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D1CF6" w14:textId="77777777" w:rsidR="00C576C4" w:rsidRPr="00F2252A" w:rsidRDefault="00C576C4" w:rsidP="00C576C4">
      <w:pPr>
        <w:pStyle w:val="TITOLONE"/>
      </w:pPr>
      <w:r w:rsidRPr="0027395B">
        <w:t>La pericolosità e il rischio antropico in relazione al patrimonio culturale</w:t>
      </w:r>
    </w:p>
    <w:p w14:paraId="4EB72A63" w14:textId="77777777" w:rsidR="00AA0254" w:rsidRDefault="00AA0254" w:rsidP="00BF3401">
      <w:pPr>
        <w:spacing w:after="0"/>
      </w:pPr>
    </w:p>
    <w:p w14:paraId="7150779D" w14:textId="2472620B" w:rsidR="00AA0254" w:rsidRPr="00DE61DC" w:rsidRDefault="00AA0254" w:rsidP="00BF3401">
      <w:pPr>
        <w:spacing w:after="0"/>
        <w:rPr>
          <w:i/>
          <w:iCs/>
        </w:rPr>
      </w:pPr>
      <w:r w:rsidRPr="00DE61DC">
        <w:rPr>
          <w:i/>
          <w:iCs/>
        </w:rPr>
        <w:t>Nota attribuzioni:</w:t>
      </w:r>
    </w:p>
    <w:p w14:paraId="765F8A4A" w14:textId="77777777" w:rsidR="00AE7277" w:rsidRDefault="00311EF1" w:rsidP="00AC63FC">
      <w:pPr>
        <w:spacing w:after="0"/>
        <w:jc w:val="both"/>
      </w:pPr>
      <w:r w:rsidRPr="00AC63FC">
        <w:t>La prima parte dell’articolo è di Carla Bartolomucci (</w:t>
      </w:r>
      <w:r w:rsidR="00E9655D" w:rsidRPr="00AC63FC">
        <w:rPr>
          <w:i/>
          <w:iCs/>
        </w:rPr>
        <w:t>I</w:t>
      </w:r>
      <w:r w:rsidR="005F56E9" w:rsidRPr="00AC63FC">
        <w:rPr>
          <w:i/>
          <w:iCs/>
        </w:rPr>
        <w:t>ntroduzione</w:t>
      </w:r>
      <w:r w:rsidR="00E9655D" w:rsidRPr="00AC63FC">
        <w:t xml:space="preserve">, </w:t>
      </w:r>
      <w:r w:rsidR="00E9655D" w:rsidRPr="00AC63FC">
        <w:rPr>
          <w:i/>
          <w:iCs/>
        </w:rPr>
        <w:t>Rischio e pericolo</w:t>
      </w:r>
      <w:r w:rsidR="00F06A4B" w:rsidRPr="00AC63FC">
        <w:rPr>
          <w:i/>
          <w:iCs/>
        </w:rPr>
        <w:t>. Il fattore antropico e i limiti della sua definizione</w:t>
      </w:r>
      <w:r w:rsidR="00E9655D" w:rsidRPr="00AC63FC">
        <w:t xml:space="preserve">, </w:t>
      </w:r>
      <w:r w:rsidR="00F06A4B" w:rsidRPr="00AC63FC">
        <w:rPr>
          <w:i/>
          <w:iCs/>
        </w:rPr>
        <w:t>L</w:t>
      </w:r>
      <w:r w:rsidR="00AD3E67" w:rsidRPr="00AC63FC">
        <w:rPr>
          <w:i/>
          <w:iCs/>
        </w:rPr>
        <w:t>a pericolosità nella Carta del Rischio</w:t>
      </w:r>
      <w:r w:rsidR="00820933" w:rsidRPr="00AC63FC">
        <w:rPr>
          <w:i/>
          <w:iCs/>
        </w:rPr>
        <w:t>. Prospettive di approfondimento</w:t>
      </w:r>
      <w:r w:rsidR="00820933" w:rsidRPr="00AC63FC">
        <w:t>,</w:t>
      </w:r>
      <w:r w:rsidR="00AD3E67" w:rsidRPr="00AC63FC">
        <w:t xml:space="preserve"> </w:t>
      </w:r>
      <w:r w:rsidR="00660A90" w:rsidRPr="00AC63FC">
        <w:rPr>
          <w:i/>
          <w:iCs/>
        </w:rPr>
        <w:t>Il</w:t>
      </w:r>
      <w:r w:rsidR="00B77CCB" w:rsidRPr="00AC63FC">
        <w:rPr>
          <w:i/>
          <w:iCs/>
        </w:rPr>
        <w:t xml:space="preserve"> caso di Roma</w:t>
      </w:r>
      <w:r w:rsidR="00660A90" w:rsidRPr="00AC63FC">
        <w:rPr>
          <w:i/>
          <w:iCs/>
        </w:rPr>
        <w:t>:</w:t>
      </w:r>
      <w:r w:rsidR="00B57C8B" w:rsidRPr="00AC63FC">
        <w:rPr>
          <w:i/>
          <w:iCs/>
        </w:rPr>
        <w:t xml:space="preserve"> la Lungara e le aree limitrofe</w:t>
      </w:r>
      <w:r w:rsidR="00B57C8B" w:rsidRPr="00AC63FC">
        <w:t xml:space="preserve">). </w:t>
      </w:r>
    </w:p>
    <w:p w14:paraId="400138A6" w14:textId="4EAA4D2D" w:rsidR="00AC63FC" w:rsidRDefault="00B57C8B" w:rsidP="00AC63FC">
      <w:pPr>
        <w:spacing w:after="0"/>
        <w:jc w:val="both"/>
        <w:rPr>
          <w:rFonts w:cstheme="minorHAnsi"/>
        </w:rPr>
      </w:pPr>
      <w:r w:rsidRPr="00AC63FC">
        <w:t xml:space="preserve">La seconda parte è di Bruno Monardo </w:t>
      </w:r>
      <w:r w:rsidR="00660A90" w:rsidRPr="00AC63FC">
        <w:t>(</w:t>
      </w:r>
      <w:r w:rsidR="00E032EE" w:rsidRPr="00AC63FC">
        <w:rPr>
          <w:i/>
          <w:iCs/>
        </w:rPr>
        <w:t>Intensità d’uso e “pericolosità antropica” nei tessuti storici</w:t>
      </w:r>
      <w:r w:rsidR="00E032EE" w:rsidRPr="00AC63FC">
        <w:t xml:space="preserve">, </w:t>
      </w:r>
      <w:r w:rsidR="0057203E" w:rsidRPr="00AC63FC">
        <w:rPr>
          <w:i/>
          <w:iCs/>
        </w:rPr>
        <w:t>“Interpretazioni di densità”: sperimentazione sul rione Trastevere</w:t>
      </w:r>
      <w:r w:rsidR="0057203E" w:rsidRPr="00AC63FC">
        <w:t xml:space="preserve">, </w:t>
      </w:r>
      <w:r w:rsidR="008C2239" w:rsidRPr="00AC63FC">
        <w:rPr>
          <w:i/>
          <w:iCs/>
        </w:rPr>
        <w:t>I “Livelli di Servizio”</w:t>
      </w:r>
      <w:r w:rsidR="00AC63FC" w:rsidRPr="00AC63FC">
        <w:rPr>
          <w:i/>
          <w:iCs/>
        </w:rPr>
        <w:t xml:space="preserve"> </w:t>
      </w:r>
      <w:r w:rsidR="008C2239" w:rsidRPr="00AC63FC">
        <w:rPr>
          <w:i/>
          <w:iCs/>
        </w:rPr>
        <w:t>pedonali</w:t>
      </w:r>
      <w:r w:rsidR="008C2239" w:rsidRPr="00AC63FC">
        <w:t xml:space="preserve">, </w:t>
      </w:r>
      <w:r w:rsidR="009E4720" w:rsidRPr="00AC63FC">
        <w:rPr>
          <w:rFonts w:cstheme="minorHAnsi"/>
          <w:i/>
          <w:iCs/>
        </w:rPr>
        <w:t>Indicatori innovativi per la pericolosità antropica: questioni aperte</w:t>
      </w:r>
      <w:r w:rsidR="001A166E" w:rsidRPr="00AC63FC">
        <w:rPr>
          <w:rFonts w:cstheme="minorHAnsi"/>
        </w:rPr>
        <w:t xml:space="preserve">). </w:t>
      </w:r>
    </w:p>
    <w:p w14:paraId="42ED1581" w14:textId="783C8F65" w:rsidR="00AA0254" w:rsidRPr="001A166E" w:rsidRDefault="00384C39" w:rsidP="00AC63FC">
      <w:pPr>
        <w:spacing w:after="0"/>
        <w:jc w:val="both"/>
      </w:pPr>
      <w:r w:rsidRPr="001A540B">
        <w:rPr>
          <w:rFonts w:cstheme="minorHAnsi"/>
        </w:rPr>
        <w:t>Le cartografie</w:t>
      </w:r>
      <w:r w:rsidR="001A540B">
        <w:rPr>
          <w:rFonts w:cstheme="minorHAnsi"/>
        </w:rPr>
        <w:t xml:space="preserve"> tematiche</w:t>
      </w:r>
      <w:r w:rsidRPr="001A540B">
        <w:rPr>
          <w:rFonts w:cstheme="minorHAnsi"/>
        </w:rPr>
        <w:t xml:space="preserve"> in QGIS sono state prodotte da </w:t>
      </w:r>
      <w:r w:rsidR="001A166E" w:rsidRPr="001A540B">
        <w:rPr>
          <w:rFonts w:cstheme="minorHAnsi"/>
        </w:rPr>
        <w:t>Tullia Valeria di Giacomo</w:t>
      </w:r>
      <w:r w:rsidR="00741674" w:rsidRPr="001A540B">
        <w:rPr>
          <w:rFonts w:cstheme="minorHAnsi"/>
        </w:rPr>
        <w:t>.</w:t>
      </w:r>
    </w:p>
    <w:sectPr w:rsidR="00AA0254" w:rsidRPr="001A16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60"/>
    <w:rsid w:val="00072DDC"/>
    <w:rsid w:val="001517DF"/>
    <w:rsid w:val="00170B9A"/>
    <w:rsid w:val="001A166E"/>
    <w:rsid w:val="001A540B"/>
    <w:rsid w:val="00311EF1"/>
    <w:rsid w:val="00334B32"/>
    <w:rsid w:val="00384C39"/>
    <w:rsid w:val="0057203E"/>
    <w:rsid w:val="005F56E9"/>
    <w:rsid w:val="00624714"/>
    <w:rsid w:val="00645A83"/>
    <w:rsid w:val="00660A90"/>
    <w:rsid w:val="006640C0"/>
    <w:rsid w:val="007237CF"/>
    <w:rsid w:val="00741674"/>
    <w:rsid w:val="007B4CE8"/>
    <w:rsid w:val="008202F2"/>
    <w:rsid w:val="00820933"/>
    <w:rsid w:val="008C2239"/>
    <w:rsid w:val="00934B60"/>
    <w:rsid w:val="009E4720"/>
    <w:rsid w:val="00AA0254"/>
    <w:rsid w:val="00AC63FC"/>
    <w:rsid w:val="00AD3E67"/>
    <w:rsid w:val="00AE7277"/>
    <w:rsid w:val="00B57C8B"/>
    <w:rsid w:val="00B77CCB"/>
    <w:rsid w:val="00BA7CF1"/>
    <w:rsid w:val="00BF3401"/>
    <w:rsid w:val="00C576C4"/>
    <w:rsid w:val="00C73E96"/>
    <w:rsid w:val="00CC25FF"/>
    <w:rsid w:val="00D0280B"/>
    <w:rsid w:val="00D62EFD"/>
    <w:rsid w:val="00DE61DC"/>
    <w:rsid w:val="00E032EE"/>
    <w:rsid w:val="00E06075"/>
    <w:rsid w:val="00E9655D"/>
    <w:rsid w:val="00F0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55FDD"/>
  <w15:chartTrackingRefBased/>
  <w15:docId w15:val="{C8AC8432-7B1B-457B-89DC-FF0F1127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76C4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3">
    <w:name w:val="Intestazione 3"/>
    <w:basedOn w:val="Normale"/>
    <w:next w:val="Normale"/>
    <w:rsid w:val="00C576C4"/>
    <w:pPr>
      <w:spacing w:after="0" w:line="264" w:lineRule="exact"/>
      <w:jc w:val="both"/>
    </w:pPr>
    <w:rPr>
      <w:rFonts w:cstheme="minorHAnsi"/>
      <w:i/>
    </w:rPr>
  </w:style>
  <w:style w:type="paragraph" w:customStyle="1" w:styleId="TITOLONE">
    <w:name w:val="TITOLONE"/>
    <w:basedOn w:val="Normale"/>
    <w:qFormat/>
    <w:rsid w:val="00C576C4"/>
    <w:pPr>
      <w:spacing w:after="0" w:line="432" w:lineRule="exact"/>
      <w:jc w:val="both"/>
    </w:pPr>
    <w:rPr>
      <w:rFonts w:cstheme="minorHAnsi"/>
      <w:b/>
      <w:sz w:val="36"/>
      <w:szCs w:val="36"/>
    </w:rPr>
  </w:style>
  <w:style w:type="character" w:styleId="Collegamentoipertestuale">
    <w:name w:val="Hyperlink"/>
    <w:basedOn w:val="Carpredefinitoparagrafo"/>
    <w:uiPriority w:val="99"/>
    <w:unhideWhenUsed/>
    <w:rsid w:val="00C73E9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3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Bartolomucci</dc:creator>
  <cp:keywords/>
  <dc:description/>
  <cp:lastModifiedBy>MARTINA LA MELA</cp:lastModifiedBy>
  <cp:revision>2</cp:revision>
  <dcterms:created xsi:type="dcterms:W3CDTF">2024-04-13T10:45:00Z</dcterms:created>
  <dcterms:modified xsi:type="dcterms:W3CDTF">2024-04-13T10:45:00Z</dcterms:modified>
</cp:coreProperties>
</file>