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B154D2" w14:textId="7683D55F" w:rsidR="0069503F" w:rsidRPr="00B73D0A" w:rsidRDefault="0069503F" w:rsidP="00D34B80">
      <w:pPr>
        <w:spacing w:line="432" w:lineRule="exact"/>
        <w:jc w:val="both"/>
        <w:rPr>
          <w:b/>
          <w:iCs/>
          <w:sz w:val="36"/>
          <w:szCs w:val="36"/>
        </w:rPr>
      </w:pPr>
      <w:r w:rsidRPr="00B73D0A">
        <w:rPr>
          <w:b/>
          <w:iCs/>
          <w:sz w:val="36"/>
          <w:szCs w:val="36"/>
        </w:rPr>
        <w:t xml:space="preserve">Da Jean Vignon a Michel Benard: il giardino </w:t>
      </w:r>
      <w:r w:rsidR="00690D4C">
        <w:rPr>
          <w:b/>
          <w:iCs/>
          <w:sz w:val="36"/>
          <w:szCs w:val="36"/>
        </w:rPr>
        <w:t xml:space="preserve">francese </w:t>
      </w:r>
      <w:r w:rsidRPr="00B73D0A">
        <w:rPr>
          <w:b/>
          <w:iCs/>
          <w:sz w:val="36"/>
          <w:szCs w:val="36"/>
        </w:rPr>
        <w:t xml:space="preserve">di </w:t>
      </w:r>
      <w:r w:rsidR="00413F30">
        <w:rPr>
          <w:b/>
          <w:iCs/>
          <w:sz w:val="36"/>
          <w:szCs w:val="36"/>
        </w:rPr>
        <w:t>p</w:t>
      </w:r>
      <w:r w:rsidRPr="00B73D0A">
        <w:rPr>
          <w:b/>
          <w:iCs/>
          <w:sz w:val="36"/>
          <w:szCs w:val="36"/>
        </w:rPr>
        <w:t>alazzo Carignano a Torino</w:t>
      </w:r>
    </w:p>
    <w:p w14:paraId="2C0FC0DA" w14:textId="77777777" w:rsidR="0069503F" w:rsidRDefault="0069503F"/>
    <w:p w14:paraId="73662663" w14:textId="4A7375EA" w:rsidR="006819D6" w:rsidRPr="00413F30" w:rsidRDefault="00CB03D0" w:rsidP="00D34B80">
      <w:pPr>
        <w:spacing w:line="264" w:lineRule="exact"/>
        <w:ind w:left="4536" w:firstLine="284"/>
        <w:jc w:val="both"/>
        <w:rPr>
          <w:sz w:val="22"/>
          <w:szCs w:val="22"/>
        </w:rPr>
      </w:pPr>
      <w:r w:rsidRPr="00413F30">
        <w:rPr>
          <w:sz w:val="22"/>
          <w:szCs w:val="22"/>
        </w:rPr>
        <w:t>Lire 11.12 per il letto somministrato a Vignon Giardiniere di S.A.R. in Rivoli per giorni 33 in far il Perterra nel giardino del nuovo Palazzo</w:t>
      </w:r>
      <w:r w:rsidRPr="00413F30">
        <w:rPr>
          <w:rStyle w:val="Rimandonotaapidipagina"/>
          <w:sz w:val="22"/>
          <w:szCs w:val="22"/>
        </w:rPr>
        <w:footnoteReference w:id="1"/>
      </w:r>
      <w:r w:rsidR="00540DA9" w:rsidRPr="00413F30">
        <w:rPr>
          <w:sz w:val="22"/>
          <w:szCs w:val="22"/>
        </w:rPr>
        <w:t xml:space="preserve"> (23 ottobre 1686)</w:t>
      </w:r>
      <w:r w:rsidRPr="00413F30">
        <w:rPr>
          <w:sz w:val="22"/>
          <w:szCs w:val="22"/>
        </w:rPr>
        <w:t xml:space="preserve"> </w:t>
      </w:r>
    </w:p>
    <w:p w14:paraId="30DB90D6" w14:textId="77777777" w:rsidR="00CB03D0" w:rsidRPr="00413F30" w:rsidRDefault="00CB03D0" w:rsidP="00413F30">
      <w:pPr>
        <w:spacing w:line="260" w:lineRule="exact"/>
        <w:rPr>
          <w:sz w:val="22"/>
          <w:szCs w:val="22"/>
        </w:rPr>
      </w:pPr>
    </w:p>
    <w:p w14:paraId="725038BB" w14:textId="77777777" w:rsidR="00CB03D0" w:rsidRPr="00413F30" w:rsidRDefault="00CB03D0" w:rsidP="00413F30">
      <w:pPr>
        <w:spacing w:line="260" w:lineRule="exact"/>
        <w:rPr>
          <w:sz w:val="22"/>
          <w:szCs w:val="22"/>
        </w:rPr>
      </w:pPr>
    </w:p>
    <w:p w14:paraId="0A9D59B8" w14:textId="63C523D4" w:rsidR="006819D6" w:rsidRPr="00413F30" w:rsidRDefault="00CB03D0" w:rsidP="00D34B80">
      <w:pPr>
        <w:spacing w:line="264" w:lineRule="exact"/>
        <w:ind w:firstLine="284"/>
        <w:jc w:val="both"/>
        <w:rPr>
          <w:sz w:val="22"/>
          <w:szCs w:val="22"/>
        </w:rPr>
      </w:pPr>
      <w:r w:rsidRPr="00413F30">
        <w:rPr>
          <w:sz w:val="22"/>
          <w:szCs w:val="22"/>
        </w:rPr>
        <w:t>La figura del giardiniere Vignon era già stata individuata da Augusta Lange</w:t>
      </w:r>
      <w:r w:rsidRPr="00413F30">
        <w:rPr>
          <w:rStyle w:val="Rimandonotaapidipagina"/>
          <w:sz w:val="22"/>
          <w:szCs w:val="22"/>
        </w:rPr>
        <w:footnoteReference w:id="2"/>
      </w:r>
      <w:r w:rsidRPr="00413F30">
        <w:rPr>
          <w:sz w:val="22"/>
          <w:szCs w:val="22"/>
        </w:rPr>
        <w:t xml:space="preserve"> come attiva nel giardino del nuovo palazzo dei principi di Carignano, ma una nuova indagine archivistica mirata ha meglio focalizzato e dettagliato le vicende di questo giardino scomparso, ormai ridotto a piazza urbana di cui non è più percepibile il passato. </w:t>
      </w:r>
      <w:r w:rsidR="00540DA9" w:rsidRPr="00413F30">
        <w:rPr>
          <w:sz w:val="22"/>
          <w:szCs w:val="22"/>
        </w:rPr>
        <w:t xml:space="preserve">Vignon compare per la prima volta a palazzo Carignano nel 1686, ma </w:t>
      </w:r>
      <w:r w:rsidR="00AD35B9" w:rsidRPr="00413F30">
        <w:rPr>
          <w:sz w:val="22"/>
          <w:szCs w:val="22"/>
        </w:rPr>
        <w:t>lavora</w:t>
      </w:r>
      <w:r w:rsidR="00540DA9" w:rsidRPr="00413F30">
        <w:rPr>
          <w:sz w:val="22"/>
          <w:szCs w:val="22"/>
        </w:rPr>
        <w:t xml:space="preserve"> per i Savoia Carignano sin dal 1674 nel parco di Racconigi, quando realizza il parterre previsto da André Le N</w:t>
      </w:r>
      <w:r w:rsidR="00227851" w:rsidRPr="00413F30">
        <w:rPr>
          <w:rFonts w:ascii="Calibri" w:hAnsi="Calibri" w:cs="Calibri"/>
          <w:sz w:val="22"/>
          <w:szCs w:val="22"/>
        </w:rPr>
        <w:t>ô</w:t>
      </w:r>
      <w:r w:rsidR="00540DA9" w:rsidRPr="00413F30">
        <w:rPr>
          <w:sz w:val="22"/>
          <w:szCs w:val="22"/>
        </w:rPr>
        <w:t xml:space="preserve">tre, </w:t>
      </w:r>
      <w:r w:rsidR="00AD35B9" w:rsidRPr="00413F30">
        <w:rPr>
          <w:sz w:val="22"/>
          <w:szCs w:val="22"/>
        </w:rPr>
        <w:t xml:space="preserve">firmando il disegno del </w:t>
      </w:r>
      <w:r w:rsidR="002372CA">
        <w:rPr>
          <w:rFonts w:ascii="Calibri" w:hAnsi="Calibri" w:cs="Calibri"/>
          <w:sz w:val="22"/>
          <w:szCs w:val="22"/>
        </w:rPr>
        <w:t>««</w:t>
      </w:r>
      <w:r w:rsidR="00AD35B9" w:rsidRPr="00413F30">
        <w:rPr>
          <w:sz w:val="22"/>
          <w:szCs w:val="22"/>
        </w:rPr>
        <w:t>parterre à la mode</w:t>
      </w:r>
      <w:r w:rsidR="002372CA">
        <w:rPr>
          <w:rFonts w:ascii="Calibri" w:hAnsi="Calibri" w:cs="Calibri"/>
          <w:sz w:val="22"/>
          <w:szCs w:val="22"/>
        </w:rPr>
        <w:t>»</w:t>
      </w:r>
      <w:r w:rsidR="00AD35B9" w:rsidRPr="00413F30">
        <w:rPr>
          <w:sz w:val="22"/>
          <w:szCs w:val="22"/>
        </w:rPr>
        <w:t xml:space="preserve"> come </w:t>
      </w:r>
      <w:r w:rsidR="002372CA">
        <w:rPr>
          <w:rFonts w:ascii="Calibri" w:hAnsi="Calibri" w:cs="Calibri"/>
          <w:sz w:val="22"/>
          <w:szCs w:val="22"/>
        </w:rPr>
        <w:t>«</w:t>
      </w:r>
      <w:r w:rsidR="00AD35B9" w:rsidRPr="00413F30">
        <w:rPr>
          <w:sz w:val="22"/>
          <w:szCs w:val="22"/>
        </w:rPr>
        <w:t>Jean Vignon parisien Jardinier de S.A.R. à Rivolle</w:t>
      </w:r>
      <w:r w:rsidR="002372CA">
        <w:rPr>
          <w:rFonts w:ascii="Calibri" w:hAnsi="Calibri" w:cs="Calibri"/>
          <w:sz w:val="22"/>
          <w:szCs w:val="22"/>
        </w:rPr>
        <w:t>»</w:t>
      </w:r>
      <w:r w:rsidR="00AD35B9" w:rsidRPr="00413F30">
        <w:rPr>
          <w:sz w:val="22"/>
          <w:szCs w:val="22"/>
        </w:rPr>
        <w:t xml:space="preserve"> ma </w:t>
      </w:r>
      <w:r w:rsidR="00540DA9" w:rsidRPr="00413F30">
        <w:rPr>
          <w:sz w:val="22"/>
          <w:szCs w:val="22"/>
        </w:rPr>
        <w:t>discostandosi molto poco dalla proposta del maestro. Come si vede è attivo per il ramo principale della famiglia al castello di Rivoli, ma - come è stato documentato</w:t>
      </w:r>
      <w:r w:rsidR="00540DA9" w:rsidRPr="00413F30">
        <w:rPr>
          <w:rStyle w:val="Rimandonotaapidipagina"/>
          <w:sz w:val="22"/>
          <w:szCs w:val="22"/>
        </w:rPr>
        <w:footnoteReference w:id="3"/>
      </w:r>
      <w:r w:rsidR="00540DA9" w:rsidRPr="00413F30">
        <w:rPr>
          <w:sz w:val="22"/>
          <w:szCs w:val="22"/>
        </w:rPr>
        <w:t xml:space="preserve"> - anche al castello di Moncalieri</w:t>
      </w:r>
      <w:r w:rsidR="00227851" w:rsidRPr="00413F30">
        <w:rPr>
          <w:sz w:val="22"/>
          <w:szCs w:val="22"/>
        </w:rPr>
        <w:t xml:space="preserve"> nel 1657</w:t>
      </w:r>
      <w:r w:rsidR="00540DA9" w:rsidRPr="00413F30">
        <w:rPr>
          <w:sz w:val="22"/>
          <w:szCs w:val="22"/>
        </w:rPr>
        <w:t>. Vignon fa parte di quella schiera di giardinieri francesi "importati"</w:t>
      </w:r>
      <w:r w:rsidR="00F8010D" w:rsidRPr="00413F30">
        <w:rPr>
          <w:rStyle w:val="Rimandonotaapidipagina"/>
          <w:sz w:val="22"/>
          <w:szCs w:val="22"/>
        </w:rPr>
        <w:footnoteReference w:id="4"/>
      </w:r>
      <w:r w:rsidR="00540DA9" w:rsidRPr="00413F30">
        <w:rPr>
          <w:sz w:val="22"/>
          <w:szCs w:val="22"/>
        </w:rPr>
        <w:t xml:space="preserve"> in Piemonte a partire quanto meno dalla metà del Seicento, prima con ruolo più modesto di gestione o di disegnatori di parterre (Jacques Gelin,</w:t>
      </w:r>
      <w:r w:rsidR="00F8010D" w:rsidRPr="00413F30">
        <w:rPr>
          <w:sz w:val="22"/>
          <w:szCs w:val="22"/>
        </w:rPr>
        <w:t xml:space="preserve"> </w:t>
      </w:r>
      <w:r w:rsidR="00227851" w:rsidRPr="00413F30">
        <w:rPr>
          <w:sz w:val="22"/>
          <w:szCs w:val="22"/>
        </w:rPr>
        <w:t>Alexandre Bellier</w:t>
      </w:r>
      <w:r w:rsidR="00F8010D" w:rsidRPr="00413F30">
        <w:rPr>
          <w:sz w:val="22"/>
          <w:szCs w:val="22"/>
        </w:rPr>
        <w:t>)</w:t>
      </w:r>
      <w:r w:rsidR="00540DA9" w:rsidRPr="00413F30">
        <w:rPr>
          <w:sz w:val="22"/>
          <w:szCs w:val="22"/>
        </w:rPr>
        <w:t>, poi come progettisti di interi giardini</w:t>
      </w:r>
      <w:r w:rsidR="00F8010D" w:rsidRPr="00413F30">
        <w:rPr>
          <w:sz w:val="22"/>
          <w:szCs w:val="22"/>
        </w:rPr>
        <w:t xml:space="preserve"> (Henri Duparc) e quindi direttori dell'intero sistema dei giardini reali (Michel Benard). Un dominio che dura fino all'ultimo quarto del Settecento, e in cui anche il giardino di palazzo Carignano si colloca a pieno titolo. </w:t>
      </w:r>
    </w:p>
    <w:p w14:paraId="51879E04" w14:textId="77777777" w:rsidR="00F8010D" w:rsidRPr="00413F30" w:rsidRDefault="00F8010D" w:rsidP="00D34B80">
      <w:pPr>
        <w:spacing w:line="264" w:lineRule="exact"/>
        <w:ind w:firstLine="284"/>
        <w:jc w:val="both"/>
        <w:rPr>
          <w:sz w:val="22"/>
          <w:szCs w:val="22"/>
        </w:rPr>
      </w:pPr>
    </w:p>
    <w:p w14:paraId="5AC5E5CE" w14:textId="18125F5E" w:rsidR="000309E9" w:rsidRPr="00413F30" w:rsidRDefault="00F8010D" w:rsidP="00D34B80">
      <w:pPr>
        <w:spacing w:line="264" w:lineRule="exact"/>
        <w:ind w:firstLine="284"/>
        <w:jc w:val="both"/>
        <w:rPr>
          <w:sz w:val="22"/>
          <w:szCs w:val="22"/>
        </w:rPr>
      </w:pPr>
      <w:r w:rsidRPr="00413F30">
        <w:rPr>
          <w:sz w:val="22"/>
          <w:szCs w:val="22"/>
        </w:rPr>
        <w:t xml:space="preserve">Il cantiere del nuovo palazzo dei Carignano in Torino, progettato da Guarino Guarini, come il castello a Racconigi, prende avvio </w:t>
      </w:r>
      <w:r w:rsidR="00FC0FFC" w:rsidRPr="00413F30">
        <w:rPr>
          <w:sz w:val="22"/>
          <w:szCs w:val="22"/>
        </w:rPr>
        <w:t xml:space="preserve">nel maggio 1679, e già il 17 agosto si pagano </w:t>
      </w:r>
      <w:r w:rsidR="002372CA">
        <w:rPr>
          <w:rFonts w:ascii="Calibri" w:hAnsi="Calibri" w:cs="Calibri" w:hint="eastAsia"/>
          <w:sz w:val="22"/>
          <w:szCs w:val="22"/>
        </w:rPr>
        <w:t>«</w:t>
      </w:r>
      <w:r w:rsidR="00FC0FFC" w:rsidRPr="00413F30">
        <w:rPr>
          <w:sz w:val="22"/>
          <w:szCs w:val="22"/>
        </w:rPr>
        <w:t>carrette di terra levata dalla fondamenta del giardino</w:t>
      </w:r>
      <w:r w:rsidR="002372CA">
        <w:rPr>
          <w:rFonts w:ascii="Calibri" w:hAnsi="Calibri" w:cs="Calibri"/>
          <w:sz w:val="22"/>
          <w:szCs w:val="22"/>
        </w:rPr>
        <w:t>»</w:t>
      </w:r>
      <w:r w:rsidR="00FC0FFC" w:rsidRPr="00413F30">
        <w:rPr>
          <w:rStyle w:val="Rimandonotaapidipagina"/>
          <w:sz w:val="22"/>
          <w:szCs w:val="22"/>
        </w:rPr>
        <w:footnoteReference w:id="5"/>
      </w:r>
      <w:r w:rsidR="00FC0FFC" w:rsidRPr="00413F30">
        <w:rPr>
          <w:sz w:val="22"/>
          <w:szCs w:val="22"/>
        </w:rPr>
        <w:t>. Nell'agosto successivo</w:t>
      </w:r>
      <w:r w:rsidR="00AD35B9" w:rsidRPr="00413F30">
        <w:rPr>
          <w:sz w:val="22"/>
          <w:szCs w:val="22"/>
        </w:rPr>
        <w:t xml:space="preserve"> </w:t>
      </w:r>
      <w:r w:rsidR="00FC0FFC" w:rsidRPr="00413F30">
        <w:rPr>
          <w:sz w:val="22"/>
          <w:szCs w:val="22"/>
        </w:rPr>
        <w:t xml:space="preserve">i conti registrano lo stipendio a un giardiniere stabile, Carlo Blondet, </w:t>
      </w:r>
      <w:r w:rsidR="004B43F3" w:rsidRPr="00413F30">
        <w:rPr>
          <w:sz w:val="22"/>
          <w:szCs w:val="22"/>
        </w:rPr>
        <w:t xml:space="preserve">che si giova di una casa di due stanze affittata all'uopo, </w:t>
      </w:r>
      <w:r w:rsidR="00FC0FFC" w:rsidRPr="00413F30">
        <w:rPr>
          <w:sz w:val="22"/>
          <w:szCs w:val="22"/>
        </w:rPr>
        <w:t>e ulteriori spese fatte da altro giardiniere di Sua Altezza, tal Brondello</w:t>
      </w:r>
      <w:r w:rsidR="00227851" w:rsidRPr="00413F30">
        <w:rPr>
          <w:rStyle w:val="Rimandonotaapidipagina"/>
          <w:sz w:val="22"/>
          <w:szCs w:val="22"/>
        </w:rPr>
        <w:footnoteReference w:id="6"/>
      </w:r>
      <w:r w:rsidR="00FC0FFC" w:rsidRPr="00413F30">
        <w:rPr>
          <w:sz w:val="22"/>
          <w:szCs w:val="22"/>
        </w:rPr>
        <w:t>. Si capisce quindi come anche in questo caso il giardino sia inteso come un fatto strategico, non una addizione a un palazzo ma un elemento preciso della sua concezione, da subito concepito e realizzato in parallelo. Nel caso di Racconigi, castello preesistente, il progetto di Le N</w:t>
      </w:r>
      <w:r w:rsidR="00227851" w:rsidRPr="00413F30">
        <w:rPr>
          <w:rFonts w:ascii="Calibri" w:hAnsi="Calibri" w:cs="Calibri"/>
          <w:sz w:val="22"/>
          <w:szCs w:val="22"/>
        </w:rPr>
        <w:t>ô</w:t>
      </w:r>
      <w:r w:rsidR="00FC0FFC" w:rsidRPr="00413F30">
        <w:rPr>
          <w:sz w:val="22"/>
          <w:szCs w:val="22"/>
        </w:rPr>
        <w:t>tre viene formulato prima dell'intervento ricostruttivo di Guarini, e a questo, in un certo senso, il teatino si ad</w:t>
      </w:r>
      <w:r w:rsidR="00AD35B9" w:rsidRPr="00413F30">
        <w:rPr>
          <w:sz w:val="22"/>
          <w:szCs w:val="22"/>
        </w:rPr>
        <w:t>atta</w:t>
      </w:r>
      <w:r w:rsidR="00FC0FFC" w:rsidRPr="00413F30">
        <w:rPr>
          <w:sz w:val="22"/>
          <w:szCs w:val="22"/>
        </w:rPr>
        <w:t>.</w:t>
      </w:r>
      <w:r w:rsidR="000309E9" w:rsidRPr="00413F30">
        <w:rPr>
          <w:sz w:val="22"/>
          <w:szCs w:val="22"/>
        </w:rPr>
        <w:t xml:space="preserve"> L'importanza dell'</w:t>
      </w:r>
      <w:r w:rsidR="00C84236" w:rsidRPr="00413F30">
        <w:rPr>
          <w:sz w:val="22"/>
          <w:szCs w:val="22"/>
        </w:rPr>
        <w:t>adeguamento</w:t>
      </w:r>
      <w:r w:rsidR="000309E9" w:rsidRPr="00413F30">
        <w:rPr>
          <w:sz w:val="22"/>
          <w:szCs w:val="22"/>
        </w:rPr>
        <w:t xml:space="preserve"> dei progetti al gusto </w:t>
      </w:r>
      <w:r w:rsidR="00C84236" w:rsidRPr="00413F30">
        <w:rPr>
          <w:sz w:val="22"/>
          <w:szCs w:val="22"/>
        </w:rPr>
        <w:t>più aggiornato e alla necessità degli scambi fra le corti non solo è certificato dalla richiesta a Le N</w:t>
      </w:r>
      <w:r w:rsidR="00227851" w:rsidRPr="00413F30">
        <w:rPr>
          <w:rFonts w:ascii="Calibri" w:hAnsi="Calibri" w:cs="Calibri"/>
          <w:sz w:val="22"/>
          <w:szCs w:val="22"/>
        </w:rPr>
        <w:t>ô</w:t>
      </w:r>
      <w:r w:rsidR="00C84236" w:rsidRPr="00413F30">
        <w:rPr>
          <w:sz w:val="22"/>
          <w:szCs w:val="22"/>
        </w:rPr>
        <w:t xml:space="preserve">tre e dall'invio del suo progetto da Parigi ai Carignano, ma anche la </w:t>
      </w:r>
      <w:r w:rsidR="004B43F3" w:rsidRPr="00413F30">
        <w:rPr>
          <w:sz w:val="22"/>
          <w:szCs w:val="22"/>
        </w:rPr>
        <w:t>circolazione</w:t>
      </w:r>
      <w:r w:rsidR="00C84236" w:rsidRPr="00413F30">
        <w:rPr>
          <w:sz w:val="22"/>
          <w:szCs w:val="22"/>
        </w:rPr>
        <w:t xml:space="preserve"> che i progetti hanno all'interno delle committenze più avvedute: il 15 aprile 1682, infatti, si paga il corriere di Milano </w:t>
      </w:r>
      <w:r w:rsidR="002372CA">
        <w:rPr>
          <w:rFonts w:ascii="Calibri" w:hAnsi="Calibri" w:cs="Calibri"/>
          <w:sz w:val="22"/>
          <w:szCs w:val="22"/>
        </w:rPr>
        <w:t>«</w:t>
      </w:r>
      <w:r w:rsidR="00C84236" w:rsidRPr="00413F30">
        <w:rPr>
          <w:sz w:val="22"/>
          <w:szCs w:val="22"/>
        </w:rPr>
        <w:t>che ha portato il disegno à Milano del Castello e Giardino di Racconigi, che S.A. ha mandato al Duca di Baviera</w:t>
      </w:r>
      <w:r w:rsidR="002372CA">
        <w:rPr>
          <w:rFonts w:ascii="Calibri" w:hAnsi="Calibri" w:cs="Calibri"/>
          <w:sz w:val="22"/>
          <w:szCs w:val="22"/>
        </w:rPr>
        <w:t>»</w:t>
      </w:r>
      <w:r w:rsidR="00227851" w:rsidRPr="00413F30">
        <w:rPr>
          <w:rStyle w:val="Rimandonotaapidipagina"/>
          <w:sz w:val="22"/>
          <w:szCs w:val="22"/>
        </w:rPr>
        <w:footnoteReference w:id="7"/>
      </w:r>
      <w:r w:rsidR="00C84236" w:rsidRPr="00413F30">
        <w:rPr>
          <w:sz w:val="22"/>
          <w:szCs w:val="22"/>
        </w:rPr>
        <w:t>.</w:t>
      </w:r>
    </w:p>
    <w:p w14:paraId="750DEE51" w14:textId="77777777" w:rsidR="000309E9" w:rsidRPr="00413F30" w:rsidRDefault="000309E9" w:rsidP="00D34B80">
      <w:pPr>
        <w:spacing w:line="264" w:lineRule="exact"/>
        <w:ind w:firstLine="284"/>
        <w:jc w:val="both"/>
        <w:rPr>
          <w:sz w:val="22"/>
          <w:szCs w:val="22"/>
        </w:rPr>
      </w:pPr>
    </w:p>
    <w:p w14:paraId="327C9B81" w14:textId="5509B82B" w:rsidR="00F8010D" w:rsidRPr="00413F30" w:rsidRDefault="00FC0FFC" w:rsidP="00D34B80">
      <w:pPr>
        <w:spacing w:line="264" w:lineRule="exact"/>
        <w:ind w:firstLine="284"/>
        <w:jc w:val="both"/>
        <w:rPr>
          <w:sz w:val="22"/>
          <w:szCs w:val="22"/>
        </w:rPr>
      </w:pPr>
      <w:r w:rsidRPr="00413F30">
        <w:rPr>
          <w:sz w:val="22"/>
          <w:szCs w:val="22"/>
        </w:rPr>
        <w:t xml:space="preserve">Il giardino del palazzo urbano </w:t>
      </w:r>
      <w:r w:rsidR="00AD35B9" w:rsidRPr="00413F30">
        <w:rPr>
          <w:sz w:val="22"/>
          <w:szCs w:val="22"/>
        </w:rPr>
        <w:t>sembra essere</w:t>
      </w:r>
      <w:r w:rsidRPr="00413F30">
        <w:rPr>
          <w:sz w:val="22"/>
          <w:szCs w:val="22"/>
        </w:rPr>
        <w:t xml:space="preserve"> operativo - probabilmente in forme non ancora complesse - già nel 1682, dato che risulta già ornato da piante di citroni, immancabili in un giardino di rango all'epoca, ritirati nell'inverno in spazi interni al palazzo, e da fiori, che vengono coperti e per la cui cura e rinnovo si provvedono letame e bulbi</w:t>
      </w:r>
      <w:r w:rsidR="000309E9" w:rsidRPr="00413F30">
        <w:rPr>
          <w:rStyle w:val="Rimandonotaapidipagina"/>
          <w:sz w:val="22"/>
          <w:szCs w:val="22"/>
        </w:rPr>
        <w:footnoteReference w:id="8"/>
      </w:r>
      <w:r w:rsidRPr="00413F30">
        <w:rPr>
          <w:sz w:val="22"/>
          <w:szCs w:val="22"/>
        </w:rPr>
        <w:t>.</w:t>
      </w:r>
      <w:r w:rsidR="004B43F3" w:rsidRPr="00413F30">
        <w:rPr>
          <w:sz w:val="22"/>
          <w:szCs w:val="22"/>
        </w:rPr>
        <w:t xml:space="preserve"> Al di là della movimentazione dei vasi di citroni, lavori che sembrano delineare una forma del giardino si registrano nel 1683, quando si spiana un viale nel lato sud, dove viene anche realizzata una terrazza bordata da un muro laterizio e soprattutto nel 1684, quando la terrazza sud viene riempita di terra grassa lungo il tracciato che dovrà accogliere gli alberi, gli ippocastani poi piantati nel 168</w:t>
      </w:r>
      <w:r w:rsidR="007A72D1" w:rsidRPr="00413F30">
        <w:rPr>
          <w:sz w:val="22"/>
          <w:szCs w:val="22"/>
        </w:rPr>
        <w:t>4 e</w:t>
      </w:r>
      <w:r w:rsidR="004B43F3" w:rsidRPr="00413F30">
        <w:rPr>
          <w:sz w:val="22"/>
          <w:szCs w:val="22"/>
        </w:rPr>
        <w:t xml:space="preserve"> 1686</w:t>
      </w:r>
      <w:r w:rsidR="007A72D1" w:rsidRPr="00413F30">
        <w:rPr>
          <w:rStyle w:val="Rimandonotaapidipagina"/>
          <w:sz w:val="22"/>
          <w:szCs w:val="22"/>
        </w:rPr>
        <w:footnoteReference w:id="9"/>
      </w:r>
      <w:r w:rsidR="004B43F3" w:rsidRPr="00413F30">
        <w:rPr>
          <w:sz w:val="22"/>
          <w:szCs w:val="22"/>
        </w:rPr>
        <w:t xml:space="preserve">. Quest'ultimo anno è quello in cui lo spazio prende effettivamente forma, grazie al già ricordato intervento di Jean Vignon, pagato lire 58 </w:t>
      </w:r>
      <w:r w:rsidR="002372CA">
        <w:rPr>
          <w:rFonts w:ascii="Calibri" w:hAnsi="Calibri" w:cs="Calibri" w:hint="eastAsia"/>
          <w:sz w:val="22"/>
          <w:szCs w:val="22"/>
        </w:rPr>
        <w:t>«</w:t>
      </w:r>
      <w:r w:rsidR="004B43F3" w:rsidRPr="00413F30">
        <w:rPr>
          <w:sz w:val="22"/>
          <w:szCs w:val="22"/>
        </w:rPr>
        <w:t xml:space="preserve">per il </w:t>
      </w:r>
      <w:r w:rsidR="004B43F3" w:rsidRPr="00413F30">
        <w:rPr>
          <w:sz w:val="22"/>
          <w:szCs w:val="22"/>
        </w:rPr>
        <w:lastRenderedPageBreak/>
        <w:t>disegno e piantamento del nuovo Giardino</w:t>
      </w:r>
      <w:r w:rsidR="002372CA">
        <w:rPr>
          <w:rFonts w:ascii="Calibri" w:hAnsi="Calibri" w:cs="Calibri"/>
          <w:sz w:val="22"/>
          <w:szCs w:val="22"/>
        </w:rPr>
        <w:t>»</w:t>
      </w:r>
      <w:r w:rsidR="007A72D1" w:rsidRPr="00413F30">
        <w:rPr>
          <w:rStyle w:val="Rimandonotaapidipagina"/>
          <w:sz w:val="22"/>
          <w:szCs w:val="22"/>
        </w:rPr>
        <w:footnoteReference w:id="10"/>
      </w:r>
      <w:r w:rsidR="00CD39E5" w:rsidRPr="00413F30">
        <w:rPr>
          <w:sz w:val="22"/>
          <w:szCs w:val="22"/>
        </w:rPr>
        <w:t xml:space="preserve">. </w:t>
      </w:r>
      <w:r w:rsidR="008848EF" w:rsidRPr="00413F30">
        <w:rPr>
          <w:sz w:val="22"/>
          <w:szCs w:val="22"/>
        </w:rPr>
        <w:t xml:space="preserve">I pagamenti negli </w:t>
      </w:r>
      <w:r w:rsidR="00AD35B9" w:rsidRPr="00413F30">
        <w:rPr>
          <w:sz w:val="22"/>
          <w:szCs w:val="22"/>
        </w:rPr>
        <w:t xml:space="preserve">anni </w:t>
      </w:r>
      <w:r w:rsidR="008848EF" w:rsidRPr="00413F30">
        <w:rPr>
          <w:sz w:val="22"/>
          <w:szCs w:val="22"/>
        </w:rPr>
        <w:t>immediatamente successivi delineano alcuni aspetti dell'area, separata dalla corte del palazzo con una palizzata lignea e alimentata - per l'irrigazione</w:t>
      </w:r>
      <w:r w:rsidR="00CB5160" w:rsidRPr="00413F30">
        <w:rPr>
          <w:rStyle w:val="Rimandonotaapidipagina"/>
          <w:sz w:val="22"/>
          <w:szCs w:val="22"/>
        </w:rPr>
        <w:footnoteReference w:id="11"/>
      </w:r>
      <w:r w:rsidR="008848EF" w:rsidRPr="00413F30">
        <w:rPr>
          <w:sz w:val="22"/>
          <w:szCs w:val="22"/>
        </w:rPr>
        <w:t xml:space="preserve">, dato che non si parla mai di fontane o bacini - da un canale realizzato in due giorni di lavoro nel 1687. Oltre ai vasi di citroni, che d'inverno risultano </w:t>
      </w:r>
      <w:r w:rsidR="000823F4" w:rsidRPr="00413F30">
        <w:rPr>
          <w:sz w:val="22"/>
          <w:szCs w:val="22"/>
        </w:rPr>
        <w:t xml:space="preserve">per ora </w:t>
      </w:r>
      <w:r w:rsidR="008848EF" w:rsidRPr="00413F30">
        <w:rPr>
          <w:sz w:val="22"/>
          <w:szCs w:val="22"/>
        </w:rPr>
        <w:t>conservati nelle cantine del palazzo, e ai viali di giovani ippocastani, sorretti da pertiche lignee</w:t>
      </w:r>
      <w:r w:rsidR="00CB5160" w:rsidRPr="00413F30">
        <w:rPr>
          <w:rStyle w:val="Rimandonotaapidipagina"/>
          <w:sz w:val="22"/>
          <w:szCs w:val="22"/>
        </w:rPr>
        <w:footnoteReference w:id="12"/>
      </w:r>
      <w:r w:rsidR="008848EF" w:rsidRPr="00413F30">
        <w:rPr>
          <w:sz w:val="22"/>
          <w:szCs w:val="22"/>
        </w:rPr>
        <w:t>, il panorama vegetale del giardino vede la presenza di bordure in bosso, recuperato in parte al Valentino</w:t>
      </w:r>
      <w:r w:rsidR="00CB5160" w:rsidRPr="00413F30">
        <w:rPr>
          <w:rStyle w:val="Rimandonotaapidipagina"/>
          <w:sz w:val="22"/>
          <w:szCs w:val="22"/>
        </w:rPr>
        <w:footnoteReference w:id="13"/>
      </w:r>
      <w:r w:rsidR="008848EF" w:rsidRPr="00413F30">
        <w:rPr>
          <w:sz w:val="22"/>
          <w:szCs w:val="22"/>
        </w:rPr>
        <w:t xml:space="preserve"> dal giardiniere </w:t>
      </w:r>
      <w:r w:rsidR="000823F4" w:rsidRPr="00413F30">
        <w:rPr>
          <w:sz w:val="22"/>
          <w:szCs w:val="22"/>
        </w:rPr>
        <w:t>Bosello, che acquista anche mille narcisi bianchi doppi</w:t>
      </w:r>
      <w:r w:rsidR="00CB5160" w:rsidRPr="00413F30">
        <w:rPr>
          <w:rStyle w:val="Rimandonotaapidipagina"/>
          <w:sz w:val="22"/>
          <w:szCs w:val="22"/>
        </w:rPr>
        <w:footnoteReference w:id="14"/>
      </w:r>
      <w:r w:rsidR="000823F4" w:rsidRPr="00413F30">
        <w:rPr>
          <w:sz w:val="22"/>
          <w:szCs w:val="22"/>
        </w:rPr>
        <w:t xml:space="preserve">, </w:t>
      </w:r>
      <w:r w:rsidR="006430E8" w:rsidRPr="00413F30">
        <w:rPr>
          <w:sz w:val="22"/>
          <w:szCs w:val="22"/>
        </w:rPr>
        <w:t>alberi da frutto</w:t>
      </w:r>
      <w:r w:rsidR="006430E8" w:rsidRPr="00413F30">
        <w:rPr>
          <w:rStyle w:val="Rimandonotaapidipagina"/>
          <w:sz w:val="22"/>
          <w:szCs w:val="22"/>
        </w:rPr>
        <w:footnoteReference w:id="15"/>
      </w:r>
      <w:r w:rsidR="006430E8" w:rsidRPr="00413F30">
        <w:rPr>
          <w:sz w:val="22"/>
          <w:szCs w:val="22"/>
        </w:rPr>
        <w:t xml:space="preserve"> </w:t>
      </w:r>
      <w:r w:rsidR="000823F4" w:rsidRPr="00413F30">
        <w:rPr>
          <w:sz w:val="22"/>
          <w:szCs w:val="22"/>
        </w:rPr>
        <w:t>e una strutturazione a comparti in cui risultano utilizzate anche quadrette in cotto</w:t>
      </w:r>
      <w:r w:rsidR="00CB5160" w:rsidRPr="00413F30">
        <w:rPr>
          <w:rStyle w:val="Rimandonotaapidipagina"/>
          <w:sz w:val="22"/>
          <w:szCs w:val="22"/>
        </w:rPr>
        <w:footnoteReference w:id="16"/>
      </w:r>
      <w:r w:rsidR="000823F4" w:rsidRPr="00413F30">
        <w:rPr>
          <w:sz w:val="22"/>
          <w:szCs w:val="22"/>
        </w:rPr>
        <w:t>.</w:t>
      </w:r>
    </w:p>
    <w:p w14:paraId="716663ED" w14:textId="77777777" w:rsidR="000823F4" w:rsidRPr="00413F30" w:rsidRDefault="000823F4" w:rsidP="00D34B80">
      <w:pPr>
        <w:spacing w:line="264" w:lineRule="exact"/>
        <w:ind w:firstLine="284"/>
        <w:jc w:val="both"/>
        <w:rPr>
          <w:sz w:val="22"/>
          <w:szCs w:val="22"/>
        </w:rPr>
      </w:pPr>
    </w:p>
    <w:p w14:paraId="0014608E" w14:textId="7FB1AE59" w:rsidR="000823F4" w:rsidRPr="00413F30" w:rsidRDefault="000823F4" w:rsidP="00D34B80">
      <w:pPr>
        <w:spacing w:line="264" w:lineRule="exact"/>
        <w:ind w:firstLine="284"/>
        <w:jc w:val="both"/>
        <w:rPr>
          <w:sz w:val="22"/>
          <w:szCs w:val="22"/>
        </w:rPr>
      </w:pPr>
      <w:r w:rsidRPr="00413F30">
        <w:rPr>
          <w:sz w:val="22"/>
          <w:szCs w:val="22"/>
        </w:rPr>
        <w:t xml:space="preserve">Nel 1692 la dotazione di citroni risulta composta da 196 vasi in cotto, che vengono decorati </w:t>
      </w:r>
      <w:r w:rsidR="002372CA">
        <w:rPr>
          <w:rFonts w:ascii="Calibri" w:hAnsi="Calibri" w:cs="Calibri"/>
          <w:sz w:val="22"/>
          <w:szCs w:val="22"/>
        </w:rPr>
        <w:t>«</w:t>
      </w:r>
      <w:r w:rsidRPr="00413F30">
        <w:rPr>
          <w:sz w:val="22"/>
          <w:szCs w:val="22"/>
        </w:rPr>
        <w:t>a foggia di maiolica</w:t>
      </w:r>
      <w:r w:rsidR="002372CA">
        <w:rPr>
          <w:rFonts w:ascii="Calibri" w:hAnsi="Calibri" w:cs="Calibri"/>
          <w:sz w:val="22"/>
          <w:szCs w:val="22"/>
        </w:rPr>
        <w:t>»</w:t>
      </w:r>
      <w:r w:rsidR="00CB5160" w:rsidRPr="00413F30">
        <w:rPr>
          <w:rStyle w:val="Rimandonotaapidipagina"/>
          <w:sz w:val="22"/>
          <w:szCs w:val="22"/>
        </w:rPr>
        <w:footnoteReference w:id="17"/>
      </w:r>
      <w:r w:rsidRPr="00413F30">
        <w:rPr>
          <w:sz w:val="22"/>
          <w:szCs w:val="22"/>
        </w:rPr>
        <w:t xml:space="preserve"> da Pietro Bozzo, altri 120 vasi di citroni sono invece dipinti </w:t>
      </w:r>
      <w:r w:rsidR="002372CA">
        <w:rPr>
          <w:rFonts w:ascii="Calibri" w:hAnsi="Calibri" w:cs="Calibri"/>
          <w:sz w:val="22"/>
          <w:szCs w:val="22"/>
        </w:rPr>
        <w:t>«</w:t>
      </w:r>
      <w:r w:rsidRPr="00413F30">
        <w:rPr>
          <w:sz w:val="22"/>
          <w:szCs w:val="22"/>
        </w:rPr>
        <w:t>alla china</w:t>
      </w:r>
      <w:r w:rsidR="002372CA">
        <w:rPr>
          <w:rFonts w:ascii="Calibri" w:hAnsi="Calibri" w:cs="Calibri"/>
          <w:sz w:val="22"/>
          <w:szCs w:val="22"/>
        </w:rPr>
        <w:t>»</w:t>
      </w:r>
      <w:r w:rsidRPr="00413F30">
        <w:rPr>
          <w:sz w:val="22"/>
          <w:szCs w:val="22"/>
        </w:rPr>
        <w:t xml:space="preserve"> dal pittore Giovanni Battista Dellamilanesa. Il panorama si scosta </w:t>
      </w:r>
      <w:r w:rsidR="004370A9" w:rsidRPr="00413F30">
        <w:rPr>
          <w:sz w:val="22"/>
          <w:szCs w:val="22"/>
        </w:rPr>
        <w:t>radicalmente</w:t>
      </w:r>
      <w:r w:rsidRPr="00413F30">
        <w:rPr>
          <w:sz w:val="22"/>
          <w:szCs w:val="22"/>
        </w:rPr>
        <w:t xml:space="preserve"> da quello canonico degli altri giardini della corte sabauda, in cui le piante di </w:t>
      </w:r>
      <w:r w:rsidR="006405F3" w:rsidRPr="00413F30">
        <w:rPr>
          <w:sz w:val="22"/>
          <w:szCs w:val="22"/>
        </w:rPr>
        <w:t>questo tipo</w:t>
      </w:r>
      <w:r w:rsidRPr="00413F30">
        <w:rPr>
          <w:sz w:val="22"/>
          <w:szCs w:val="22"/>
        </w:rPr>
        <w:t xml:space="preserve"> sono collocate in casse di legno. In ogni caso anche per i vasi dei citroni si provvedono assi e listelli di rovere, a suggerire l'esistenza di una terza serie</w:t>
      </w:r>
      <w:r w:rsidR="00072B82" w:rsidRPr="00413F30">
        <w:rPr>
          <w:sz w:val="22"/>
          <w:szCs w:val="22"/>
        </w:rPr>
        <w:t xml:space="preserve"> di contenitori</w:t>
      </w:r>
      <w:r w:rsidRPr="00413F30">
        <w:rPr>
          <w:sz w:val="22"/>
          <w:szCs w:val="22"/>
        </w:rPr>
        <w:t xml:space="preserve">. In ogni caso la dotazione </w:t>
      </w:r>
      <w:r w:rsidR="00B0017B" w:rsidRPr="00413F30">
        <w:rPr>
          <w:sz w:val="22"/>
          <w:szCs w:val="22"/>
        </w:rPr>
        <w:t xml:space="preserve">- ancora incrementata con altre piante portate da Racconigi con trasporti via fiume - </w:t>
      </w:r>
      <w:r w:rsidRPr="00413F30">
        <w:rPr>
          <w:sz w:val="22"/>
          <w:szCs w:val="22"/>
        </w:rPr>
        <w:t>è imponente,</w:t>
      </w:r>
      <w:r w:rsidR="00B0017B" w:rsidRPr="00413F30">
        <w:rPr>
          <w:sz w:val="22"/>
          <w:szCs w:val="22"/>
        </w:rPr>
        <w:t xml:space="preserve"> </w:t>
      </w:r>
      <w:r w:rsidRPr="00413F30">
        <w:rPr>
          <w:sz w:val="22"/>
          <w:szCs w:val="22"/>
        </w:rPr>
        <w:t xml:space="preserve">se pensiamo che a Venaria Reale nel Settecento, in un parterre di altra estensione, sono presenti </w:t>
      </w:r>
      <w:r w:rsidRPr="00413F30">
        <w:rPr>
          <w:bCs/>
          <w:color w:val="000000" w:themeColor="text1"/>
          <w:sz w:val="22"/>
          <w:szCs w:val="22"/>
        </w:rPr>
        <w:t xml:space="preserve">circa </w:t>
      </w:r>
      <w:r w:rsidR="006405F3" w:rsidRPr="00413F30">
        <w:rPr>
          <w:bCs/>
          <w:color w:val="000000" w:themeColor="text1"/>
          <w:sz w:val="22"/>
          <w:szCs w:val="22"/>
        </w:rPr>
        <w:t>quattro</w:t>
      </w:r>
      <w:r w:rsidRPr="00413F30">
        <w:rPr>
          <w:bCs/>
          <w:color w:val="000000" w:themeColor="text1"/>
          <w:sz w:val="22"/>
          <w:szCs w:val="22"/>
        </w:rPr>
        <w:t>cento casse</w:t>
      </w:r>
      <w:r w:rsidRPr="00413F30">
        <w:rPr>
          <w:color w:val="000000" w:themeColor="text1"/>
          <w:sz w:val="22"/>
          <w:szCs w:val="22"/>
        </w:rPr>
        <w:t xml:space="preserve"> </w:t>
      </w:r>
      <w:r w:rsidRPr="00413F30">
        <w:rPr>
          <w:sz w:val="22"/>
          <w:szCs w:val="22"/>
        </w:rPr>
        <w:t xml:space="preserve">di citroni. Il problema di dove conservare </w:t>
      </w:r>
      <w:r w:rsidR="00072B82" w:rsidRPr="00413F30">
        <w:rPr>
          <w:sz w:val="22"/>
          <w:szCs w:val="22"/>
        </w:rPr>
        <w:t>questa dotazione in</w:t>
      </w:r>
      <w:r w:rsidRPr="00413F30">
        <w:rPr>
          <w:sz w:val="22"/>
          <w:szCs w:val="22"/>
        </w:rPr>
        <w:t xml:space="preserve"> inverno, che sembrava in via di risoluzione nel 1689, quando si realizza il cavo di fondazione</w:t>
      </w:r>
      <w:r w:rsidR="00392FD5" w:rsidRPr="00413F30">
        <w:rPr>
          <w:rStyle w:val="Rimandonotaapidipagina"/>
          <w:sz w:val="22"/>
          <w:szCs w:val="22"/>
        </w:rPr>
        <w:footnoteReference w:id="18"/>
      </w:r>
      <w:r w:rsidRPr="00413F30">
        <w:rPr>
          <w:sz w:val="22"/>
          <w:szCs w:val="22"/>
        </w:rPr>
        <w:t xml:space="preserve"> per una citroniera </w:t>
      </w:r>
      <w:r w:rsidRPr="00413F30">
        <w:rPr>
          <w:i/>
          <w:sz w:val="22"/>
          <w:szCs w:val="22"/>
        </w:rPr>
        <w:t>ad hoc</w:t>
      </w:r>
      <w:r w:rsidRPr="00413F30">
        <w:rPr>
          <w:sz w:val="22"/>
          <w:szCs w:val="22"/>
        </w:rPr>
        <w:t xml:space="preserve">, </w:t>
      </w:r>
      <w:r w:rsidR="00B0017B" w:rsidRPr="00413F30">
        <w:rPr>
          <w:sz w:val="22"/>
          <w:szCs w:val="22"/>
        </w:rPr>
        <w:t>evidentemente poi non co</w:t>
      </w:r>
      <w:r w:rsidR="00072B82" w:rsidRPr="00413F30">
        <w:rPr>
          <w:sz w:val="22"/>
          <w:szCs w:val="22"/>
        </w:rPr>
        <w:t>mpletata o comunque non usata per lo scopo originario</w:t>
      </w:r>
      <w:r w:rsidR="00B0017B" w:rsidRPr="00413F30">
        <w:rPr>
          <w:sz w:val="22"/>
          <w:szCs w:val="22"/>
        </w:rPr>
        <w:t xml:space="preserve">, </w:t>
      </w:r>
      <w:r w:rsidRPr="00413F30">
        <w:rPr>
          <w:sz w:val="22"/>
          <w:szCs w:val="22"/>
        </w:rPr>
        <w:t>viene infine risolto a partire dal 1694 affittando spazi ai Gesuiti e ai padri Filippini</w:t>
      </w:r>
      <w:r w:rsidR="00392FD5" w:rsidRPr="00413F30">
        <w:rPr>
          <w:rStyle w:val="Rimandonotaapidipagina"/>
          <w:sz w:val="22"/>
          <w:szCs w:val="22"/>
        </w:rPr>
        <w:footnoteReference w:id="19"/>
      </w:r>
      <w:r w:rsidRPr="00413F30">
        <w:rPr>
          <w:sz w:val="22"/>
          <w:szCs w:val="22"/>
        </w:rPr>
        <w:t xml:space="preserve">, </w:t>
      </w:r>
      <w:r w:rsidR="00B0017B" w:rsidRPr="00413F30">
        <w:rPr>
          <w:sz w:val="22"/>
          <w:szCs w:val="22"/>
        </w:rPr>
        <w:t xml:space="preserve">poi solo a questi ultimi dal 1698, chiudendo in modo adeguato le arcate dei porticati e riscaldando gli ambienti con stufe a carbone. </w:t>
      </w:r>
    </w:p>
    <w:p w14:paraId="28C8D8F7" w14:textId="77777777" w:rsidR="00B0017B" w:rsidRPr="00413F30" w:rsidRDefault="00B0017B" w:rsidP="00D34B80">
      <w:pPr>
        <w:spacing w:line="264" w:lineRule="exact"/>
        <w:ind w:firstLine="284"/>
        <w:jc w:val="both"/>
        <w:rPr>
          <w:sz w:val="22"/>
          <w:szCs w:val="22"/>
        </w:rPr>
      </w:pPr>
    </w:p>
    <w:p w14:paraId="3C384A1B" w14:textId="704121D8" w:rsidR="00B0017B" w:rsidRPr="00413F30" w:rsidRDefault="00B0017B" w:rsidP="00D34B80">
      <w:pPr>
        <w:spacing w:line="264" w:lineRule="exact"/>
        <w:ind w:firstLine="284"/>
        <w:jc w:val="both"/>
        <w:rPr>
          <w:sz w:val="22"/>
          <w:szCs w:val="22"/>
        </w:rPr>
      </w:pPr>
      <w:r w:rsidRPr="00413F30">
        <w:rPr>
          <w:sz w:val="22"/>
          <w:szCs w:val="22"/>
        </w:rPr>
        <w:t>Nel 1692 era stato variato il disegno del parterre: tra ottobre e dicembre</w:t>
      </w:r>
      <w:r w:rsidR="00FC67B6" w:rsidRPr="00413F30">
        <w:rPr>
          <w:sz w:val="22"/>
          <w:szCs w:val="22"/>
        </w:rPr>
        <w:t>, infatti,</w:t>
      </w:r>
      <w:r w:rsidRPr="00413F30">
        <w:rPr>
          <w:sz w:val="22"/>
          <w:szCs w:val="22"/>
        </w:rPr>
        <w:t xml:space="preserve"> è pagato il giardiniere Simon Lanino per </w:t>
      </w:r>
      <w:r w:rsidR="002372CA">
        <w:rPr>
          <w:rFonts w:ascii="Calibri" w:hAnsi="Calibri" w:cs="Calibri" w:hint="eastAsia"/>
          <w:sz w:val="22"/>
          <w:szCs w:val="22"/>
        </w:rPr>
        <w:t>«</w:t>
      </w:r>
      <w:r w:rsidRPr="00413F30">
        <w:rPr>
          <w:sz w:val="22"/>
          <w:szCs w:val="22"/>
        </w:rPr>
        <w:t>rifar il parterre del Giardino</w:t>
      </w:r>
      <w:r w:rsidR="002372CA">
        <w:rPr>
          <w:rFonts w:ascii="Calibri" w:hAnsi="Calibri" w:cs="Calibri"/>
          <w:sz w:val="22"/>
          <w:szCs w:val="22"/>
        </w:rPr>
        <w:t>»</w:t>
      </w:r>
      <w:r w:rsidR="00392FD5" w:rsidRPr="00413F30">
        <w:rPr>
          <w:rStyle w:val="Rimandonotaapidipagina"/>
          <w:sz w:val="22"/>
          <w:szCs w:val="22"/>
        </w:rPr>
        <w:footnoteReference w:id="20"/>
      </w:r>
      <w:r w:rsidRPr="00413F30">
        <w:rPr>
          <w:sz w:val="22"/>
          <w:szCs w:val="22"/>
        </w:rPr>
        <w:t>. I lavori al parterre sono ancora in corso nel 1695, quando il giardiniere Gio batta Bosello fornisce 250 piante di garofani e 1000 bulbi di narcisi bianchi doppi</w:t>
      </w:r>
      <w:r w:rsidR="00392FD5" w:rsidRPr="00413F30">
        <w:rPr>
          <w:rStyle w:val="Rimandonotaapidipagina"/>
          <w:sz w:val="22"/>
          <w:szCs w:val="22"/>
        </w:rPr>
        <w:footnoteReference w:id="21"/>
      </w:r>
      <w:r w:rsidRPr="00413F30">
        <w:rPr>
          <w:sz w:val="22"/>
          <w:szCs w:val="22"/>
        </w:rPr>
        <w:t xml:space="preserve">, a cui si aggiungono giunchiglie doppie nel 1697. </w:t>
      </w:r>
      <w:r w:rsidR="002D53A1" w:rsidRPr="00413F30">
        <w:rPr>
          <w:sz w:val="22"/>
          <w:szCs w:val="22"/>
        </w:rPr>
        <w:t>Nel 1699 si registrano lo spianamento del giardino</w:t>
      </w:r>
      <w:r w:rsidR="00FC67B6" w:rsidRPr="00413F30">
        <w:rPr>
          <w:sz w:val="22"/>
          <w:szCs w:val="22"/>
        </w:rPr>
        <w:t xml:space="preserve"> (</w:t>
      </w:r>
      <w:r w:rsidR="002D53A1" w:rsidRPr="00413F30">
        <w:rPr>
          <w:sz w:val="22"/>
          <w:szCs w:val="22"/>
        </w:rPr>
        <w:t>cosa che suggerisce un ulteriore intervento</w:t>
      </w:r>
      <w:r w:rsidR="00FC67B6" w:rsidRPr="00413F30">
        <w:rPr>
          <w:sz w:val="22"/>
          <w:szCs w:val="22"/>
        </w:rPr>
        <w:t>)</w:t>
      </w:r>
      <w:r w:rsidR="002D53A1" w:rsidRPr="00413F30">
        <w:rPr>
          <w:sz w:val="22"/>
          <w:szCs w:val="22"/>
        </w:rPr>
        <w:t xml:space="preserve"> e il piantamento di carpini, presumibilmente in spalliere, da parte del giardiniere Antonio Aymone</w:t>
      </w:r>
      <w:r w:rsidR="001D4C6B" w:rsidRPr="00413F30">
        <w:rPr>
          <w:rStyle w:val="Rimandonotaapidipagina"/>
          <w:sz w:val="22"/>
          <w:szCs w:val="22"/>
        </w:rPr>
        <w:footnoteReference w:id="22"/>
      </w:r>
      <w:r w:rsidR="002D53A1" w:rsidRPr="00413F30">
        <w:rPr>
          <w:sz w:val="22"/>
          <w:szCs w:val="22"/>
        </w:rPr>
        <w:t>.</w:t>
      </w:r>
      <w:r w:rsidR="004579CE" w:rsidRPr="00413F30">
        <w:rPr>
          <w:sz w:val="22"/>
          <w:szCs w:val="22"/>
        </w:rPr>
        <w:t xml:space="preserve"> </w:t>
      </w:r>
      <w:r w:rsidRPr="00413F30">
        <w:rPr>
          <w:sz w:val="22"/>
          <w:szCs w:val="22"/>
        </w:rPr>
        <w:t xml:space="preserve">Queste figure affiancano il Vignon, che risulta sempre presente: </w:t>
      </w:r>
      <w:r w:rsidR="004579CE" w:rsidRPr="00413F30">
        <w:rPr>
          <w:sz w:val="22"/>
          <w:szCs w:val="22"/>
        </w:rPr>
        <w:t xml:space="preserve">dirige lo </w:t>
      </w:r>
      <w:r w:rsidR="00463BBC" w:rsidRPr="00413F30">
        <w:rPr>
          <w:sz w:val="22"/>
          <w:szCs w:val="22"/>
        </w:rPr>
        <w:t>spianamento</w:t>
      </w:r>
      <w:r w:rsidR="004579CE" w:rsidRPr="00413F30">
        <w:rPr>
          <w:sz w:val="22"/>
          <w:szCs w:val="22"/>
        </w:rPr>
        <w:t xml:space="preserve"> citato, </w:t>
      </w:r>
      <w:r w:rsidRPr="00413F30">
        <w:rPr>
          <w:sz w:val="22"/>
          <w:szCs w:val="22"/>
        </w:rPr>
        <w:t xml:space="preserve">provvede piante per il giardino, acquista gelsomini, </w:t>
      </w:r>
      <w:r w:rsidR="002D53A1" w:rsidRPr="00413F30">
        <w:rPr>
          <w:sz w:val="22"/>
          <w:szCs w:val="22"/>
        </w:rPr>
        <w:t>richiede fiori che giungono da Lione e N</w:t>
      </w:r>
      <w:r w:rsidR="002372CA">
        <w:rPr>
          <w:sz w:val="22"/>
          <w:szCs w:val="22"/>
        </w:rPr>
        <w:t>i</w:t>
      </w:r>
      <w:r w:rsidR="002D53A1" w:rsidRPr="00413F30">
        <w:rPr>
          <w:sz w:val="22"/>
          <w:szCs w:val="22"/>
        </w:rPr>
        <w:t xml:space="preserve">zza, </w:t>
      </w:r>
      <w:r w:rsidRPr="00413F30">
        <w:rPr>
          <w:sz w:val="22"/>
          <w:szCs w:val="22"/>
        </w:rPr>
        <w:t xml:space="preserve">riceve scarpe e calzette per la divisa estiva, provvede il carbone per le citroniere, </w:t>
      </w:r>
      <w:r w:rsidR="002D53A1" w:rsidRPr="00413F30">
        <w:rPr>
          <w:sz w:val="22"/>
          <w:szCs w:val="22"/>
        </w:rPr>
        <w:t xml:space="preserve">i </w:t>
      </w:r>
      <w:r w:rsidR="002D53A1" w:rsidRPr="00413F30">
        <w:rPr>
          <w:i/>
          <w:sz w:val="22"/>
          <w:szCs w:val="22"/>
        </w:rPr>
        <w:t xml:space="preserve">bouquets </w:t>
      </w:r>
      <w:r w:rsidR="002D53A1" w:rsidRPr="00413F30">
        <w:rPr>
          <w:sz w:val="22"/>
          <w:szCs w:val="22"/>
        </w:rPr>
        <w:t xml:space="preserve">di fiori per le </w:t>
      </w:r>
      <w:r w:rsidR="00463BBC" w:rsidRPr="00413F30">
        <w:rPr>
          <w:sz w:val="22"/>
          <w:szCs w:val="22"/>
        </w:rPr>
        <w:t>principesse</w:t>
      </w:r>
      <w:r w:rsidR="002D53A1" w:rsidRPr="00413F30">
        <w:rPr>
          <w:sz w:val="22"/>
          <w:szCs w:val="22"/>
        </w:rPr>
        <w:t xml:space="preserve">, </w:t>
      </w:r>
      <w:r w:rsidR="00576049" w:rsidRPr="00413F30">
        <w:rPr>
          <w:sz w:val="22"/>
          <w:szCs w:val="22"/>
        </w:rPr>
        <w:t xml:space="preserve">riceve gratifiche per </w:t>
      </w:r>
      <w:r w:rsidR="002372CA">
        <w:rPr>
          <w:rFonts w:ascii="Calibri" w:hAnsi="Calibri" w:cs="Calibri" w:hint="eastAsia"/>
          <w:sz w:val="22"/>
          <w:szCs w:val="22"/>
        </w:rPr>
        <w:t>«</w:t>
      </w:r>
      <w:r w:rsidR="00576049" w:rsidRPr="00413F30">
        <w:rPr>
          <w:sz w:val="22"/>
          <w:szCs w:val="22"/>
        </w:rPr>
        <w:t>buona e grata servitù</w:t>
      </w:r>
      <w:r w:rsidR="002372CA">
        <w:rPr>
          <w:rFonts w:ascii="Calibri" w:hAnsi="Calibri" w:cs="Calibri"/>
          <w:sz w:val="22"/>
          <w:szCs w:val="22"/>
        </w:rPr>
        <w:t>»</w:t>
      </w:r>
      <w:r w:rsidR="001D4C6B" w:rsidRPr="00413F30">
        <w:rPr>
          <w:rStyle w:val="Rimandonotaapidipagina"/>
          <w:sz w:val="22"/>
          <w:szCs w:val="22"/>
        </w:rPr>
        <w:footnoteReference w:id="23"/>
      </w:r>
      <w:r w:rsidR="00576049" w:rsidRPr="00413F30">
        <w:rPr>
          <w:sz w:val="22"/>
          <w:szCs w:val="22"/>
        </w:rPr>
        <w:t>, lire 100 nel 1699. Nell'anno 1700 il bilancio annuale</w:t>
      </w:r>
      <w:r w:rsidR="000644CA" w:rsidRPr="00413F30">
        <w:rPr>
          <w:rStyle w:val="Rimandonotaapidipagina"/>
          <w:sz w:val="22"/>
          <w:szCs w:val="22"/>
        </w:rPr>
        <w:footnoteReference w:id="24"/>
      </w:r>
      <w:r w:rsidR="00576049" w:rsidRPr="00413F30">
        <w:rPr>
          <w:sz w:val="22"/>
          <w:szCs w:val="22"/>
        </w:rPr>
        <w:t xml:space="preserve"> lo vede inserito nella categoria </w:t>
      </w:r>
      <w:r w:rsidR="002D53A1" w:rsidRPr="00413F30">
        <w:rPr>
          <w:sz w:val="22"/>
          <w:szCs w:val="22"/>
        </w:rPr>
        <w:t>Officiali della Casa con uno stipendio di 700 lire a cui si aggiungono 150 lire all'anno per i trasporti autunnali e primaverili dei</w:t>
      </w:r>
      <w:r w:rsidR="00FC67B6" w:rsidRPr="00413F30">
        <w:rPr>
          <w:sz w:val="22"/>
          <w:szCs w:val="22"/>
        </w:rPr>
        <w:t xml:space="preserve"> vasi </w:t>
      </w:r>
      <w:r w:rsidR="002D53A1" w:rsidRPr="00413F30">
        <w:rPr>
          <w:sz w:val="22"/>
          <w:szCs w:val="22"/>
        </w:rPr>
        <w:t>dentro e fuori dalle citronier</w:t>
      </w:r>
      <w:r w:rsidR="00FC67B6" w:rsidRPr="00413F30">
        <w:rPr>
          <w:sz w:val="22"/>
          <w:szCs w:val="22"/>
        </w:rPr>
        <w:t>e</w:t>
      </w:r>
      <w:r w:rsidR="002D53A1" w:rsidRPr="00413F30">
        <w:rPr>
          <w:sz w:val="22"/>
          <w:szCs w:val="22"/>
        </w:rPr>
        <w:t xml:space="preserve">. Probabilmente la sua carriera si conclude nei primi anni del Settecento: nel maggio del 1705 risulta ammalato, per cui si devono </w:t>
      </w:r>
      <w:r w:rsidR="00FC67B6" w:rsidRPr="00413F30">
        <w:rPr>
          <w:sz w:val="22"/>
          <w:szCs w:val="22"/>
        </w:rPr>
        <w:t>chiamare</w:t>
      </w:r>
      <w:r w:rsidR="002D53A1" w:rsidRPr="00413F30">
        <w:rPr>
          <w:sz w:val="22"/>
          <w:szCs w:val="22"/>
        </w:rPr>
        <w:t xml:space="preserve"> assistenti, quindi è pagato in luglio per assistere la moglie </w:t>
      </w:r>
      <w:r w:rsidR="0067742F" w:rsidRPr="00413F30">
        <w:rPr>
          <w:sz w:val="22"/>
          <w:szCs w:val="22"/>
        </w:rPr>
        <w:t xml:space="preserve">anch'essa </w:t>
      </w:r>
      <w:r w:rsidR="002D53A1" w:rsidRPr="00413F30">
        <w:rPr>
          <w:sz w:val="22"/>
          <w:szCs w:val="22"/>
        </w:rPr>
        <w:t>malata</w:t>
      </w:r>
      <w:r w:rsidR="0067742F" w:rsidRPr="00413F30">
        <w:rPr>
          <w:sz w:val="22"/>
          <w:szCs w:val="22"/>
        </w:rPr>
        <w:t>, gravemente</w:t>
      </w:r>
      <w:r w:rsidR="000644CA" w:rsidRPr="00413F30">
        <w:rPr>
          <w:rStyle w:val="Rimandonotaapidipagina"/>
          <w:sz w:val="22"/>
          <w:szCs w:val="22"/>
        </w:rPr>
        <w:footnoteReference w:id="25"/>
      </w:r>
      <w:r w:rsidR="002D53A1" w:rsidRPr="00413F30">
        <w:rPr>
          <w:sz w:val="22"/>
          <w:szCs w:val="22"/>
        </w:rPr>
        <w:t>. Un Vignon è ancora presente a bilancio fino al 1744, pagato per un solo semestre e poi sostituito dal giardiniere Bosso, che diviene la figura fissa dall'anno successivo</w:t>
      </w:r>
      <w:r w:rsidR="00C04F39" w:rsidRPr="00413F30">
        <w:rPr>
          <w:rStyle w:val="Rimandonotaapidipagina"/>
          <w:sz w:val="22"/>
          <w:szCs w:val="22"/>
        </w:rPr>
        <w:footnoteReference w:id="26"/>
      </w:r>
      <w:r w:rsidR="002D53A1" w:rsidRPr="00413F30">
        <w:rPr>
          <w:sz w:val="22"/>
          <w:szCs w:val="22"/>
        </w:rPr>
        <w:t>. Considerata l'attività di Je</w:t>
      </w:r>
      <w:r w:rsidR="0067742F" w:rsidRPr="00413F30">
        <w:rPr>
          <w:sz w:val="22"/>
          <w:szCs w:val="22"/>
        </w:rPr>
        <w:t>an</w:t>
      </w:r>
      <w:r w:rsidR="002D53A1" w:rsidRPr="00413F30">
        <w:rPr>
          <w:sz w:val="22"/>
          <w:szCs w:val="22"/>
        </w:rPr>
        <w:t xml:space="preserve"> Vignon negli anni '50 del Seicento a Moncalieri e quella degli anni '70 a Racconigi è</w:t>
      </w:r>
      <w:r w:rsidR="0067742F" w:rsidRPr="00413F30">
        <w:rPr>
          <w:sz w:val="22"/>
          <w:szCs w:val="22"/>
        </w:rPr>
        <w:t xml:space="preserve"> verosimi</w:t>
      </w:r>
      <w:r w:rsidR="002D53A1" w:rsidRPr="00413F30">
        <w:rPr>
          <w:sz w:val="22"/>
          <w:szCs w:val="22"/>
        </w:rPr>
        <w:t xml:space="preserve">le che il Vignon attivo fino al 1745 </w:t>
      </w:r>
      <w:r w:rsidR="00FC67B6" w:rsidRPr="00413F30">
        <w:rPr>
          <w:sz w:val="22"/>
          <w:szCs w:val="22"/>
        </w:rPr>
        <w:t>fosse</w:t>
      </w:r>
      <w:r w:rsidR="002D53A1" w:rsidRPr="00413F30">
        <w:rPr>
          <w:sz w:val="22"/>
          <w:szCs w:val="22"/>
        </w:rPr>
        <w:t xml:space="preserve"> un figlio, il cui nome di battesimo non è riportato nei registri.  </w:t>
      </w:r>
    </w:p>
    <w:p w14:paraId="567FD522" w14:textId="77777777" w:rsidR="004579CE" w:rsidRPr="00413F30" w:rsidRDefault="004579CE" w:rsidP="00D34B80">
      <w:pPr>
        <w:spacing w:line="264" w:lineRule="exact"/>
        <w:ind w:firstLine="284"/>
        <w:jc w:val="both"/>
        <w:rPr>
          <w:sz w:val="22"/>
          <w:szCs w:val="22"/>
        </w:rPr>
      </w:pPr>
    </w:p>
    <w:p w14:paraId="012065B4" w14:textId="28E3A25D" w:rsidR="004579CE" w:rsidRPr="00413F30" w:rsidRDefault="004579CE" w:rsidP="00D34B80">
      <w:pPr>
        <w:spacing w:line="264" w:lineRule="exact"/>
        <w:ind w:firstLine="284"/>
        <w:jc w:val="both"/>
        <w:rPr>
          <w:sz w:val="22"/>
          <w:szCs w:val="22"/>
        </w:rPr>
      </w:pPr>
      <w:r w:rsidRPr="00413F30">
        <w:rPr>
          <w:sz w:val="22"/>
          <w:szCs w:val="22"/>
        </w:rPr>
        <w:lastRenderedPageBreak/>
        <w:t xml:space="preserve">Se i pagamenti ci consegnano </w:t>
      </w:r>
      <w:r w:rsidR="0067742F" w:rsidRPr="00413F30">
        <w:rPr>
          <w:sz w:val="22"/>
          <w:szCs w:val="22"/>
        </w:rPr>
        <w:t xml:space="preserve">anche minuti dettagli del giardino, in particolare sull'apparato vegetale, i disegni conservati nell'Archivio Carignano pur riguardando anche il giardino non </w:t>
      </w:r>
      <w:r w:rsidR="00463BBC" w:rsidRPr="00413F30">
        <w:rPr>
          <w:sz w:val="22"/>
          <w:szCs w:val="22"/>
        </w:rPr>
        <w:t>sono veri e propri progetti</w:t>
      </w:r>
      <w:r w:rsidR="00FA334F" w:rsidRPr="00413F30">
        <w:rPr>
          <w:sz w:val="22"/>
          <w:szCs w:val="22"/>
        </w:rPr>
        <w:t xml:space="preserve"> del verde</w:t>
      </w:r>
      <w:r w:rsidR="00463BBC" w:rsidRPr="00413F30">
        <w:rPr>
          <w:sz w:val="22"/>
          <w:szCs w:val="22"/>
        </w:rPr>
        <w:t>, anche se alcuni mostrano quantomeno una strutturazione complessiva dell'area</w:t>
      </w:r>
      <w:r w:rsidR="009C5BB6" w:rsidRPr="00413F30">
        <w:rPr>
          <w:rStyle w:val="Rimandonotaapidipagina"/>
          <w:sz w:val="22"/>
          <w:szCs w:val="22"/>
        </w:rPr>
        <w:footnoteReference w:id="27"/>
      </w:r>
      <w:r w:rsidR="00463BBC" w:rsidRPr="00413F30">
        <w:rPr>
          <w:sz w:val="22"/>
          <w:szCs w:val="22"/>
        </w:rPr>
        <w:t>, interessandosi soprattutto degli edifici di servizio posti in fondo, realizzati in varie fasi e per cui vi sono molt</w:t>
      </w:r>
      <w:r w:rsidR="00781A59" w:rsidRPr="00413F30">
        <w:rPr>
          <w:sz w:val="22"/>
          <w:szCs w:val="22"/>
        </w:rPr>
        <w:t>e</w:t>
      </w:r>
      <w:r w:rsidR="00463BBC" w:rsidRPr="00413F30">
        <w:rPr>
          <w:sz w:val="22"/>
          <w:szCs w:val="22"/>
        </w:rPr>
        <w:t xml:space="preserve"> alternative</w:t>
      </w:r>
      <w:r w:rsidR="00D908B0" w:rsidRPr="00413F30">
        <w:rPr>
          <w:sz w:val="22"/>
          <w:szCs w:val="22"/>
        </w:rPr>
        <w:t>, per quanto tutte definite da una fondale architettonico con esedra centrale e</w:t>
      </w:r>
      <w:r w:rsidR="004370A9" w:rsidRPr="00413F30">
        <w:rPr>
          <w:sz w:val="22"/>
          <w:szCs w:val="22"/>
        </w:rPr>
        <w:t xml:space="preserve"> ali laterali curve, guarnite di nicchie. Un fondale che le cromie usate (giallo di un ipotetico esistente contro il rosso delle varie soluzioni da costruirsi) sembrano indicare come un dato realizzato mentre i dati d’archivi non ne recano traccia</w:t>
      </w:r>
      <w:r w:rsidR="00263A1F" w:rsidRPr="00413F30">
        <w:rPr>
          <w:rStyle w:val="Rimandonotaapidipagina"/>
          <w:sz w:val="22"/>
          <w:szCs w:val="22"/>
        </w:rPr>
        <w:footnoteReference w:id="28"/>
      </w:r>
      <w:r w:rsidR="00463BBC" w:rsidRPr="00413F30">
        <w:rPr>
          <w:sz w:val="22"/>
          <w:szCs w:val="22"/>
        </w:rPr>
        <w:t xml:space="preserve">. </w:t>
      </w:r>
      <w:r w:rsidR="004370A9" w:rsidRPr="00413F30">
        <w:rPr>
          <w:sz w:val="22"/>
          <w:szCs w:val="22"/>
        </w:rPr>
        <w:t xml:space="preserve">Un dato ricorrente di questi disegni è la presenza di due compartimenti bordati da piattabanda, con </w:t>
      </w:r>
      <w:r w:rsidR="00FA334F" w:rsidRPr="00413F30">
        <w:rPr>
          <w:sz w:val="22"/>
          <w:szCs w:val="22"/>
        </w:rPr>
        <w:t>perimetri</w:t>
      </w:r>
      <w:r w:rsidR="004370A9" w:rsidRPr="00413F30">
        <w:rPr>
          <w:sz w:val="22"/>
          <w:szCs w:val="22"/>
        </w:rPr>
        <w:t xml:space="preserve"> mistiline</w:t>
      </w:r>
      <w:r w:rsidR="00FA334F" w:rsidRPr="00413F30">
        <w:rPr>
          <w:sz w:val="22"/>
          <w:szCs w:val="22"/>
        </w:rPr>
        <w:t>i</w:t>
      </w:r>
      <w:r w:rsidR="004370A9" w:rsidRPr="00413F30">
        <w:rPr>
          <w:sz w:val="22"/>
          <w:szCs w:val="22"/>
        </w:rPr>
        <w:t xml:space="preserve"> e una vasca circolare</w:t>
      </w:r>
      <w:r w:rsidR="00FA334F" w:rsidRPr="00413F30">
        <w:rPr>
          <w:sz w:val="22"/>
          <w:szCs w:val="22"/>
        </w:rPr>
        <w:t xml:space="preserve"> in testa</w:t>
      </w:r>
      <w:r w:rsidR="004370A9" w:rsidRPr="00413F30">
        <w:rPr>
          <w:sz w:val="22"/>
          <w:szCs w:val="22"/>
        </w:rPr>
        <w:t>. In un caso è indicata con precisione una rampa di discesa per accedere alla citroniera, che però sappiamo essere iniziata ma probabilmente non terminata, dato l’uso permanente dei cortili dei p</w:t>
      </w:r>
      <w:r w:rsidR="00FA334F" w:rsidRPr="00413F30">
        <w:rPr>
          <w:sz w:val="22"/>
          <w:szCs w:val="22"/>
        </w:rPr>
        <w:t>r</w:t>
      </w:r>
      <w:r w:rsidR="004370A9" w:rsidRPr="00413F30">
        <w:rPr>
          <w:sz w:val="22"/>
          <w:szCs w:val="22"/>
        </w:rPr>
        <w:t xml:space="preserve">adi filippini per questo scopo. </w:t>
      </w:r>
      <w:r w:rsidR="00C04F39" w:rsidRPr="00413F30">
        <w:rPr>
          <w:sz w:val="22"/>
          <w:szCs w:val="22"/>
        </w:rPr>
        <w:t>Tre</w:t>
      </w:r>
      <w:r w:rsidR="004370A9" w:rsidRPr="00413F30">
        <w:rPr>
          <w:sz w:val="22"/>
          <w:szCs w:val="22"/>
        </w:rPr>
        <w:t xml:space="preserve"> sono i</w:t>
      </w:r>
      <w:r w:rsidR="00463BBC" w:rsidRPr="00413F30">
        <w:rPr>
          <w:sz w:val="22"/>
          <w:szCs w:val="22"/>
        </w:rPr>
        <w:t xml:space="preserve"> disegn</w:t>
      </w:r>
      <w:r w:rsidR="004370A9" w:rsidRPr="00413F30">
        <w:rPr>
          <w:sz w:val="22"/>
          <w:szCs w:val="22"/>
        </w:rPr>
        <w:t>i</w:t>
      </w:r>
      <w:r w:rsidR="00463BBC" w:rsidRPr="00413F30">
        <w:rPr>
          <w:sz w:val="22"/>
          <w:szCs w:val="22"/>
        </w:rPr>
        <w:t xml:space="preserve"> che più indugia</w:t>
      </w:r>
      <w:r w:rsidR="004370A9" w:rsidRPr="00413F30">
        <w:rPr>
          <w:sz w:val="22"/>
          <w:szCs w:val="22"/>
        </w:rPr>
        <w:t>no</w:t>
      </w:r>
      <w:r w:rsidR="00463BBC" w:rsidRPr="00413F30">
        <w:rPr>
          <w:sz w:val="22"/>
          <w:szCs w:val="22"/>
        </w:rPr>
        <w:t xml:space="preserve"> sugli aspetti del giardino vero e proprio</w:t>
      </w:r>
      <w:r w:rsidR="00C04F39" w:rsidRPr="00413F30">
        <w:rPr>
          <w:sz w:val="22"/>
          <w:szCs w:val="22"/>
        </w:rPr>
        <w:t>, non firmati ma attribuiti da Augusta Lange a Guarini o al medesimo con collaboratori</w:t>
      </w:r>
      <w:r w:rsidR="004370A9" w:rsidRPr="00413F30">
        <w:rPr>
          <w:sz w:val="22"/>
          <w:szCs w:val="22"/>
        </w:rPr>
        <w:t>. Il primo</w:t>
      </w:r>
      <w:r w:rsidR="00C04F39" w:rsidRPr="00413F30">
        <w:rPr>
          <w:rStyle w:val="Rimandonotaapidipagina"/>
          <w:sz w:val="22"/>
          <w:szCs w:val="22"/>
        </w:rPr>
        <w:footnoteReference w:id="29"/>
      </w:r>
      <w:r w:rsidR="004370A9" w:rsidRPr="00413F30">
        <w:rPr>
          <w:sz w:val="22"/>
          <w:szCs w:val="22"/>
        </w:rPr>
        <w:t xml:space="preserve"> </w:t>
      </w:r>
      <w:r w:rsidR="002106F5" w:rsidRPr="00A87EC4">
        <w:rPr>
          <w:b/>
          <w:bCs/>
          <w:sz w:val="22"/>
          <w:szCs w:val="22"/>
        </w:rPr>
        <w:t>(fig. 1)</w:t>
      </w:r>
      <w:r w:rsidR="002106F5">
        <w:rPr>
          <w:sz w:val="22"/>
          <w:szCs w:val="22"/>
        </w:rPr>
        <w:t xml:space="preserve"> </w:t>
      </w:r>
      <w:r w:rsidR="004370A9" w:rsidRPr="00413F30">
        <w:rPr>
          <w:sz w:val="22"/>
          <w:szCs w:val="22"/>
        </w:rPr>
        <w:t xml:space="preserve">presenta una esedra </w:t>
      </w:r>
      <w:r w:rsidR="00F926B9" w:rsidRPr="00413F30">
        <w:rPr>
          <w:sz w:val="22"/>
          <w:szCs w:val="22"/>
        </w:rPr>
        <w:t>perfettamente</w:t>
      </w:r>
      <w:r w:rsidR="004370A9" w:rsidRPr="00413F30">
        <w:rPr>
          <w:sz w:val="22"/>
          <w:szCs w:val="22"/>
        </w:rPr>
        <w:t xml:space="preserve"> semicircolare, guarnita di nicchie, a schermo dei fabbricati rustici </w:t>
      </w:r>
      <w:r w:rsidR="00F926B9" w:rsidRPr="00413F30">
        <w:rPr>
          <w:sz w:val="22"/>
          <w:szCs w:val="22"/>
        </w:rPr>
        <w:t>retrostanti</w:t>
      </w:r>
      <w:r w:rsidR="004370A9" w:rsidRPr="00413F30">
        <w:rPr>
          <w:sz w:val="22"/>
          <w:szCs w:val="22"/>
        </w:rPr>
        <w:t xml:space="preserve">, </w:t>
      </w:r>
      <w:r w:rsidR="00F926B9" w:rsidRPr="00413F30">
        <w:rPr>
          <w:sz w:val="22"/>
          <w:szCs w:val="22"/>
        </w:rPr>
        <w:t>due grandi compartimenti guarniti di piattabanda, dal disegno un po’ rigido ma compatibile con un parterre, e lunghe teorie di casse di citroni</w:t>
      </w:r>
      <w:r w:rsidR="001E5B2C" w:rsidRPr="00413F30">
        <w:rPr>
          <w:sz w:val="22"/>
          <w:szCs w:val="22"/>
        </w:rPr>
        <w:t xml:space="preserve">. </w:t>
      </w:r>
      <w:r w:rsidR="00C04F39" w:rsidRPr="00413F30">
        <w:rPr>
          <w:sz w:val="22"/>
          <w:szCs w:val="22"/>
        </w:rPr>
        <w:t>Un secondo</w:t>
      </w:r>
      <w:r w:rsidR="003A4B1E" w:rsidRPr="00413F30">
        <w:rPr>
          <w:rStyle w:val="Rimandonotaapidipagina"/>
          <w:sz w:val="22"/>
          <w:szCs w:val="22"/>
        </w:rPr>
        <w:footnoteReference w:id="30"/>
      </w:r>
      <w:r w:rsidR="002106F5">
        <w:rPr>
          <w:sz w:val="22"/>
          <w:szCs w:val="22"/>
        </w:rPr>
        <w:t xml:space="preserve"> </w:t>
      </w:r>
      <w:r w:rsidR="002106F5" w:rsidRPr="00A87EC4">
        <w:rPr>
          <w:b/>
          <w:bCs/>
          <w:sz w:val="22"/>
          <w:szCs w:val="22"/>
        </w:rPr>
        <w:t>(fig. 2)</w:t>
      </w:r>
      <w:r w:rsidR="001E5B2C" w:rsidRPr="00413F30">
        <w:rPr>
          <w:sz w:val="22"/>
          <w:szCs w:val="22"/>
        </w:rPr>
        <w:t xml:space="preserve">, </w:t>
      </w:r>
      <w:r w:rsidR="00C04F39" w:rsidRPr="00413F30">
        <w:rPr>
          <w:sz w:val="22"/>
          <w:szCs w:val="22"/>
        </w:rPr>
        <w:t xml:space="preserve">non datato </w:t>
      </w:r>
      <w:r w:rsidR="00463BBC" w:rsidRPr="00413F30">
        <w:rPr>
          <w:sz w:val="22"/>
          <w:szCs w:val="22"/>
        </w:rPr>
        <w:t>ma comunque riferibile alla fase di cantiere seicentesca è stato più volte pubblicato</w:t>
      </w:r>
      <w:r w:rsidR="003A4B1E" w:rsidRPr="00413F30">
        <w:rPr>
          <w:rStyle w:val="Rimandonotaapidipagina"/>
          <w:sz w:val="22"/>
          <w:szCs w:val="22"/>
        </w:rPr>
        <w:footnoteReference w:id="31"/>
      </w:r>
      <w:r w:rsidR="00463BBC" w:rsidRPr="00413F30">
        <w:rPr>
          <w:sz w:val="22"/>
          <w:szCs w:val="22"/>
        </w:rPr>
        <w:t>. La logica che informa questo progetto, come quelli similari</w:t>
      </w:r>
      <w:r w:rsidR="004370A9" w:rsidRPr="00413F30">
        <w:rPr>
          <w:sz w:val="22"/>
          <w:szCs w:val="22"/>
        </w:rPr>
        <w:t xml:space="preserve"> citati</w:t>
      </w:r>
      <w:r w:rsidR="00463BBC" w:rsidRPr="00413F30">
        <w:rPr>
          <w:sz w:val="22"/>
          <w:szCs w:val="22"/>
        </w:rPr>
        <w:t>, è quella di trattare lo spazio di un giardino urbano come uno spazio chiuso da un fondale architettonico, risolvendo così l'assenza di prospettiva. Proposte con questo tipo di soluzione sono presenti nel trattato di architettura del D'Aviler</w:t>
      </w:r>
      <w:r w:rsidR="003A4B1E" w:rsidRPr="00413F30">
        <w:rPr>
          <w:rStyle w:val="Rimandonotaapidipagina"/>
          <w:sz w:val="22"/>
          <w:szCs w:val="22"/>
        </w:rPr>
        <w:footnoteReference w:id="32"/>
      </w:r>
      <w:r w:rsidR="00463BBC" w:rsidRPr="00413F30">
        <w:rPr>
          <w:sz w:val="22"/>
          <w:szCs w:val="22"/>
        </w:rPr>
        <w:t>, lo stesso Le N</w:t>
      </w:r>
      <w:r w:rsidR="003A4B1E" w:rsidRPr="00413F30">
        <w:rPr>
          <w:rFonts w:ascii="Calibri" w:hAnsi="Calibri" w:cs="Calibri"/>
          <w:sz w:val="22"/>
          <w:szCs w:val="22"/>
        </w:rPr>
        <w:t>ô</w:t>
      </w:r>
      <w:r w:rsidR="00463BBC" w:rsidRPr="00413F30">
        <w:rPr>
          <w:sz w:val="22"/>
          <w:szCs w:val="22"/>
        </w:rPr>
        <w:t xml:space="preserve">tre elabora un progetto di giardino urbano di palazzo con fondale in </w:t>
      </w:r>
      <w:r w:rsidR="00463BBC" w:rsidRPr="00413F30">
        <w:rPr>
          <w:i/>
          <w:sz w:val="22"/>
          <w:szCs w:val="22"/>
        </w:rPr>
        <w:t>treillage</w:t>
      </w:r>
      <w:r w:rsidR="003A4B1E" w:rsidRPr="00413F30">
        <w:rPr>
          <w:rStyle w:val="Rimandonotaapidipagina"/>
          <w:sz w:val="22"/>
          <w:szCs w:val="22"/>
        </w:rPr>
        <w:footnoteReference w:id="33"/>
      </w:r>
      <w:r w:rsidR="00463BBC" w:rsidRPr="00413F30">
        <w:rPr>
          <w:sz w:val="22"/>
          <w:szCs w:val="22"/>
        </w:rPr>
        <w:t xml:space="preserve">. Una soluzione con una "prospettiva" in </w:t>
      </w:r>
      <w:r w:rsidR="00463BBC" w:rsidRPr="00413F30">
        <w:rPr>
          <w:i/>
          <w:iCs/>
          <w:sz w:val="22"/>
          <w:szCs w:val="22"/>
        </w:rPr>
        <w:t>treillage</w:t>
      </w:r>
      <w:r w:rsidR="00463BBC" w:rsidRPr="00413F30">
        <w:rPr>
          <w:sz w:val="22"/>
          <w:szCs w:val="22"/>
        </w:rPr>
        <w:t xml:space="preserve"> era stata messa in opera nel poco distante giardino del Palazzo Reale</w:t>
      </w:r>
      <w:r w:rsidR="003A4B1E" w:rsidRPr="00413F30">
        <w:rPr>
          <w:rStyle w:val="Rimandonotaapidipagina"/>
          <w:sz w:val="22"/>
          <w:szCs w:val="22"/>
        </w:rPr>
        <w:footnoteReference w:id="34"/>
      </w:r>
      <w:r w:rsidR="00463BBC" w:rsidRPr="00413F30">
        <w:rPr>
          <w:sz w:val="22"/>
          <w:szCs w:val="22"/>
        </w:rPr>
        <w:t>, realizzato a partire dal 1697 da Jean Du Marne, collaboratore di Le N</w:t>
      </w:r>
      <w:r w:rsidR="003A4B1E" w:rsidRPr="00413F30">
        <w:rPr>
          <w:rFonts w:ascii="Calibri" w:hAnsi="Calibri" w:cs="Calibri"/>
          <w:sz w:val="22"/>
          <w:szCs w:val="22"/>
        </w:rPr>
        <w:t>ô</w:t>
      </w:r>
      <w:r w:rsidR="00463BBC" w:rsidRPr="00413F30">
        <w:rPr>
          <w:sz w:val="22"/>
          <w:szCs w:val="22"/>
        </w:rPr>
        <w:t xml:space="preserve">tre: il posizionamento sui bastioni, l'assenza di una grande apertura sul territorio avevano consigliato di chiudere il parterre principale, guarnito di </w:t>
      </w:r>
      <w:r w:rsidR="003A24BB" w:rsidRPr="00413F30">
        <w:rPr>
          <w:sz w:val="22"/>
          <w:szCs w:val="22"/>
        </w:rPr>
        <w:t>due compartimenti e fontana in testa, con un</w:t>
      </w:r>
      <w:r w:rsidR="00781A59" w:rsidRPr="00413F30">
        <w:rPr>
          <w:sz w:val="22"/>
          <w:szCs w:val="22"/>
        </w:rPr>
        <w:t xml:space="preserve"> fondale in</w:t>
      </w:r>
      <w:r w:rsidR="003A24BB" w:rsidRPr="00413F30">
        <w:rPr>
          <w:sz w:val="22"/>
          <w:szCs w:val="22"/>
        </w:rPr>
        <w:t xml:space="preserve"> </w:t>
      </w:r>
      <w:r w:rsidR="003A24BB" w:rsidRPr="00413F30">
        <w:rPr>
          <w:i/>
          <w:sz w:val="22"/>
          <w:szCs w:val="22"/>
        </w:rPr>
        <w:t>treillage</w:t>
      </w:r>
      <w:r w:rsidR="003A24BB" w:rsidRPr="00413F30">
        <w:rPr>
          <w:sz w:val="22"/>
          <w:szCs w:val="22"/>
        </w:rPr>
        <w:t xml:space="preserve"> </w:t>
      </w:r>
      <w:r w:rsidR="00781A59" w:rsidRPr="00413F30">
        <w:rPr>
          <w:sz w:val="22"/>
          <w:szCs w:val="22"/>
        </w:rPr>
        <w:t>poggiato su di un ripiano sopraelevato di tre gradini. L'idea per il giardino del palazzo Carignano prevede due terrazze laterali leggermente sopraelevate</w:t>
      </w:r>
      <w:r w:rsidR="001E5B2C" w:rsidRPr="00413F30">
        <w:rPr>
          <w:sz w:val="22"/>
          <w:szCs w:val="22"/>
        </w:rPr>
        <w:t xml:space="preserve"> – presenti in tutte le varianti citate e confermate dai dati d’archivio - </w:t>
      </w:r>
      <w:r w:rsidR="00781A59" w:rsidRPr="00413F30">
        <w:rPr>
          <w:sz w:val="22"/>
          <w:szCs w:val="22"/>
        </w:rPr>
        <w:t xml:space="preserve">da cui ammirare meglio il disegno delle </w:t>
      </w:r>
      <w:r w:rsidR="00781A59" w:rsidRPr="00413F30">
        <w:rPr>
          <w:i/>
          <w:iCs/>
          <w:sz w:val="22"/>
          <w:szCs w:val="22"/>
        </w:rPr>
        <w:t>broderie</w:t>
      </w:r>
      <w:r w:rsidR="00FA334F" w:rsidRPr="00413F30">
        <w:rPr>
          <w:i/>
          <w:iCs/>
          <w:sz w:val="22"/>
          <w:szCs w:val="22"/>
        </w:rPr>
        <w:t>s</w:t>
      </w:r>
      <w:r w:rsidR="00781A59" w:rsidRPr="00413F30">
        <w:rPr>
          <w:sz w:val="22"/>
          <w:szCs w:val="22"/>
        </w:rPr>
        <w:t xml:space="preserve">, guarnite di porticati di verzura con padiglioni </w:t>
      </w:r>
      <w:r w:rsidR="001E5B2C" w:rsidRPr="00413F30">
        <w:rPr>
          <w:sz w:val="22"/>
          <w:szCs w:val="22"/>
        </w:rPr>
        <w:t xml:space="preserve">cupolati </w:t>
      </w:r>
      <w:r w:rsidR="00781A59" w:rsidRPr="00413F30">
        <w:rPr>
          <w:sz w:val="22"/>
          <w:szCs w:val="22"/>
        </w:rPr>
        <w:t>alle testate</w:t>
      </w:r>
      <w:r w:rsidR="002106F5">
        <w:rPr>
          <w:sz w:val="22"/>
          <w:szCs w:val="22"/>
        </w:rPr>
        <w:t xml:space="preserve"> </w:t>
      </w:r>
      <w:r w:rsidR="002106F5" w:rsidRPr="00A87EC4">
        <w:rPr>
          <w:b/>
          <w:bCs/>
          <w:sz w:val="22"/>
          <w:szCs w:val="22"/>
        </w:rPr>
        <w:t>(fig. 3)</w:t>
      </w:r>
      <w:r w:rsidR="00781A59" w:rsidRPr="00413F30">
        <w:rPr>
          <w:sz w:val="22"/>
          <w:szCs w:val="22"/>
        </w:rPr>
        <w:t>.</w:t>
      </w:r>
      <w:r w:rsidR="001E5B2C" w:rsidRPr="00413F30">
        <w:rPr>
          <w:sz w:val="22"/>
          <w:szCs w:val="22"/>
        </w:rPr>
        <w:t xml:space="preserve"> I </w:t>
      </w:r>
      <w:r w:rsidR="001E5B2C" w:rsidRPr="00413F30">
        <w:rPr>
          <w:i/>
          <w:iCs/>
          <w:sz w:val="22"/>
          <w:szCs w:val="22"/>
        </w:rPr>
        <w:t>berceaux</w:t>
      </w:r>
      <w:r w:rsidR="001E5B2C" w:rsidRPr="00413F30">
        <w:rPr>
          <w:sz w:val="22"/>
          <w:szCs w:val="22"/>
        </w:rPr>
        <w:t xml:space="preserve"> delle terrazze probabilmente da intendersi in carpini e olmi come di consueto, non vennero poi messi in opera, preferendo, come si è visto, filari di ippocastani.</w:t>
      </w:r>
      <w:r w:rsidR="00781A59" w:rsidRPr="00413F30">
        <w:rPr>
          <w:sz w:val="22"/>
          <w:szCs w:val="22"/>
        </w:rPr>
        <w:t xml:space="preserve"> </w:t>
      </w:r>
      <w:r w:rsidR="001E5B2C" w:rsidRPr="00413F30">
        <w:rPr>
          <w:sz w:val="22"/>
          <w:szCs w:val="22"/>
        </w:rPr>
        <w:t xml:space="preserve">Lungo le terrazze sono collocate le casse di citroni, che in alzato sono presentate con ruote atte a renderle amovibili. </w:t>
      </w:r>
      <w:r w:rsidR="00781A59" w:rsidRPr="00413F30">
        <w:rPr>
          <w:sz w:val="22"/>
          <w:szCs w:val="22"/>
        </w:rPr>
        <w:t xml:space="preserve">Il fondo dello spazio è invece una architettura </w:t>
      </w:r>
      <w:r w:rsidR="0040056A" w:rsidRPr="00413F30">
        <w:rPr>
          <w:sz w:val="22"/>
          <w:szCs w:val="22"/>
        </w:rPr>
        <w:t>vera e propria, che occulta i fabbricati retrostanti</w:t>
      </w:r>
      <w:r w:rsidR="001E5B2C" w:rsidRPr="00413F30">
        <w:rPr>
          <w:sz w:val="22"/>
          <w:szCs w:val="22"/>
        </w:rPr>
        <w:t>, ed è quella ricorrente in tutte le altre proposte. In questo unico caso viene mostrato anche l’alzato, in cui il fondale appare caratterizzato da nicchie intervallate da paraste binate coronate da globi. In questo progetto le testat</w:t>
      </w:r>
      <w:r w:rsidR="004C3C99" w:rsidRPr="00413F30">
        <w:rPr>
          <w:sz w:val="22"/>
          <w:szCs w:val="22"/>
        </w:rPr>
        <w:t>e</w:t>
      </w:r>
      <w:r w:rsidR="001E5B2C" w:rsidRPr="00413F30">
        <w:rPr>
          <w:sz w:val="22"/>
          <w:szCs w:val="22"/>
        </w:rPr>
        <w:t xml:space="preserve"> dei compartimenti </w:t>
      </w:r>
      <w:r w:rsidR="004C3C99" w:rsidRPr="00413F30">
        <w:rPr>
          <w:sz w:val="22"/>
          <w:szCs w:val="22"/>
        </w:rPr>
        <w:t xml:space="preserve">compaiono con un perimetro curvilineo artificioso, più aderente a logiche architettoniche di simmetrie e di spazi e poco alla prassi del disegno dei giardini, con angoli acuti non consueti, facendo supporre nell’autore un architetto poco avvezzo a questi aspetti. </w:t>
      </w:r>
      <w:r w:rsidR="003A4B1E" w:rsidRPr="00413F30">
        <w:rPr>
          <w:sz w:val="22"/>
          <w:szCs w:val="22"/>
        </w:rPr>
        <w:t>Un terzo disegno</w:t>
      </w:r>
      <w:r w:rsidR="003A4B1E" w:rsidRPr="00413F30">
        <w:rPr>
          <w:rStyle w:val="Rimandonotaapidipagina"/>
          <w:sz w:val="22"/>
          <w:szCs w:val="22"/>
        </w:rPr>
        <w:footnoteReference w:id="35"/>
      </w:r>
      <w:r w:rsidR="003A4B1E" w:rsidRPr="00413F30">
        <w:rPr>
          <w:sz w:val="22"/>
          <w:szCs w:val="22"/>
        </w:rPr>
        <w:t xml:space="preserve"> presenta caratteri simili per quanto riguarda terrazze, parterre e file di citroni, ma è privo di esedra a fondale: in luogo di questa struttura il livello delle terrazze prosegue in testa al giardino, </w:t>
      </w:r>
      <w:r w:rsidR="00FA334F" w:rsidRPr="00413F30">
        <w:rPr>
          <w:sz w:val="22"/>
          <w:szCs w:val="22"/>
        </w:rPr>
        <w:t xml:space="preserve">area </w:t>
      </w:r>
      <w:r w:rsidR="003A4B1E" w:rsidRPr="00413F30">
        <w:rPr>
          <w:sz w:val="22"/>
          <w:szCs w:val="22"/>
        </w:rPr>
        <w:t>raggiungibile con una ampia gradinata concavo convessa</w:t>
      </w:r>
      <w:r w:rsidR="00FA334F" w:rsidRPr="00413F30">
        <w:rPr>
          <w:sz w:val="22"/>
          <w:szCs w:val="22"/>
        </w:rPr>
        <w:t xml:space="preserve"> e</w:t>
      </w:r>
      <w:r w:rsidR="003A4B1E" w:rsidRPr="00413F30">
        <w:rPr>
          <w:sz w:val="22"/>
          <w:szCs w:val="22"/>
        </w:rPr>
        <w:t xml:space="preserve"> guarnita da un quinconce di alberi, </w:t>
      </w:r>
      <w:r w:rsidR="00963791" w:rsidRPr="00413F30">
        <w:rPr>
          <w:sz w:val="22"/>
          <w:szCs w:val="22"/>
        </w:rPr>
        <w:t xml:space="preserve">le cui chiome sono da intendere, </w:t>
      </w:r>
      <w:r w:rsidR="003A4B1E" w:rsidRPr="00413F30">
        <w:rPr>
          <w:sz w:val="22"/>
          <w:szCs w:val="22"/>
        </w:rPr>
        <w:t>probabilmente</w:t>
      </w:r>
      <w:r w:rsidR="00963791" w:rsidRPr="00413F30">
        <w:rPr>
          <w:sz w:val="22"/>
          <w:szCs w:val="22"/>
        </w:rPr>
        <w:t>,</w:t>
      </w:r>
      <w:r w:rsidR="003A4B1E" w:rsidRPr="00413F30">
        <w:rPr>
          <w:sz w:val="22"/>
          <w:szCs w:val="22"/>
        </w:rPr>
        <w:t xml:space="preserve"> potat</w:t>
      </w:r>
      <w:r w:rsidR="00963791" w:rsidRPr="00413F30">
        <w:rPr>
          <w:sz w:val="22"/>
          <w:szCs w:val="22"/>
        </w:rPr>
        <w:t>e</w:t>
      </w:r>
      <w:r w:rsidR="003A4B1E" w:rsidRPr="00413F30">
        <w:rPr>
          <w:sz w:val="22"/>
          <w:szCs w:val="22"/>
        </w:rPr>
        <w:t xml:space="preserve"> in volumi </w:t>
      </w:r>
      <w:r w:rsidR="00963791" w:rsidRPr="00413F30">
        <w:rPr>
          <w:sz w:val="22"/>
          <w:szCs w:val="22"/>
        </w:rPr>
        <w:t xml:space="preserve">geometrici. </w:t>
      </w:r>
    </w:p>
    <w:p w14:paraId="0AB88910" w14:textId="77777777" w:rsidR="0040056A" w:rsidRPr="00413F30" w:rsidRDefault="0040056A" w:rsidP="00D34B80">
      <w:pPr>
        <w:spacing w:line="264" w:lineRule="exact"/>
        <w:ind w:firstLine="284"/>
        <w:jc w:val="both"/>
        <w:rPr>
          <w:sz w:val="22"/>
          <w:szCs w:val="22"/>
        </w:rPr>
      </w:pPr>
    </w:p>
    <w:p w14:paraId="646EE388" w14:textId="27DF5347" w:rsidR="0040056A" w:rsidRPr="00413F30" w:rsidRDefault="0040056A" w:rsidP="00D34B80">
      <w:pPr>
        <w:spacing w:line="264" w:lineRule="exact"/>
        <w:ind w:firstLine="284"/>
        <w:jc w:val="both"/>
        <w:rPr>
          <w:sz w:val="22"/>
          <w:szCs w:val="22"/>
        </w:rPr>
      </w:pPr>
      <w:r w:rsidRPr="00413F30">
        <w:rPr>
          <w:sz w:val="22"/>
          <w:szCs w:val="22"/>
        </w:rPr>
        <w:t xml:space="preserve">Purtroppo nessuno di questi progetti presenta il disegno </w:t>
      </w:r>
      <w:r w:rsidR="001E5B2C" w:rsidRPr="00413F30">
        <w:rPr>
          <w:sz w:val="22"/>
          <w:szCs w:val="22"/>
        </w:rPr>
        <w:t xml:space="preserve">vero e proprio </w:t>
      </w:r>
      <w:r w:rsidRPr="00413F30">
        <w:rPr>
          <w:sz w:val="22"/>
          <w:szCs w:val="22"/>
        </w:rPr>
        <w:t xml:space="preserve">del parterre, che possiamo immaginare sulla falsariga di quello di Racconigi, quantomeno nella prima versione del 1686 fornita da Jean Vignon, quindi con un classico disegno speculare dei girali di bosso. In realtà esistono due </w:t>
      </w:r>
      <w:r w:rsidR="00FA334F" w:rsidRPr="00413F30">
        <w:rPr>
          <w:sz w:val="22"/>
          <w:szCs w:val="22"/>
        </w:rPr>
        <w:t>rilievi</w:t>
      </w:r>
      <w:r w:rsidRPr="00413F30">
        <w:rPr>
          <w:sz w:val="22"/>
          <w:szCs w:val="22"/>
        </w:rPr>
        <w:t xml:space="preserve">, coincidenti, che mostrano il parterre, </w:t>
      </w:r>
      <w:r w:rsidRPr="00413F30">
        <w:rPr>
          <w:sz w:val="22"/>
          <w:szCs w:val="22"/>
        </w:rPr>
        <w:lastRenderedPageBreak/>
        <w:t>ma entramb</w:t>
      </w:r>
      <w:r w:rsidR="00761664" w:rsidRPr="00413F30">
        <w:rPr>
          <w:sz w:val="22"/>
          <w:szCs w:val="22"/>
        </w:rPr>
        <w:t>i</w:t>
      </w:r>
      <w:r w:rsidRPr="00413F30">
        <w:rPr>
          <w:sz w:val="22"/>
          <w:szCs w:val="22"/>
        </w:rPr>
        <w:t xml:space="preserve"> appartengono al</w:t>
      </w:r>
      <w:r w:rsidR="00FA334F" w:rsidRPr="00413F30">
        <w:rPr>
          <w:sz w:val="22"/>
          <w:szCs w:val="22"/>
        </w:rPr>
        <w:t>l</w:t>
      </w:r>
      <w:r w:rsidRPr="00413F30">
        <w:rPr>
          <w:sz w:val="22"/>
          <w:szCs w:val="22"/>
        </w:rPr>
        <w:t xml:space="preserve">a metà del Settecento, quando il disegno era sicuramente mutato rispetto alla fase inziale, non solo per gli interventi del 1692 e del 1699, ma anche per il cambiamento nella gestione dei giardini dei Carignano. Come sempre si avvalgono di figure attive per il ramo principale, infatti dal 1754 ad almeno il 1761 compare come stipendiato il parigino Michel Benard </w:t>
      </w:r>
      <w:r w:rsidR="002372CA">
        <w:rPr>
          <w:rFonts w:ascii="Calibri" w:hAnsi="Calibri" w:cs="Calibri" w:hint="eastAsia"/>
          <w:sz w:val="22"/>
          <w:szCs w:val="22"/>
        </w:rPr>
        <w:t>«</w:t>
      </w:r>
      <w:r w:rsidRPr="00413F30">
        <w:rPr>
          <w:sz w:val="22"/>
          <w:szCs w:val="22"/>
        </w:rPr>
        <w:t>per la direzione dei giardini</w:t>
      </w:r>
      <w:r w:rsidR="002372CA">
        <w:rPr>
          <w:rFonts w:ascii="Calibri" w:hAnsi="Calibri" w:cs="Calibri"/>
          <w:sz w:val="22"/>
          <w:szCs w:val="22"/>
        </w:rPr>
        <w:t>»</w:t>
      </w:r>
      <w:r w:rsidR="004F328D" w:rsidRPr="00413F30">
        <w:rPr>
          <w:rStyle w:val="Rimandonotaapidipagina"/>
          <w:sz w:val="22"/>
          <w:szCs w:val="22"/>
        </w:rPr>
        <w:footnoteReference w:id="36"/>
      </w:r>
      <w:r w:rsidRPr="00413F30">
        <w:rPr>
          <w:sz w:val="22"/>
          <w:szCs w:val="22"/>
        </w:rPr>
        <w:t>. Benard era già intervenuto a Racconigi</w:t>
      </w:r>
      <w:r w:rsidR="004F328D" w:rsidRPr="00413F30">
        <w:rPr>
          <w:rStyle w:val="Rimandonotaapidipagina"/>
          <w:sz w:val="22"/>
          <w:szCs w:val="22"/>
        </w:rPr>
        <w:footnoteReference w:id="37"/>
      </w:r>
      <w:r w:rsidRPr="00413F30">
        <w:rPr>
          <w:sz w:val="22"/>
          <w:szCs w:val="22"/>
        </w:rPr>
        <w:t xml:space="preserve">, modificando il parterre, </w:t>
      </w:r>
      <w:r w:rsidR="00773BF0" w:rsidRPr="00413F30">
        <w:rPr>
          <w:sz w:val="22"/>
          <w:szCs w:val="22"/>
        </w:rPr>
        <w:t>tra il 1749 e il 1750: i due compartimenti con fontana in testa derivati da Le Notre e disegnati da Je</w:t>
      </w:r>
      <w:r w:rsidR="00CB6563" w:rsidRPr="00413F30">
        <w:rPr>
          <w:sz w:val="22"/>
          <w:szCs w:val="22"/>
        </w:rPr>
        <w:t>an</w:t>
      </w:r>
      <w:r w:rsidR="00773BF0" w:rsidRPr="00413F30">
        <w:rPr>
          <w:sz w:val="22"/>
          <w:szCs w:val="22"/>
        </w:rPr>
        <w:t xml:space="preserve"> Vignon vengono sostituiti da quattro compartiment</w:t>
      </w:r>
      <w:r w:rsidR="00E412BE" w:rsidRPr="00413F30">
        <w:rPr>
          <w:sz w:val="22"/>
          <w:szCs w:val="22"/>
        </w:rPr>
        <w:t>i</w:t>
      </w:r>
      <w:r w:rsidR="00773BF0" w:rsidRPr="00413F30">
        <w:rPr>
          <w:sz w:val="22"/>
          <w:szCs w:val="22"/>
        </w:rPr>
        <w:t xml:space="preserve"> con una vasca </w:t>
      </w:r>
      <w:r w:rsidR="00C56417" w:rsidRPr="00413F30">
        <w:rPr>
          <w:sz w:val="22"/>
          <w:szCs w:val="22"/>
        </w:rPr>
        <w:t>al</w:t>
      </w:r>
      <w:r w:rsidR="00773BF0" w:rsidRPr="00413F30">
        <w:rPr>
          <w:sz w:val="22"/>
          <w:szCs w:val="22"/>
        </w:rPr>
        <w:t xml:space="preserve"> centro. </w:t>
      </w:r>
    </w:p>
    <w:p w14:paraId="0D1BC581" w14:textId="60B898F3" w:rsidR="00773BF0" w:rsidRPr="00413F30" w:rsidRDefault="00773BF0" w:rsidP="00D34B80">
      <w:pPr>
        <w:spacing w:line="264" w:lineRule="exact"/>
        <w:ind w:firstLine="284"/>
        <w:jc w:val="both"/>
        <w:rPr>
          <w:sz w:val="22"/>
          <w:szCs w:val="22"/>
        </w:rPr>
      </w:pPr>
    </w:p>
    <w:p w14:paraId="24D09478" w14:textId="01BF4896" w:rsidR="00CB6563" w:rsidRPr="00413F30" w:rsidRDefault="00CB6563" w:rsidP="00D34B80">
      <w:pPr>
        <w:spacing w:line="264" w:lineRule="exact"/>
        <w:ind w:firstLine="284"/>
        <w:jc w:val="both"/>
        <w:rPr>
          <w:sz w:val="22"/>
          <w:szCs w:val="22"/>
        </w:rPr>
      </w:pPr>
      <w:r w:rsidRPr="00413F30">
        <w:rPr>
          <w:sz w:val="22"/>
          <w:szCs w:val="22"/>
        </w:rPr>
        <w:t>Un elemento certo che si aggiunge al giardino nel Settecento è la cancellata</w:t>
      </w:r>
      <w:r w:rsidR="00761664" w:rsidRPr="00413F30">
        <w:rPr>
          <w:sz w:val="22"/>
          <w:szCs w:val="22"/>
        </w:rPr>
        <w:t xml:space="preserve"> lignea</w:t>
      </w:r>
      <w:r w:rsidR="002106F5">
        <w:rPr>
          <w:sz w:val="22"/>
          <w:szCs w:val="22"/>
        </w:rPr>
        <w:t xml:space="preserve"> </w:t>
      </w:r>
      <w:r w:rsidR="002106F5" w:rsidRPr="00A87EC4">
        <w:rPr>
          <w:b/>
          <w:bCs/>
          <w:sz w:val="22"/>
          <w:szCs w:val="22"/>
        </w:rPr>
        <w:t>(fig. 4)</w:t>
      </w:r>
      <w:r w:rsidRPr="00413F30">
        <w:rPr>
          <w:sz w:val="22"/>
          <w:szCs w:val="22"/>
        </w:rPr>
        <w:t>, realizzata su istruzione di Bernardo Antonio Vittone nel 1730</w:t>
      </w:r>
      <w:r w:rsidR="004F328D" w:rsidRPr="00413F30">
        <w:rPr>
          <w:rStyle w:val="Rimandonotaapidipagina"/>
          <w:sz w:val="22"/>
          <w:szCs w:val="22"/>
        </w:rPr>
        <w:footnoteReference w:id="38"/>
      </w:r>
      <w:r w:rsidRPr="00413F30">
        <w:rPr>
          <w:sz w:val="22"/>
          <w:szCs w:val="22"/>
        </w:rPr>
        <w:t xml:space="preserve">. L’opera, per quanto ampia e necessaria per separare il cortile del palazzo dal giardino, ha un semplice carattere funzionale, </w:t>
      </w:r>
      <w:r w:rsidR="00CB24E4" w:rsidRPr="00413F30">
        <w:rPr>
          <w:sz w:val="22"/>
          <w:szCs w:val="22"/>
        </w:rPr>
        <w:t>ma documenta ancora una volta l’interesse dei Savoia Carignano verso gli orientamenti più aggiornati e le figure più in vista. Vittone, autore di disegni e progetti per il Palazzo Reale</w:t>
      </w:r>
      <w:r w:rsidR="00B47AA1" w:rsidRPr="00413F30">
        <w:rPr>
          <w:rStyle w:val="Rimandonotaapidipagina"/>
          <w:sz w:val="22"/>
          <w:szCs w:val="22"/>
        </w:rPr>
        <w:footnoteReference w:id="39"/>
      </w:r>
      <w:r w:rsidR="00CB24E4" w:rsidRPr="00413F30">
        <w:rPr>
          <w:sz w:val="22"/>
          <w:szCs w:val="22"/>
        </w:rPr>
        <w:t>, era sulla corsia preferenziale per maturare e per succedere a tempo debito a Filippo Juvarra, ma nonostante la partenza di quest’ultimo per Madrid nel 1735 e la sua morte nel gennaio dell’anno seguente, la cosa non accad</w:t>
      </w:r>
      <w:r w:rsidR="00307371" w:rsidRPr="00413F30">
        <w:rPr>
          <w:sz w:val="22"/>
          <w:szCs w:val="22"/>
        </w:rPr>
        <w:t>rà</w:t>
      </w:r>
      <w:r w:rsidR="00CB24E4" w:rsidRPr="00413F30">
        <w:rPr>
          <w:sz w:val="22"/>
          <w:szCs w:val="22"/>
        </w:rPr>
        <w:t>, lasciando spazio nel 1739 a Benedetto Alfieri e alla diversione di Vittone per una carriera nell’ambito dell’architettura religiosa e per il grande numero. Nel 1730, però, la sua figura poteva essere vista come potenzialmente rilevante nell’ambito di corte</w:t>
      </w:r>
      <w:r w:rsidR="00307371" w:rsidRPr="00413F30">
        <w:rPr>
          <w:sz w:val="22"/>
          <w:szCs w:val="22"/>
        </w:rPr>
        <w:t xml:space="preserve"> e appetibile per i Carignano. La struttura semicircolare della cancellata lignea</w:t>
      </w:r>
      <w:r w:rsidR="001A75A0" w:rsidRPr="00413F30">
        <w:rPr>
          <w:sz w:val="22"/>
          <w:szCs w:val="22"/>
        </w:rPr>
        <w:t>, per cui vengono emanati gli avvisi per la costruzione il 19 genna</w:t>
      </w:r>
      <w:r w:rsidR="002106F5">
        <w:rPr>
          <w:sz w:val="22"/>
          <w:szCs w:val="22"/>
        </w:rPr>
        <w:t>i</w:t>
      </w:r>
      <w:r w:rsidR="001A75A0" w:rsidRPr="00413F30">
        <w:rPr>
          <w:sz w:val="22"/>
          <w:szCs w:val="22"/>
        </w:rPr>
        <w:t>o 1730</w:t>
      </w:r>
      <w:r w:rsidR="001A75A0" w:rsidRPr="00413F30">
        <w:rPr>
          <w:rStyle w:val="Rimandonotaapidipagina"/>
          <w:sz w:val="22"/>
          <w:szCs w:val="22"/>
        </w:rPr>
        <w:footnoteReference w:id="40"/>
      </w:r>
      <w:r w:rsidR="00307371" w:rsidRPr="00413F30">
        <w:rPr>
          <w:sz w:val="22"/>
          <w:szCs w:val="22"/>
        </w:rPr>
        <w:t xml:space="preserve"> è ben documentata nel disegno</w:t>
      </w:r>
      <w:r w:rsidR="00B47AA1" w:rsidRPr="00413F30">
        <w:rPr>
          <w:rStyle w:val="Rimandonotaapidipagina"/>
          <w:sz w:val="22"/>
          <w:szCs w:val="22"/>
        </w:rPr>
        <w:footnoteReference w:id="41"/>
      </w:r>
      <w:r w:rsidR="00307371" w:rsidRPr="00413F30">
        <w:rPr>
          <w:sz w:val="22"/>
          <w:szCs w:val="22"/>
        </w:rPr>
        <w:t xml:space="preserve"> </w:t>
      </w:r>
      <w:r w:rsidR="00B47AA1" w:rsidRPr="00413F30">
        <w:rPr>
          <w:sz w:val="22"/>
          <w:szCs w:val="22"/>
        </w:rPr>
        <w:t xml:space="preserve">un tempo </w:t>
      </w:r>
      <w:r w:rsidR="00307371" w:rsidRPr="00413F30">
        <w:rPr>
          <w:sz w:val="22"/>
          <w:szCs w:val="22"/>
        </w:rPr>
        <w:t>unito all’Istruzione</w:t>
      </w:r>
      <w:r w:rsidR="001A75A0" w:rsidRPr="00413F30">
        <w:rPr>
          <w:sz w:val="22"/>
          <w:szCs w:val="22"/>
        </w:rPr>
        <w:t>, che prescrive legno di rovere poi dipinto di verde,</w:t>
      </w:r>
      <w:r w:rsidR="001A75A0" w:rsidRPr="00413F30">
        <w:rPr>
          <w:rStyle w:val="Rimandonotaapidipagina"/>
          <w:sz w:val="22"/>
          <w:szCs w:val="22"/>
        </w:rPr>
        <w:footnoteReference w:id="42"/>
      </w:r>
      <w:r w:rsidR="00307371" w:rsidRPr="00413F30">
        <w:rPr>
          <w:sz w:val="22"/>
          <w:szCs w:val="22"/>
        </w:rPr>
        <w:t xml:space="preserve"> ma ancor meglio si coglie in due disegni che documentano il giardino di Palazzo Carignano a metà Settecento.  Il primo </w:t>
      </w:r>
      <w:r w:rsidR="002106F5" w:rsidRPr="00A87EC4">
        <w:rPr>
          <w:b/>
          <w:bCs/>
          <w:sz w:val="22"/>
          <w:szCs w:val="22"/>
        </w:rPr>
        <w:t>(fig. 5)</w:t>
      </w:r>
      <w:r w:rsidR="002106F5">
        <w:rPr>
          <w:sz w:val="22"/>
          <w:szCs w:val="22"/>
        </w:rPr>
        <w:t xml:space="preserve"> </w:t>
      </w:r>
      <w:r w:rsidR="00307371" w:rsidRPr="00413F30">
        <w:rPr>
          <w:sz w:val="22"/>
          <w:szCs w:val="22"/>
        </w:rPr>
        <w:t xml:space="preserve">è una carta topografica che rappresenta il tessuto urbano torinese priva della cinta bastionata, la </w:t>
      </w:r>
      <w:r w:rsidR="00812CB9" w:rsidRPr="00413F30">
        <w:rPr>
          <w:i/>
          <w:iCs/>
          <w:sz w:val="22"/>
          <w:szCs w:val="22"/>
        </w:rPr>
        <w:t>Copia della</w:t>
      </w:r>
      <w:r w:rsidR="00812CB9" w:rsidRPr="00413F30">
        <w:rPr>
          <w:i/>
          <w:iCs/>
          <w:color w:val="FF0000"/>
          <w:sz w:val="22"/>
          <w:szCs w:val="22"/>
        </w:rPr>
        <w:t xml:space="preserve"> </w:t>
      </w:r>
      <w:r w:rsidR="00307371" w:rsidRPr="00413F30">
        <w:rPr>
          <w:i/>
          <w:iCs/>
          <w:color w:val="000000" w:themeColor="text1"/>
          <w:sz w:val="22"/>
          <w:szCs w:val="22"/>
        </w:rPr>
        <w:t>Carta dell’Interiore</w:t>
      </w:r>
      <w:r w:rsidR="00812CB9" w:rsidRPr="00413F30">
        <w:rPr>
          <w:i/>
          <w:iCs/>
          <w:color w:val="000000" w:themeColor="text1"/>
          <w:sz w:val="22"/>
          <w:szCs w:val="22"/>
        </w:rPr>
        <w:t xml:space="preserve"> che comprende ancora il Borgo di Pò</w:t>
      </w:r>
      <w:r w:rsidR="00B47AA1" w:rsidRPr="00413F30">
        <w:rPr>
          <w:rStyle w:val="Rimandonotaapidipagina"/>
          <w:iCs/>
          <w:sz w:val="22"/>
          <w:szCs w:val="22"/>
        </w:rPr>
        <w:footnoteReference w:id="43"/>
      </w:r>
      <w:r w:rsidR="00307371" w:rsidRPr="00413F30">
        <w:rPr>
          <w:sz w:val="22"/>
          <w:szCs w:val="22"/>
        </w:rPr>
        <w:t xml:space="preserve">, datata </w:t>
      </w:r>
      <w:r w:rsidR="00FB7ACF" w:rsidRPr="00413F30">
        <w:rPr>
          <w:sz w:val="22"/>
          <w:szCs w:val="22"/>
        </w:rPr>
        <w:t>intorno agli anni ’60 del Settecento, l’altro</w:t>
      </w:r>
      <w:r w:rsidR="002106F5">
        <w:rPr>
          <w:sz w:val="22"/>
          <w:szCs w:val="22"/>
        </w:rPr>
        <w:t xml:space="preserve"> </w:t>
      </w:r>
      <w:r w:rsidR="002106F5" w:rsidRPr="00A87EC4">
        <w:rPr>
          <w:b/>
          <w:bCs/>
          <w:sz w:val="22"/>
          <w:szCs w:val="22"/>
        </w:rPr>
        <w:t>(fig. 6)</w:t>
      </w:r>
      <w:r w:rsidR="00FB7ACF" w:rsidRPr="00413F30">
        <w:rPr>
          <w:sz w:val="22"/>
          <w:szCs w:val="22"/>
        </w:rPr>
        <w:t xml:space="preserve"> è la </w:t>
      </w:r>
      <w:r w:rsidR="00FB7ACF" w:rsidRPr="00413F30">
        <w:rPr>
          <w:i/>
          <w:iCs/>
          <w:sz w:val="22"/>
          <w:szCs w:val="22"/>
        </w:rPr>
        <w:t>Pianta del Pallazzo di S.A.S. il sig.r P.e di Carignano</w:t>
      </w:r>
      <w:r w:rsidR="00B47AA1" w:rsidRPr="00413F30">
        <w:rPr>
          <w:rStyle w:val="Rimandonotaapidipagina"/>
          <w:iCs/>
          <w:sz w:val="22"/>
          <w:szCs w:val="22"/>
        </w:rPr>
        <w:footnoteReference w:id="44"/>
      </w:r>
      <w:r w:rsidR="00FB7ACF" w:rsidRPr="00413F30">
        <w:rPr>
          <w:sz w:val="22"/>
          <w:szCs w:val="22"/>
        </w:rPr>
        <w:t xml:space="preserve">, non datata ma pressoché identica a quanto viene rappresentato nella carta topografica, e </w:t>
      </w:r>
      <w:r w:rsidR="00812CB9" w:rsidRPr="00413F30">
        <w:rPr>
          <w:sz w:val="22"/>
          <w:szCs w:val="22"/>
        </w:rPr>
        <w:t>riferibile</w:t>
      </w:r>
      <w:r w:rsidR="00FB7ACF" w:rsidRPr="00413F30">
        <w:rPr>
          <w:sz w:val="22"/>
          <w:szCs w:val="22"/>
        </w:rPr>
        <w:t xml:space="preserve"> allo stesso periodo. Sono queste le prime raffigurazioni in cui si documenti </w:t>
      </w:r>
      <w:r w:rsidR="00B47AA1" w:rsidRPr="00413F30">
        <w:rPr>
          <w:sz w:val="22"/>
          <w:szCs w:val="22"/>
        </w:rPr>
        <w:t xml:space="preserve">in dettaglio </w:t>
      </w:r>
      <w:r w:rsidR="00FB7ACF" w:rsidRPr="00413F30">
        <w:rPr>
          <w:sz w:val="22"/>
          <w:szCs w:val="22"/>
        </w:rPr>
        <w:t>anche il disegno del parterre</w:t>
      </w:r>
      <w:r w:rsidR="001D5512" w:rsidRPr="00413F30">
        <w:rPr>
          <w:rStyle w:val="Rimandonotaapidipagina"/>
          <w:sz w:val="22"/>
          <w:szCs w:val="22"/>
        </w:rPr>
        <w:footnoteReference w:id="45"/>
      </w:r>
      <w:r w:rsidR="00FB7ACF" w:rsidRPr="00413F30">
        <w:rPr>
          <w:sz w:val="22"/>
          <w:szCs w:val="22"/>
        </w:rPr>
        <w:t>.</w:t>
      </w:r>
    </w:p>
    <w:p w14:paraId="52DF6C91" w14:textId="1E53357B" w:rsidR="00FB7ACF" w:rsidRPr="00413F30" w:rsidRDefault="00FB7ACF" w:rsidP="00D34B80">
      <w:pPr>
        <w:spacing w:line="264" w:lineRule="exact"/>
        <w:ind w:firstLine="284"/>
        <w:jc w:val="both"/>
        <w:rPr>
          <w:sz w:val="22"/>
          <w:szCs w:val="22"/>
        </w:rPr>
      </w:pPr>
    </w:p>
    <w:p w14:paraId="330C2FE4" w14:textId="6760283A" w:rsidR="00FB7ACF" w:rsidRPr="00413F30" w:rsidRDefault="00FB7ACF" w:rsidP="00D34B80">
      <w:pPr>
        <w:spacing w:line="264" w:lineRule="exact"/>
        <w:ind w:firstLine="284"/>
        <w:jc w:val="both"/>
        <w:rPr>
          <w:sz w:val="22"/>
          <w:szCs w:val="22"/>
        </w:rPr>
      </w:pPr>
      <w:r w:rsidRPr="00413F30">
        <w:rPr>
          <w:sz w:val="22"/>
          <w:szCs w:val="22"/>
        </w:rPr>
        <w:t>Il cantiere seicentesco non aveva portato a termine il palazzo secondo il progetto guariniano, che avrebbe previsto un cortile quadrangolare con una manica minore verso il giardino: l’edificio si presentava quindi come una C aperta verso est</w:t>
      </w:r>
      <w:r w:rsidR="00365AAA" w:rsidRPr="00413F30">
        <w:rPr>
          <w:rStyle w:val="Rimandonotaapidipagina"/>
          <w:sz w:val="22"/>
          <w:szCs w:val="22"/>
        </w:rPr>
        <w:footnoteReference w:id="46"/>
      </w:r>
      <w:r w:rsidRPr="00413F30">
        <w:rPr>
          <w:sz w:val="22"/>
          <w:szCs w:val="22"/>
        </w:rPr>
        <w:t>, in questi rilievi il cortile compare separato dal giardino grazie alla barriera curvilinea vittoniana, che nello spazio tra la linea teorica del fronte orientale mai costruito e le reni del semicerchio vede presenti due compartimenti guarniti da grandi palmette. I due viali di ippocastani partono però già contro le due maniche di mezzanotte e di mezzogiorno, proseguendole virtualmente sino ai corpi rustici a disopra delle terrazze laterali del giardino</w:t>
      </w:r>
      <w:r w:rsidR="00C91F94" w:rsidRPr="00413F30">
        <w:rPr>
          <w:sz w:val="22"/>
          <w:szCs w:val="22"/>
        </w:rPr>
        <w:t>, da cui si scende al piano dei parterre mediante due gradini. I due compartimenti, dal disegno morbido nelle testate, ben diverso dalle rigidezze nei disegni prima citati, sono bordati da vasi di citroni. Il fondale della composizione, contro i fabbricati utilitari</w:t>
      </w:r>
      <w:r w:rsidR="00151AA8" w:rsidRPr="00413F30">
        <w:rPr>
          <w:sz w:val="22"/>
          <w:szCs w:val="22"/>
        </w:rPr>
        <w:t>, non</w:t>
      </w:r>
      <w:r w:rsidR="00FE298B" w:rsidRPr="00413F30">
        <w:rPr>
          <w:sz w:val="22"/>
          <w:szCs w:val="22"/>
        </w:rPr>
        <w:t xml:space="preserve"> è</w:t>
      </w:r>
      <w:r w:rsidR="00151AA8" w:rsidRPr="00413F30">
        <w:rPr>
          <w:sz w:val="22"/>
          <w:szCs w:val="22"/>
        </w:rPr>
        <w:t xml:space="preserve"> l’esedra presente nei disegni seicenteschi ma un fondale architettonico di verzura, </w:t>
      </w:r>
      <w:r w:rsidR="00CB791E">
        <w:rPr>
          <w:sz w:val="22"/>
          <w:szCs w:val="22"/>
        </w:rPr>
        <w:t>un porticato</w:t>
      </w:r>
      <w:r w:rsidR="00151AA8" w:rsidRPr="00413F30">
        <w:rPr>
          <w:sz w:val="22"/>
          <w:szCs w:val="22"/>
        </w:rPr>
        <w:t>, curiosamente convesso al centro e concavo nelle parti laterali</w:t>
      </w:r>
      <w:r w:rsidR="005E0A90">
        <w:rPr>
          <w:sz w:val="22"/>
          <w:szCs w:val="22"/>
        </w:rPr>
        <w:t>, probabilmente realizzato in carpini e olmi</w:t>
      </w:r>
      <w:r w:rsidR="00151AA8" w:rsidRPr="00413F30">
        <w:rPr>
          <w:sz w:val="22"/>
          <w:szCs w:val="22"/>
        </w:rPr>
        <w:t xml:space="preserve">. Le costruzioni di servizio retrostanti mostrano però un legame con la disposizione mostrata nel secolo precedente, con le due parti curvilinee laterali dell’esedra inglobate nei fabbricati. La semplice lettura sequenziale dei disegni suggerirebbe una fase seicentesca caratterizzata da una esedra poi inglobata nelle costruzioni </w:t>
      </w:r>
      <w:r w:rsidR="00A457DF" w:rsidRPr="00413F30">
        <w:rPr>
          <w:sz w:val="22"/>
          <w:szCs w:val="22"/>
        </w:rPr>
        <w:t>(come pare evidente nel progetto di quello che sembra essere un maneggio</w:t>
      </w:r>
      <w:r w:rsidR="00045FEE" w:rsidRPr="00413F30">
        <w:rPr>
          <w:sz w:val="22"/>
          <w:szCs w:val="22"/>
        </w:rPr>
        <w:t xml:space="preserve"> </w:t>
      </w:r>
      <w:r w:rsidR="00045FEE" w:rsidRPr="00413F30">
        <w:rPr>
          <w:sz w:val="22"/>
          <w:szCs w:val="22"/>
        </w:rPr>
        <w:lastRenderedPageBreak/>
        <w:t>probabilmente quello realizzato nel 1702</w:t>
      </w:r>
      <w:r w:rsidR="00045FEE" w:rsidRPr="00413F30">
        <w:rPr>
          <w:rStyle w:val="Rimandonotaapidipagina"/>
          <w:sz w:val="22"/>
          <w:szCs w:val="22"/>
        </w:rPr>
        <w:footnoteReference w:id="47"/>
      </w:r>
      <w:r w:rsidR="00A457DF" w:rsidRPr="00413F30">
        <w:rPr>
          <w:sz w:val="22"/>
          <w:szCs w:val="22"/>
        </w:rPr>
        <w:t>, dove le nuove murature in rosa inglobano parti dell’esedra in grigio</w:t>
      </w:r>
      <w:r w:rsidR="00045FEE" w:rsidRPr="00413F30">
        <w:rPr>
          <w:rStyle w:val="Rimandonotaapidipagina"/>
          <w:sz w:val="22"/>
          <w:szCs w:val="22"/>
        </w:rPr>
        <w:footnoteReference w:id="48"/>
      </w:r>
      <w:r w:rsidR="00A457DF" w:rsidRPr="00413F30">
        <w:rPr>
          <w:sz w:val="22"/>
          <w:szCs w:val="22"/>
        </w:rPr>
        <w:t xml:space="preserve">) </w:t>
      </w:r>
      <w:r w:rsidR="00151AA8" w:rsidRPr="00413F30">
        <w:rPr>
          <w:sz w:val="22"/>
          <w:szCs w:val="22"/>
        </w:rPr>
        <w:t>e sostituita da un fondale di verzura.</w:t>
      </w:r>
      <w:r w:rsidR="00F43A1B" w:rsidRPr="00413F30">
        <w:rPr>
          <w:sz w:val="22"/>
          <w:szCs w:val="22"/>
        </w:rPr>
        <w:t xml:space="preserve"> </w:t>
      </w:r>
    </w:p>
    <w:p w14:paraId="7B9BA912" w14:textId="2DA0A9A6" w:rsidR="00CB6563" w:rsidRPr="00413F30" w:rsidRDefault="00CB6563" w:rsidP="00D34B80">
      <w:pPr>
        <w:spacing w:line="264" w:lineRule="exact"/>
        <w:ind w:firstLine="284"/>
        <w:jc w:val="both"/>
        <w:rPr>
          <w:sz w:val="22"/>
          <w:szCs w:val="22"/>
        </w:rPr>
      </w:pPr>
    </w:p>
    <w:p w14:paraId="0799011A" w14:textId="7EDC5E51" w:rsidR="00151AA8" w:rsidRPr="00413F30" w:rsidRDefault="00151AA8" w:rsidP="00D34B80">
      <w:pPr>
        <w:spacing w:line="264" w:lineRule="exact"/>
        <w:ind w:firstLine="284"/>
        <w:jc w:val="both"/>
        <w:rPr>
          <w:sz w:val="22"/>
          <w:szCs w:val="22"/>
        </w:rPr>
      </w:pPr>
      <w:r w:rsidRPr="00413F30">
        <w:rPr>
          <w:sz w:val="22"/>
          <w:szCs w:val="22"/>
        </w:rPr>
        <w:t>Il dato importante di questi disegni è la presenza del disegn</w:t>
      </w:r>
      <w:r w:rsidR="002106F5">
        <w:rPr>
          <w:sz w:val="22"/>
          <w:szCs w:val="22"/>
        </w:rPr>
        <w:t>o</w:t>
      </w:r>
      <w:r w:rsidRPr="00413F30">
        <w:rPr>
          <w:sz w:val="22"/>
          <w:szCs w:val="22"/>
        </w:rPr>
        <w:t xml:space="preserve"> del parterre, su cui è possibile esercitare alcune riflessioni. </w:t>
      </w:r>
      <w:r w:rsidR="00AD5DA2" w:rsidRPr="00413F30">
        <w:rPr>
          <w:sz w:val="22"/>
          <w:szCs w:val="22"/>
        </w:rPr>
        <w:t>La logica compositiva è molto diversa da quella che Jean Vigno</w:t>
      </w:r>
      <w:r w:rsidR="00730EA5" w:rsidRPr="00413F30">
        <w:rPr>
          <w:sz w:val="22"/>
          <w:szCs w:val="22"/>
        </w:rPr>
        <w:t>n</w:t>
      </w:r>
      <w:r w:rsidR="00AD5DA2" w:rsidRPr="00413F30">
        <w:rPr>
          <w:sz w:val="22"/>
          <w:szCs w:val="22"/>
        </w:rPr>
        <w:t>, sulla scia di Le N</w:t>
      </w:r>
      <w:r w:rsidR="00FE298B" w:rsidRPr="00413F30">
        <w:rPr>
          <w:rFonts w:ascii="Calibri" w:hAnsi="Calibri" w:cs="Calibri"/>
          <w:sz w:val="22"/>
          <w:szCs w:val="22"/>
        </w:rPr>
        <w:t>ô</w:t>
      </w:r>
      <w:r w:rsidR="00AD5DA2" w:rsidRPr="00413F30">
        <w:rPr>
          <w:sz w:val="22"/>
          <w:szCs w:val="22"/>
        </w:rPr>
        <w:t xml:space="preserve">tre, aveva </w:t>
      </w:r>
      <w:r w:rsidR="00730EA5" w:rsidRPr="00413F30">
        <w:rPr>
          <w:sz w:val="22"/>
          <w:szCs w:val="22"/>
        </w:rPr>
        <w:t xml:space="preserve">applicato nel suo progetto del 1674 per Racconigi. In quel caso si trattava di un disegno </w:t>
      </w:r>
      <w:r w:rsidR="00BB0A64" w:rsidRPr="00413F30">
        <w:rPr>
          <w:sz w:val="22"/>
          <w:szCs w:val="22"/>
        </w:rPr>
        <w:t xml:space="preserve">del tutto </w:t>
      </w:r>
      <w:r w:rsidR="00730EA5" w:rsidRPr="00413F30">
        <w:rPr>
          <w:sz w:val="22"/>
          <w:szCs w:val="22"/>
        </w:rPr>
        <w:t xml:space="preserve">speculare, qui abbiamo due compartimenti </w:t>
      </w:r>
      <w:r w:rsidR="00BB0A64" w:rsidRPr="00413F30">
        <w:rPr>
          <w:sz w:val="22"/>
          <w:szCs w:val="22"/>
        </w:rPr>
        <w:t xml:space="preserve">in buona parte </w:t>
      </w:r>
      <w:r w:rsidR="00730EA5" w:rsidRPr="00413F30">
        <w:rPr>
          <w:sz w:val="22"/>
          <w:szCs w:val="22"/>
        </w:rPr>
        <w:t xml:space="preserve">autonomi. Sono bordati da piattabande, probabilmente fasce di </w:t>
      </w:r>
      <w:r w:rsidR="00730EA5" w:rsidRPr="00413F30">
        <w:rPr>
          <w:i/>
          <w:iCs/>
          <w:sz w:val="22"/>
          <w:szCs w:val="22"/>
        </w:rPr>
        <w:t>gazon</w:t>
      </w:r>
      <w:r w:rsidR="00730EA5" w:rsidRPr="00413F30">
        <w:rPr>
          <w:sz w:val="22"/>
          <w:szCs w:val="22"/>
        </w:rPr>
        <w:t xml:space="preserve"> che penetrano nel compartimento, dove poi si generano</w:t>
      </w:r>
      <w:r w:rsidR="00FE298B" w:rsidRPr="00413F30">
        <w:rPr>
          <w:sz w:val="22"/>
          <w:szCs w:val="22"/>
        </w:rPr>
        <w:t xml:space="preserve"> le</w:t>
      </w:r>
      <w:r w:rsidR="00730EA5" w:rsidRPr="00413F30">
        <w:rPr>
          <w:sz w:val="22"/>
          <w:szCs w:val="22"/>
        </w:rPr>
        <w:t xml:space="preserve"> </w:t>
      </w:r>
      <w:r w:rsidR="00730EA5" w:rsidRPr="00413F30">
        <w:rPr>
          <w:i/>
          <w:sz w:val="22"/>
          <w:szCs w:val="22"/>
        </w:rPr>
        <w:t>broderie</w:t>
      </w:r>
      <w:r w:rsidR="00FE298B" w:rsidRPr="00413F30">
        <w:rPr>
          <w:i/>
          <w:sz w:val="22"/>
          <w:szCs w:val="22"/>
        </w:rPr>
        <w:t>s</w:t>
      </w:r>
      <w:r w:rsidR="00730EA5" w:rsidRPr="00413F30">
        <w:rPr>
          <w:sz w:val="22"/>
          <w:szCs w:val="22"/>
        </w:rPr>
        <w:t xml:space="preserve"> di bosso. Entrambi i compartimenti sono molto stretti e allungati, con al centro un disegno a palmetta, incorniciato da una fascia </w:t>
      </w:r>
      <w:r w:rsidR="00730EA5" w:rsidRPr="00413F30">
        <w:rPr>
          <w:i/>
          <w:sz w:val="22"/>
          <w:szCs w:val="22"/>
        </w:rPr>
        <w:t>di gazon</w:t>
      </w:r>
      <w:r w:rsidR="00730EA5" w:rsidRPr="00413F30">
        <w:rPr>
          <w:sz w:val="22"/>
          <w:szCs w:val="22"/>
        </w:rPr>
        <w:t xml:space="preserve"> pressoché circolare. Il disegno non chiarisce la natura della palmetta, lasciando aperta la questione tra </w:t>
      </w:r>
      <w:r w:rsidR="00730EA5" w:rsidRPr="00413F30">
        <w:rPr>
          <w:i/>
          <w:sz w:val="22"/>
          <w:szCs w:val="22"/>
        </w:rPr>
        <w:t>gazon</w:t>
      </w:r>
      <w:r w:rsidR="00730EA5" w:rsidRPr="00413F30">
        <w:rPr>
          <w:sz w:val="22"/>
          <w:szCs w:val="22"/>
        </w:rPr>
        <w:t xml:space="preserve">, bosso o contrasti cromatici di ghiaie o frammenti. Più chiare sono le grandi palmette adiacenti alla cancellata semicircolare di Vittone, che appaiono definite da un disegno in </w:t>
      </w:r>
      <w:r w:rsidR="00730EA5" w:rsidRPr="00413F30">
        <w:rPr>
          <w:i/>
          <w:sz w:val="22"/>
          <w:szCs w:val="22"/>
        </w:rPr>
        <w:t>gazon</w:t>
      </w:r>
      <w:r w:rsidR="00730EA5" w:rsidRPr="00413F30">
        <w:rPr>
          <w:sz w:val="22"/>
          <w:szCs w:val="22"/>
        </w:rPr>
        <w:t xml:space="preserve"> su fondo chiaro di ghiaia.</w:t>
      </w:r>
    </w:p>
    <w:p w14:paraId="73B7A83C" w14:textId="67BE0AA5" w:rsidR="00730EA5" w:rsidRPr="00413F30" w:rsidRDefault="00730EA5" w:rsidP="00D34B80">
      <w:pPr>
        <w:spacing w:line="264" w:lineRule="exact"/>
        <w:ind w:firstLine="284"/>
        <w:jc w:val="both"/>
        <w:rPr>
          <w:sz w:val="22"/>
          <w:szCs w:val="22"/>
        </w:rPr>
      </w:pPr>
    </w:p>
    <w:p w14:paraId="00AB37BC" w14:textId="0317B2C4" w:rsidR="00730EA5" w:rsidRPr="00413F30" w:rsidRDefault="00730EA5" w:rsidP="00D34B80">
      <w:pPr>
        <w:spacing w:line="264" w:lineRule="exact"/>
        <w:ind w:firstLine="284"/>
        <w:jc w:val="both"/>
        <w:rPr>
          <w:sz w:val="22"/>
          <w:szCs w:val="22"/>
        </w:rPr>
      </w:pPr>
      <w:r w:rsidRPr="00413F30">
        <w:rPr>
          <w:sz w:val="22"/>
          <w:szCs w:val="22"/>
        </w:rPr>
        <w:t xml:space="preserve">La conformazione dei due compartimenti rimanda ai caratteri </w:t>
      </w:r>
      <w:r w:rsidR="00A457DF" w:rsidRPr="00413F30">
        <w:rPr>
          <w:sz w:val="22"/>
          <w:szCs w:val="22"/>
        </w:rPr>
        <w:t>ricorrenti individuabili in molti progetti di giardino redatti da Robert de Cotte per il castello di Rivoli (1711?)</w:t>
      </w:r>
      <w:r w:rsidR="00FE298B" w:rsidRPr="00413F30">
        <w:rPr>
          <w:rStyle w:val="Rimandonotaapidipagina"/>
          <w:sz w:val="22"/>
          <w:szCs w:val="22"/>
        </w:rPr>
        <w:footnoteReference w:id="49"/>
      </w:r>
      <w:r w:rsidR="00A457DF" w:rsidRPr="00413F30">
        <w:rPr>
          <w:sz w:val="22"/>
          <w:szCs w:val="22"/>
        </w:rPr>
        <w:t xml:space="preserve">, per il castello di Frescaty (del vescovo di Metz), di </w:t>
      </w:r>
      <w:r w:rsidR="004B268E" w:rsidRPr="00413F30">
        <w:rPr>
          <w:sz w:val="22"/>
          <w:szCs w:val="22"/>
        </w:rPr>
        <w:t xml:space="preserve">quello di </w:t>
      </w:r>
      <w:r w:rsidR="00A457DF" w:rsidRPr="00413F30">
        <w:rPr>
          <w:sz w:val="22"/>
          <w:szCs w:val="22"/>
        </w:rPr>
        <w:t>Goussainville, del palazzo episcopale di Verdun</w:t>
      </w:r>
      <w:r w:rsidR="006F4BB6" w:rsidRPr="00413F30">
        <w:rPr>
          <w:rStyle w:val="Rimandonotaapidipagina"/>
          <w:sz w:val="22"/>
          <w:szCs w:val="22"/>
        </w:rPr>
        <w:footnoteReference w:id="50"/>
      </w:r>
      <w:r w:rsidR="00A457DF" w:rsidRPr="00413F30">
        <w:rPr>
          <w:sz w:val="22"/>
          <w:szCs w:val="22"/>
        </w:rPr>
        <w:t xml:space="preserve">. Si tratta sempre di compartimenti molto allungati con al centro le canoniche palmette. Questo nuovo disegno dei compartimenti del giardino di </w:t>
      </w:r>
      <w:r w:rsidR="004B268E" w:rsidRPr="00413F30">
        <w:rPr>
          <w:sz w:val="22"/>
          <w:szCs w:val="22"/>
        </w:rPr>
        <w:t>palazzo</w:t>
      </w:r>
      <w:r w:rsidR="00A457DF" w:rsidRPr="00413F30">
        <w:rPr>
          <w:sz w:val="22"/>
          <w:szCs w:val="22"/>
        </w:rPr>
        <w:t xml:space="preserve"> </w:t>
      </w:r>
      <w:r w:rsidR="004B268E" w:rsidRPr="00413F30">
        <w:rPr>
          <w:sz w:val="22"/>
          <w:szCs w:val="22"/>
        </w:rPr>
        <w:t>Carignano</w:t>
      </w:r>
      <w:r w:rsidR="00A457DF" w:rsidRPr="00413F30">
        <w:rPr>
          <w:sz w:val="22"/>
          <w:szCs w:val="22"/>
        </w:rPr>
        <w:t xml:space="preserve"> potrebbero</w:t>
      </w:r>
      <w:r w:rsidR="00BB0A64" w:rsidRPr="00413F30">
        <w:rPr>
          <w:sz w:val="22"/>
          <w:szCs w:val="22"/>
        </w:rPr>
        <w:t xml:space="preserve"> </w:t>
      </w:r>
      <w:r w:rsidR="00A457DF" w:rsidRPr="00413F30">
        <w:rPr>
          <w:sz w:val="22"/>
          <w:szCs w:val="22"/>
        </w:rPr>
        <w:t xml:space="preserve">essere addebitabili agli interventi già indicati di fine Seicento, ma un ulteriore dato va preso in considerazione. </w:t>
      </w:r>
      <w:r w:rsidR="002E5483" w:rsidRPr="00413F30">
        <w:rPr>
          <w:sz w:val="22"/>
          <w:szCs w:val="22"/>
        </w:rPr>
        <w:t xml:space="preserve">Michel Benard, Direttore dei Reali Giardini del ramo principale dei Savoia, giunto </w:t>
      </w:r>
      <w:r w:rsidR="00656A91" w:rsidRPr="00413F30">
        <w:rPr>
          <w:sz w:val="22"/>
          <w:szCs w:val="22"/>
        </w:rPr>
        <w:t>espressamente</w:t>
      </w:r>
      <w:r w:rsidR="002E5483" w:rsidRPr="00413F30">
        <w:rPr>
          <w:sz w:val="22"/>
          <w:szCs w:val="22"/>
        </w:rPr>
        <w:t xml:space="preserve"> a Torino da Parigi nel 1739 con questo incarico</w:t>
      </w:r>
      <w:r w:rsidR="00C56417" w:rsidRPr="00413F30">
        <w:rPr>
          <w:rStyle w:val="Rimandonotaapidipagina"/>
          <w:sz w:val="22"/>
          <w:szCs w:val="22"/>
        </w:rPr>
        <w:footnoteReference w:id="51"/>
      </w:r>
      <w:r w:rsidR="002E5483" w:rsidRPr="00413F30">
        <w:rPr>
          <w:sz w:val="22"/>
          <w:szCs w:val="22"/>
        </w:rPr>
        <w:t xml:space="preserve">, </w:t>
      </w:r>
      <w:r w:rsidR="00BB0A64" w:rsidRPr="00413F30">
        <w:rPr>
          <w:sz w:val="22"/>
          <w:szCs w:val="22"/>
        </w:rPr>
        <w:t>tra il</w:t>
      </w:r>
      <w:r w:rsidR="00656A91" w:rsidRPr="00413F30">
        <w:rPr>
          <w:sz w:val="22"/>
          <w:szCs w:val="22"/>
        </w:rPr>
        <w:t xml:space="preserve"> 1754 </w:t>
      </w:r>
      <w:r w:rsidR="00BB0A64" w:rsidRPr="00413F30">
        <w:rPr>
          <w:sz w:val="22"/>
          <w:szCs w:val="22"/>
        </w:rPr>
        <w:t xml:space="preserve"> e il</w:t>
      </w:r>
      <w:r w:rsidR="00656A91" w:rsidRPr="00413F30">
        <w:rPr>
          <w:sz w:val="22"/>
          <w:szCs w:val="22"/>
        </w:rPr>
        <w:t xml:space="preserve"> 1761 </w:t>
      </w:r>
      <w:r w:rsidR="00BB0A64" w:rsidRPr="00413F30">
        <w:rPr>
          <w:sz w:val="22"/>
          <w:szCs w:val="22"/>
        </w:rPr>
        <w:t xml:space="preserve">è stipendiato </w:t>
      </w:r>
      <w:r w:rsidR="00656A91" w:rsidRPr="00413F30">
        <w:rPr>
          <w:sz w:val="22"/>
          <w:szCs w:val="22"/>
        </w:rPr>
        <w:t xml:space="preserve">per la </w:t>
      </w:r>
      <w:r w:rsidR="002372CA">
        <w:rPr>
          <w:rFonts w:ascii="Calibri" w:hAnsi="Calibri" w:cs="Calibri"/>
          <w:sz w:val="22"/>
          <w:szCs w:val="22"/>
        </w:rPr>
        <w:t>«</w:t>
      </w:r>
      <w:r w:rsidR="00656A91" w:rsidRPr="00413F30">
        <w:rPr>
          <w:sz w:val="22"/>
          <w:szCs w:val="22"/>
        </w:rPr>
        <w:t>Direzione dei giardini</w:t>
      </w:r>
      <w:r w:rsidR="002372CA">
        <w:rPr>
          <w:rFonts w:ascii="Calibri" w:hAnsi="Calibri" w:cs="Calibri"/>
          <w:sz w:val="22"/>
          <w:szCs w:val="22"/>
        </w:rPr>
        <w:t>»</w:t>
      </w:r>
      <w:r w:rsidR="00BB0A64" w:rsidRPr="00413F30">
        <w:rPr>
          <w:sz w:val="22"/>
          <w:szCs w:val="22"/>
        </w:rPr>
        <w:t>, come si è già visto</w:t>
      </w:r>
      <w:r w:rsidR="00656A91" w:rsidRPr="00413F30">
        <w:rPr>
          <w:sz w:val="22"/>
          <w:szCs w:val="22"/>
        </w:rPr>
        <w:t>. Se mettiamo a confronto il rilievo di metà Settecento del giardino di Palazzo Carignano con il progetto firmato da Benard per Stupinigi</w:t>
      </w:r>
      <w:r w:rsidR="00FE298B" w:rsidRPr="00413F30">
        <w:rPr>
          <w:rStyle w:val="Rimandonotaapidipagina"/>
          <w:sz w:val="22"/>
          <w:szCs w:val="22"/>
        </w:rPr>
        <w:footnoteReference w:id="52"/>
      </w:r>
      <w:r w:rsidR="00656A91" w:rsidRPr="00413F30">
        <w:rPr>
          <w:sz w:val="22"/>
          <w:szCs w:val="22"/>
        </w:rPr>
        <w:t xml:space="preserve"> e il riliev</w:t>
      </w:r>
      <w:r w:rsidR="00BB0A64" w:rsidRPr="00413F30">
        <w:rPr>
          <w:sz w:val="22"/>
          <w:szCs w:val="22"/>
        </w:rPr>
        <w:t>o</w:t>
      </w:r>
      <w:r w:rsidR="00656A91" w:rsidRPr="00413F30">
        <w:rPr>
          <w:sz w:val="22"/>
          <w:szCs w:val="22"/>
        </w:rPr>
        <w:t xml:space="preserve"> tardosettecentesco</w:t>
      </w:r>
      <w:r w:rsidR="00FE298B" w:rsidRPr="00413F30">
        <w:rPr>
          <w:rStyle w:val="Rimandonotaapidipagina"/>
          <w:sz w:val="22"/>
          <w:szCs w:val="22"/>
        </w:rPr>
        <w:footnoteReference w:id="53"/>
      </w:r>
      <w:r w:rsidR="00656A91" w:rsidRPr="00413F30">
        <w:rPr>
          <w:sz w:val="22"/>
          <w:szCs w:val="22"/>
        </w:rPr>
        <w:t xml:space="preserve"> di Racconigi non firmato ma che documenta la riforma operata da Benard nel parterre si ritrovano molte consonanze</w:t>
      </w:r>
      <w:r w:rsidR="002106F5">
        <w:rPr>
          <w:sz w:val="22"/>
          <w:szCs w:val="22"/>
        </w:rPr>
        <w:t xml:space="preserve"> </w:t>
      </w:r>
      <w:r w:rsidR="002106F5" w:rsidRPr="00A87EC4">
        <w:rPr>
          <w:b/>
          <w:bCs/>
          <w:sz w:val="22"/>
          <w:szCs w:val="22"/>
        </w:rPr>
        <w:t xml:space="preserve">(fig. </w:t>
      </w:r>
      <w:r w:rsidR="00475A09">
        <w:rPr>
          <w:b/>
          <w:bCs/>
          <w:sz w:val="22"/>
          <w:szCs w:val="22"/>
        </w:rPr>
        <w:t>7</w:t>
      </w:r>
      <w:r w:rsidR="002106F5" w:rsidRPr="00A87EC4">
        <w:rPr>
          <w:b/>
          <w:bCs/>
          <w:sz w:val="22"/>
          <w:szCs w:val="22"/>
        </w:rPr>
        <w:t>)</w:t>
      </w:r>
      <w:r w:rsidR="00656A91" w:rsidRPr="00413F30">
        <w:rPr>
          <w:sz w:val="22"/>
          <w:szCs w:val="22"/>
        </w:rPr>
        <w:t xml:space="preserve">: i girali complessi, nastriformi più che di matrice vegetale e – soprattutto – il tema della palmetta centrale, in tutti e tre casi. Non è possibile certificare l’autorialità di Benard per la “nuova” versione del parterre di palazzo Carignano, ma gli elementi che portano verso questa ipotesi sono consistenti. </w:t>
      </w:r>
    </w:p>
    <w:p w14:paraId="73AE165A" w14:textId="789C7E1E" w:rsidR="00151AA8" w:rsidRPr="00413F30" w:rsidRDefault="00151AA8" w:rsidP="00D34B80">
      <w:pPr>
        <w:spacing w:line="264" w:lineRule="exact"/>
        <w:ind w:firstLine="284"/>
        <w:jc w:val="both"/>
        <w:rPr>
          <w:color w:val="FF0000"/>
          <w:sz w:val="22"/>
          <w:szCs w:val="22"/>
        </w:rPr>
      </w:pPr>
    </w:p>
    <w:p w14:paraId="6F8622C7" w14:textId="158E0C8C" w:rsidR="00773BF0" w:rsidRPr="00413F30" w:rsidRDefault="00656A91" w:rsidP="00D34B80">
      <w:pPr>
        <w:spacing w:line="264" w:lineRule="exact"/>
        <w:ind w:firstLine="284"/>
        <w:jc w:val="both"/>
        <w:rPr>
          <w:color w:val="000000" w:themeColor="text1"/>
          <w:sz w:val="22"/>
          <w:szCs w:val="22"/>
        </w:rPr>
      </w:pPr>
      <w:r w:rsidRPr="00413F30">
        <w:rPr>
          <w:color w:val="000000" w:themeColor="text1"/>
          <w:sz w:val="22"/>
          <w:szCs w:val="22"/>
        </w:rPr>
        <w:t xml:space="preserve">La situazione cambia ancora </w:t>
      </w:r>
      <w:r w:rsidR="0010767F" w:rsidRPr="00413F30">
        <w:rPr>
          <w:color w:val="000000" w:themeColor="text1"/>
          <w:sz w:val="22"/>
          <w:szCs w:val="22"/>
        </w:rPr>
        <w:t>alla fine del secolo</w:t>
      </w:r>
      <w:r w:rsidRPr="00413F30">
        <w:rPr>
          <w:color w:val="000000" w:themeColor="text1"/>
          <w:sz w:val="22"/>
          <w:szCs w:val="22"/>
        </w:rPr>
        <w:t>, con la costruzione di un nuovo fondale per il giardino. I principi di Carignano si erano già orientati verso i</w:t>
      </w:r>
      <w:r w:rsidR="0010767F" w:rsidRPr="00413F30">
        <w:rPr>
          <w:color w:val="000000" w:themeColor="text1"/>
          <w:sz w:val="22"/>
          <w:szCs w:val="22"/>
        </w:rPr>
        <w:t>l</w:t>
      </w:r>
      <w:r w:rsidRPr="00413F30">
        <w:rPr>
          <w:color w:val="000000" w:themeColor="text1"/>
          <w:sz w:val="22"/>
          <w:szCs w:val="22"/>
        </w:rPr>
        <w:t xml:space="preserve"> nuov</w:t>
      </w:r>
      <w:r w:rsidR="0010767F" w:rsidRPr="00413F30">
        <w:rPr>
          <w:color w:val="000000" w:themeColor="text1"/>
          <w:sz w:val="22"/>
          <w:szCs w:val="22"/>
        </w:rPr>
        <w:t>o linguaggio neoclassico affidando nel 1755 il completamento del castello di Racconigi all’architetto Giovanni Battista Borra, attivo in precedenza per l’aristocrazia inglese tra Londra e Stowe: nel 1789 richiedono a Filippo Castelli, artefice della rotonda neoclassica della cappella dell’Ospedale di San Giovanni di Torino, realizzata nel 1763, il progetto per la nuova scuderia</w:t>
      </w:r>
      <w:r w:rsidR="002106F5">
        <w:rPr>
          <w:color w:val="000000" w:themeColor="text1"/>
          <w:sz w:val="22"/>
          <w:szCs w:val="22"/>
        </w:rPr>
        <w:t xml:space="preserve"> </w:t>
      </w:r>
      <w:r w:rsidR="002106F5" w:rsidRPr="00A87EC4">
        <w:rPr>
          <w:b/>
          <w:bCs/>
          <w:color w:val="000000" w:themeColor="text1"/>
          <w:sz w:val="22"/>
          <w:szCs w:val="22"/>
        </w:rPr>
        <w:t xml:space="preserve">(fig. </w:t>
      </w:r>
      <w:r w:rsidR="00475A09">
        <w:rPr>
          <w:b/>
          <w:bCs/>
          <w:color w:val="000000" w:themeColor="text1"/>
          <w:sz w:val="22"/>
          <w:szCs w:val="22"/>
        </w:rPr>
        <w:t>8</w:t>
      </w:r>
      <w:r w:rsidR="002106F5" w:rsidRPr="00A87EC4">
        <w:rPr>
          <w:b/>
          <w:bCs/>
          <w:color w:val="000000" w:themeColor="text1"/>
          <w:sz w:val="22"/>
          <w:szCs w:val="22"/>
        </w:rPr>
        <w:t>)</w:t>
      </w:r>
      <w:r w:rsidR="0010767F" w:rsidRPr="00413F30">
        <w:rPr>
          <w:color w:val="000000" w:themeColor="text1"/>
          <w:sz w:val="22"/>
          <w:szCs w:val="22"/>
        </w:rPr>
        <w:t xml:space="preserve">, che </w:t>
      </w:r>
      <w:r w:rsidR="00DE2894">
        <w:rPr>
          <w:color w:val="000000" w:themeColor="text1"/>
          <w:sz w:val="22"/>
          <w:szCs w:val="22"/>
        </w:rPr>
        <w:t>– realizzata nel 1790</w:t>
      </w:r>
      <w:r w:rsidR="00DE2894">
        <w:rPr>
          <w:rStyle w:val="Rimandonotaapidipagina"/>
          <w:color w:val="000000" w:themeColor="text1"/>
          <w:sz w:val="22"/>
          <w:szCs w:val="22"/>
        </w:rPr>
        <w:footnoteReference w:id="54"/>
      </w:r>
      <w:r w:rsidR="00DE2894">
        <w:rPr>
          <w:color w:val="000000" w:themeColor="text1"/>
          <w:sz w:val="22"/>
          <w:szCs w:val="22"/>
        </w:rPr>
        <w:t xml:space="preserve"> - </w:t>
      </w:r>
      <w:r w:rsidR="007F41CC">
        <w:rPr>
          <w:color w:val="000000" w:themeColor="text1"/>
          <w:sz w:val="22"/>
          <w:szCs w:val="22"/>
        </w:rPr>
        <w:t xml:space="preserve">va </w:t>
      </w:r>
      <w:r w:rsidR="0010767F" w:rsidRPr="00413F30">
        <w:rPr>
          <w:color w:val="000000" w:themeColor="text1"/>
          <w:sz w:val="22"/>
          <w:szCs w:val="22"/>
        </w:rPr>
        <w:t>a sostituire e integrare i corpi di servizio già presenti</w:t>
      </w:r>
      <w:r w:rsidR="00FE298B" w:rsidRPr="00413F30">
        <w:rPr>
          <w:rStyle w:val="Rimandonotaapidipagina"/>
          <w:color w:val="000000" w:themeColor="text1"/>
          <w:sz w:val="22"/>
          <w:szCs w:val="22"/>
        </w:rPr>
        <w:footnoteReference w:id="55"/>
      </w:r>
      <w:r w:rsidR="0010767F" w:rsidRPr="00413F30">
        <w:rPr>
          <w:color w:val="000000" w:themeColor="text1"/>
          <w:sz w:val="22"/>
          <w:szCs w:val="22"/>
        </w:rPr>
        <w:t>. La facciata dell’edificio</w:t>
      </w:r>
      <w:r w:rsidR="00FE298B" w:rsidRPr="00413F30">
        <w:rPr>
          <w:rStyle w:val="Rimandonotaapidipagina"/>
          <w:color w:val="000000" w:themeColor="text1"/>
          <w:sz w:val="22"/>
          <w:szCs w:val="22"/>
        </w:rPr>
        <w:footnoteReference w:id="56"/>
      </w:r>
      <w:r w:rsidR="0010767F" w:rsidRPr="00413F30">
        <w:rPr>
          <w:color w:val="000000" w:themeColor="text1"/>
          <w:sz w:val="22"/>
          <w:szCs w:val="22"/>
        </w:rPr>
        <w:t xml:space="preserve">, caratterizzata da </w:t>
      </w:r>
      <w:r w:rsidR="004B268E" w:rsidRPr="00413F30">
        <w:rPr>
          <w:color w:val="000000" w:themeColor="text1"/>
          <w:sz w:val="22"/>
          <w:szCs w:val="22"/>
        </w:rPr>
        <w:t xml:space="preserve">paraste e </w:t>
      </w:r>
      <w:r w:rsidR="0010767F" w:rsidRPr="00413F30">
        <w:rPr>
          <w:color w:val="000000" w:themeColor="text1"/>
          <w:sz w:val="22"/>
          <w:szCs w:val="22"/>
        </w:rPr>
        <w:t>fasce rustiche</w:t>
      </w:r>
      <w:r w:rsidR="004B268E" w:rsidRPr="00413F30">
        <w:rPr>
          <w:color w:val="000000" w:themeColor="text1"/>
          <w:sz w:val="22"/>
          <w:szCs w:val="22"/>
        </w:rPr>
        <w:t xml:space="preserve"> in ragione del suo essere fondale di giardino, oltre che facciata delle scuderie</w:t>
      </w:r>
      <w:r w:rsidR="0010767F" w:rsidRPr="00413F30">
        <w:rPr>
          <w:color w:val="000000" w:themeColor="text1"/>
          <w:sz w:val="22"/>
          <w:szCs w:val="22"/>
        </w:rPr>
        <w:t>, presenta temi neo</w:t>
      </w:r>
      <w:r w:rsidR="005E633B">
        <w:rPr>
          <w:color w:val="000000" w:themeColor="text1"/>
          <w:sz w:val="22"/>
          <w:szCs w:val="22"/>
        </w:rPr>
        <w:t>-</w:t>
      </w:r>
      <w:r w:rsidR="0010767F" w:rsidRPr="00413F30">
        <w:rPr>
          <w:color w:val="000000" w:themeColor="text1"/>
          <w:sz w:val="22"/>
          <w:szCs w:val="22"/>
        </w:rPr>
        <w:t xml:space="preserve">manieristi </w:t>
      </w:r>
      <w:r w:rsidR="001711FC" w:rsidRPr="00413F30">
        <w:rPr>
          <w:color w:val="000000" w:themeColor="text1"/>
          <w:sz w:val="22"/>
          <w:szCs w:val="22"/>
        </w:rPr>
        <w:lastRenderedPageBreak/>
        <w:t xml:space="preserve">e </w:t>
      </w:r>
      <w:r w:rsidR="0010767F" w:rsidRPr="00413F30">
        <w:rPr>
          <w:color w:val="000000" w:themeColor="text1"/>
          <w:sz w:val="22"/>
          <w:szCs w:val="22"/>
        </w:rPr>
        <w:t>neo</w:t>
      </w:r>
      <w:r w:rsidR="005E633B">
        <w:rPr>
          <w:color w:val="000000" w:themeColor="text1"/>
          <w:sz w:val="22"/>
          <w:szCs w:val="22"/>
        </w:rPr>
        <w:t>-</w:t>
      </w:r>
      <w:r w:rsidR="0010767F" w:rsidRPr="00413F30">
        <w:rPr>
          <w:color w:val="000000" w:themeColor="text1"/>
          <w:sz w:val="22"/>
          <w:szCs w:val="22"/>
        </w:rPr>
        <w:t>secent</w:t>
      </w:r>
      <w:r w:rsidR="00DC7FE3" w:rsidRPr="00413F30">
        <w:rPr>
          <w:color w:val="000000" w:themeColor="text1"/>
          <w:sz w:val="22"/>
          <w:szCs w:val="22"/>
        </w:rPr>
        <w:t>e</w:t>
      </w:r>
      <w:r w:rsidR="0010767F" w:rsidRPr="00413F30">
        <w:rPr>
          <w:color w:val="000000" w:themeColor="text1"/>
          <w:sz w:val="22"/>
          <w:szCs w:val="22"/>
        </w:rPr>
        <w:t xml:space="preserve">schi francesi </w:t>
      </w:r>
      <w:r w:rsidR="004B268E" w:rsidRPr="00413F30">
        <w:rPr>
          <w:color w:val="000000" w:themeColor="text1"/>
          <w:sz w:val="22"/>
          <w:szCs w:val="22"/>
        </w:rPr>
        <w:t xml:space="preserve">nel risalto centrale </w:t>
      </w:r>
      <w:r w:rsidR="0010767F" w:rsidRPr="00413F30">
        <w:rPr>
          <w:color w:val="000000" w:themeColor="text1"/>
          <w:sz w:val="22"/>
          <w:szCs w:val="22"/>
        </w:rPr>
        <w:t xml:space="preserve">e </w:t>
      </w:r>
      <w:r w:rsidR="004B268E" w:rsidRPr="00413F30">
        <w:rPr>
          <w:color w:val="000000" w:themeColor="text1"/>
          <w:sz w:val="22"/>
          <w:szCs w:val="22"/>
        </w:rPr>
        <w:t>accenti neoclassici dei grandi festoni decorativi degli attici laterali, nel grande nicchione centrale e nei fastigi decorati</w:t>
      </w:r>
      <w:r w:rsidR="001711FC" w:rsidRPr="00413F30">
        <w:rPr>
          <w:rStyle w:val="Rimandonotaapidipagina"/>
          <w:color w:val="000000" w:themeColor="text1"/>
          <w:sz w:val="22"/>
          <w:szCs w:val="22"/>
        </w:rPr>
        <w:footnoteReference w:id="57"/>
      </w:r>
      <w:r w:rsidR="004B268E" w:rsidRPr="00413F30">
        <w:rPr>
          <w:color w:val="000000" w:themeColor="text1"/>
          <w:sz w:val="22"/>
          <w:szCs w:val="22"/>
        </w:rPr>
        <w:t xml:space="preserve">. </w:t>
      </w:r>
      <w:r w:rsidR="0008676D">
        <w:rPr>
          <w:rFonts w:ascii="Calibri" w:hAnsi="Calibri" w:cs="Calibri"/>
          <w:color w:val="000000" w:themeColor="text1"/>
          <w:sz w:val="22"/>
          <w:szCs w:val="22"/>
        </w:rPr>
        <w:t>È</w:t>
      </w:r>
      <w:r w:rsidR="004B268E" w:rsidRPr="00413F30">
        <w:rPr>
          <w:color w:val="000000" w:themeColor="text1"/>
          <w:sz w:val="22"/>
          <w:szCs w:val="22"/>
        </w:rPr>
        <w:t xml:space="preserve"> ciò che resta del giardino: </w:t>
      </w:r>
      <w:r w:rsidR="00C56417" w:rsidRPr="00413F30">
        <w:rPr>
          <w:color w:val="000000" w:themeColor="text1"/>
          <w:sz w:val="22"/>
          <w:szCs w:val="22"/>
        </w:rPr>
        <w:t>come documenta Elena Gianasso</w:t>
      </w:r>
      <w:r w:rsidR="00C56417" w:rsidRPr="00413F30">
        <w:rPr>
          <w:rStyle w:val="Rimandonotaapidipagina"/>
          <w:color w:val="000000" w:themeColor="text1"/>
          <w:sz w:val="22"/>
          <w:szCs w:val="22"/>
        </w:rPr>
        <w:footnoteReference w:id="58"/>
      </w:r>
      <w:r w:rsidR="00C56417" w:rsidRPr="00413F30">
        <w:rPr>
          <w:color w:val="000000" w:themeColor="text1"/>
          <w:sz w:val="22"/>
          <w:szCs w:val="22"/>
        </w:rPr>
        <w:t xml:space="preserve"> risulta </w:t>
      </w:r>
      <w:r w:rsidR="00C66FC6" w:rsidRPr="00413F30">
        <w:rPr>
          <w:color w:val="000000" w:themeColor="text1"/>
          <w:sz w:val="22"/>
          <w:szCs w:val="22"/>
        </w:rPr>
        <w:t>già completamente rivoluzionato nel</w:t>
      </w:r>
      <w:r w:rsidR="00C56417" w:rsidRPr="00413F30">
        <w:rPr>
          <w:color w:val="000000" w:themeColor="text1"/>
          <w:sz w:val="22"/>
          <w:szCs w:val="22"/>
        </w:rPr>
        <w:t xml:space="preserve">l’impianto secondo il </w:t>
      </w:r>
      <w:r w:rsidR="00C66FC6" w:rsidRPr="00413F30">
        <w:rPr>
          <w:color w:val="000000" w:themeColor="text1"/>
          <w:sz w:val="22"/>
          <w:szCs w:val="22"/>
        </w:rPr>
        <w:t>Catasto Gatti del 1823, viene attraversato da una nuova strada pubblica per Regio Biglietto del 1833, come è visibile nella Pianta regolare della Città e Borghi di Torino del 1840, per poi divenire piazza vera e propria, come si presenta ancor oggi. L’estinzione del ramo principale dei Savoia, l’ascesa al trono di Carlo Alberto nel 1831 e il suo trasferimento a Palazzo Reale cambiano</w:t>
      </w:r>
      <w:r w:rsidR="0008676D">
        <w:rPr>
          <w:color w:val="000000" w:themeColor="text1"/>
          <w:sz w:val="22"/>
          <w:szCs w:val="22"/>
        </w:rPr>
        <w:t xml:space="preserve"> tutte</w:t>
      </w:r>
      <w:r w:rsidR="00C66FC6" w:rsidRPr="00413F30">
        <w:rPr>
          <w:color w:val="000000" w:themeColor="text1"/>
          <w:sz w:val="22"/>
          <w:szCs w:val="22"/>
        </w:rPr>
        <w:t xml:space="preserve"> le coordinate. Il palazzo viene devoluto a usi burocratic</w:t>
      </w:r>
      <w:r w:rsidR="00774C1A" w:rsidRPr="00413F30">
        <w:rPr>
          <w:color w:val="000000" w:themeColor="text1"/>
          <w:sz w:val="22"/>
          <w:szCs w:val="22"/>
        </w:rPr>
        <w:t>i</w:t>
      </w:r>
      <w:r w:rsidR="00C66FC6" w:rsidRPr="00413F30">
        <w:rPr>
          <w:color w:val="000000" w:themeColor="text1"/>
          <w:sz w:val="22"/>
          <w:szCs w:val="22"/>
        </w:rPr>
        <w:t xml:space="preserve"> </w:t>
      </w:r>
      <w:r w:rsidR="00774C1A" w:rsidRPr="00413F30">
        <w:rPr>
          <w:color w:val="000000" w:themeColor="text1"/>
          <w:sz w:val="22"/>
          <w:szCs w:val="22"/>
        </w:rPr>
        <w:t xml:space="preserve">e </w:t>
      </w:r>
      <w:r w:rsidR="00C66FC6" w:rsidRPr="00413F30">
        <w:rPr>
          <w:color w:val="000000" w:themeColor="text1"/>
          <w:sz w:val="22"/>
          <w:szCs w:val="22"/>
        </w:rPr>
        <w:t xml:space="preserve">del giardino non v’è più bisogno. </w:t>
      </w:r>
    </w:p>
    <w:p w14:paraId="0A39A1C6" w14:textId="77777777" w:rsidR="00656A91" w:rsidRPr="00413F30" w:rsidRDefault="00656A91" w:rsidP="00413F30">
      <w:pPr>
        <w:spacing w:line="260" w:lineRule="exact"/>
        <w:ind w:firstLine="284"/>
        <w:jc w:val="both"/>
        <w:rPr>
          <w:color w:val="FF0000"/>
          <w:sz w:val="22"/>
          <w:szCs w:val="22"/>
        </w:rPr>
      </w:pPr>
    </w:p>
    <w:p w14:paraId="47C9928A" w14:textId="77777777" w:rsidR="00B0017B" w:rsidRPr="00413F30" w:rsidRDefault="00B0017B" w:rsidP="00413F30">
      <w:pPr>
        <w:spacing w:line="260" w:lineRule="exact"/>
        <w:ind w:firstLine="284"/>
        <w:jc w:val="both"/>
        <w:rPr>
          <w:sz w:val="22"/>
          <w:szCs w:val="22"/>
        </w:rPr>
      </w:pPr>
    </w:p>
    <w:p w14:paraId="7A9B3CC0" w14:textId="6020AFDE" w:rsidR="00413F30" w:rsidRPr="00AE0118" w:rsidRDefault="002E7584" w:rsidP="00C577A5">
      <w:pPr>
        <w:spacing w:line="264" w:lineRule="exact"/>
        <w:rPr>
          <w:b/>
          <w:bCs/>
          <w:sz w:val="22"/>
          <w:szCs w:val="22"/>
        </w:rPr>
      </w:pPr>
      <w:r w:rsidRPr="00AE0118">
        <w:rPr>
          <w:b/>
          <w:bCs/>
          <w:sz w:val="22"/>
          <w:szCs w:val="22"/>
        </w:rPr>
        <w:t>BIBLIOGRAFIA</w:t>
      </w:r>
      <w:r w:rsidR="00AE0118">
        <w:rPr>
          <w:b/>
          <w:bCs/>
          <w:sz w:val="22"/>
          <w:szCs w:val="22"/>
        </w:rPr>
        <w:t xml:space="preserve"> </w:t>
      </w:r>
    </w:p>
    <w:p w14:paraId="4BFC597F" w14:textId="2B0228F7" w:rsidR="002E7584" w:rsidRDefault="002E7584" w:rsidP="00C577A5">
      <w:pPr>
        <w:spacing w:line="264" w:lineRule="exact"/>
        <w:rPr>
          <w:sz w:val="22"/>
          <w:szCs w:val="22"/>
        </w:rPr>
      </w:pPr>
    </w:p>
    <w:p w14:paraId="66AAA295" w14:textId="77777777" w:rsidR="00AE0118" w:rsidRPr="00C577A5" w:rsidRDefault="00AE0118" w:rsidP="00C577A5">
      <w:pPr>
        <w:spacing w:line="264" w:lineRule="exact"/>
        <w:rPr>
          <w:color w:val="000000" w:themeColor="text1"/>
          <w:sz w:val="22"/>
          <w:szCs w:val="22"/>
        </w:rPr>
      </w:pPr>
      <w:r w:rsidRPr="00AE0118">
        <w:rPr>
          <w:rFonts w:cs="Times New Roman (Corpo CS)"/>
          <w:smallCaps/>
          <w:color w:val="000000" w:themeColor="text1"/>
          <w:sz w:val="22"/>
          <w:szCs w:val="22"/>
        </w:rPr>
        <w:t>Cerri</w:t>
      </w:r>
      <w:r>
        <w:rPr>
          <w:color w:val="000000" w:themeColor="text1"/>
          <w:sz w:val="22"/>
          <w:szCs w:val="22"/>
        </w:rPr>
        <w:t xml:space="preserve"> 1990 - </w:t>
      </w:r>
      <w:r w:rsidRPr="00AE0118">
        <w:rPr>
          <w:rFonts w:cs="Times New Roman (Corpo CS)"/>
          <w:smallCaps/>
          <w:color w:val="000000" w:themeColor="text1"/>
          <w:sz w:val="22"/>
          <w:szCs w:val="22"/>
        </w:rPr>
        <w:t>M.G. Cerri</w:t>
      </w:r>
      <w:r w:rsidRPr="00C577A5">
        <w:rPr>
          <w:color w:val="000000" w:themeColor="text1"/>
          <w:sz w:val="22"/>
          <w:szCs w:val="22"/>
        </w:rPr>
        <w:t xml:space="preserve">, </w:t>
      </w:r>
      <w:r w:rsidRPr="00C577A5">
        <w:rPr>
          <w:i/>
          <w:color w:val="000000" w:themeColor="text1"/>
          <w:sz w:val="22"/>
          <w:szCs w:val="22"/>
        </w:rPr>
        <w:t>Palazzo Carignano</w:t>
      </w:r>
      <w:r w:rsidRPr="00C577A5">
        <w:rPr>
          <w:color w:val="000000" w:themeColor="text1"/>
          <w:sz w:val="22"/>
          <w:szCs w:val="22"/>
        </w:rPr>
        <w:t xml:space="preserve">, </w:t>
      </w:r>
      <w:r>
        <w:rPr>
          <w:color w:val="000000" w:themeColor="text1"/>
          <w:sz w:val="22"/>
          <w:szCs w:val="22"/>
        </w:rPr>
        <w:t xml:space="preserve">Umberto Allemandi, </w:t>
      </w:r>
      <w:r w:rsidRPr="00C577A5">
        <w:rPr>
          <w:color w:val="000000" w:themeColor="text1"/>
          <w:sz w:val="22"/>
          <w:szCs w:val="22"/>
        </w:rPr>
        <w:t>Torino 1990</w:t>
      </w:r>
      <w:r>
        <w:rPr>
          <w:color w:val="000000" w:themeColor="text1"/>
          <w:sz w:val="22"/>
          <w:szCs w:val="22"/>
        </w:rPr>
        <w:t>.</w:t>
      </w:r>
    </w:p>
    <w:p w14:paraId="5ACD61C3" w14:textId="36FFF853" w:rsidR="00F3144D" w:rsidRPr="00F3144D" w:rsidRDefault="00F3144D" w:rsidP="00C577A5">
      <w:pPr>
        <w:pStyle w:val="Testonotaapidipagina"/>
        <w:adjustRightInd w:val="0"/>
        <w:snapToGrid w:val="0"/>
        <w:spacing w:line="264" w:lineRule="exact"/>
        <w:jc w:val="both"/>
        <w:rPr>
          <w:rFonts w:cs="Times New Roman (Corpo CS)"/>
          <w:smallCaps/>
          <w:color w:val="000000" w:themeColor="text1"/>
          <w:sz w:val="22"/>
          <w:szCs w:val="22"/>
        </w:rPr>
      </w:pPr>
      <w:r>
        <w:rPr>
          <w:rFonts w:cs="Times New Roman (Corpo CS)"/>
          <w:smallCaps/>
          <w:color w:val="000000" w:themeColor="text1"/>
          <w:sz w:val="22"/>
          <w:szCs w:val="22"/>
        </w:rPr>
        <w:t xml:space="preserve">Calderini 1992 - </w:t>
      </w:r>
      <w:r w:rsidRPr="00F3144D">
        <w:rPr>
          <w:rFonts w:cs="Times New Roman (Corpo CS)"/>
          <w:smallCaps/>
          <w:color w:val="000000" w:themeColor="text1"/>
          <w:sz w:val="22"/>
          <w:szCs w:val="22"/>
        </w:rPr>
        <w:t>Calderini E</w:t>
      </w:r>
      <w:r w:rsidRPr="00F3144D">
        <w:rPr>
          <w:color w:val="000000" w:themeColor="text1"/>
          <w:sz w:val="22"/>
          <w:szCs w:val="22"/>
        </w:rPr>
        <w:t xml:space="preserve">., </w:t>
      </w:r>
      <w:r w:rsidRPr="00F3144D">
        <w:rPr>
          <w:i/>
          <w:color w:val="000000" w:themeColor="text1"/>
          <w:sz w:val="22"/>
          <w:szCs w:val="22"/>
        </w:rPr>
        <w:t>Il Parco di Racconigi rielaborato nel gusto “Reggenza”</w:t>
      </w:r>
      <w:r w:rsidRPr="00F3144D">
        <w:rPr>
          <w:color w:val="000000" w:themeColor="text1"/>
          <w:sz w:val="22"/>
          <w:szCs w:val="22"/>
        </w:rPr>
        <w:t xml:space="preserve">, </w:t>
      </w:r>
      <w:r>
        <w:rPr>
          <w:rFonts w:ascii="Calibri" w:hAnsi="Calibri" w:cs="Calibri"/>
          <w:sz w:val="22"/>
          <w:szCs w:val="22"/>
        </w:rPr>
        <w:t>«</w:t>
      </w:r>
      <w:r w:rsidRPr="00F3144D">
        <w:rPr>
          <w:color w:val="000000" w:themeColor="text1"/>
          <w:sz w:val="22"/>
          <w:szCs w:val="22"/>
        </w:rPr>
        <w:t>Studi Piemontesi</w:t>
      </w:r>
      <w:r>
        <w:rPr>
          <w:rFonts w:ascii="Calibri" w:hAnsi="Calibri" w:cs="Calibri"/>
          <w:sz w:val="22"/>
          <w:szCs w:val="22"/>
        </w:rPr>
        <w:t>»</w:t>
      </w:r>
      <w:r w:rsidRPr="00F3144D">
        <w:rPr>
          <w:color w:val="000000" w:themeColor="text1"/>
          <w:sz w:val="22"/>
          <w:szCs w:val="22"/>
        </w:rPr>
        <w:t>, XXI</w:t>
      </w:r>
      <w:r>
        <w:rPr>
          <w:color w:val="000000" w:themeColor="text1"/>
          <w:sz w:val="22"/>
          <w:szCs w:val="22"/>
        </w:rPr>
        <w:t xml:space="preserve"> (1992)</w:t>
      </w:r>
      <w:r w:rsidRPr="00F3144D">
        <w:rPr>
          <w:color w:val="000000" w:themeColor="text1"/>
          <w:sz w:val="22"/>
          <w:szCs w:val="22"/>
        </w:rPr>
        <w:t xml:space="preserve">, </w:t>
      </w:r>
      <w:r>
        <w:rPr>
          <w:color w:val="000000" w:themeColor="text1"/>
          <w:sz w:val="22"/>
          <w:szCs w:val="22"/>
        </w:rPr>
        <w:t>1</w:t>
      </w:r>
      <w:r w:rsidRPr="00F3144D">
        <w:rPr>
          <w:color w:val="000000" w:themeColor="text1"/>
          <w:sz w:val="22"/>
          <w:szCs w:val="22"/>
        </w:rPr>
        <w:t>, pp. 115-131</w:t>
      </w:r>
    </w:p>
    <w:p w14:paraId="3B2C2C62" w14:textId="3EE56C40" w:rsidR="00AE0118" w:rsidRPr="000B432F" w:rsidRDefault="000E2787" w:rsidP="00C577A5">
      <w:pPr>
        <w:pStyle w:val="Testonotaapidipagina"/>
        <w:adjustRightInd w:val="0"/>
        <w:snapToGrid w:val="0"/>
        <w:spacing w:line="264" w:lineRule="exact"/>
        <w:jc w:val="both"/>
        <w:rPr>
          <w:color w:val="000000" w:themeColor="text1"/>
          <w:sz w:val="22"/>
          <w:szCs w:val="22"/>
        </w:rPr>
      </w:pPr>
      <w:r w:rsidRPr="000B432F">
        <w:rPr>
          <w:rFonts w:cs="Times New Roman (Corpo CS)"/>
          <w:smallCaps/>
          <w:color w:val="000000" w:themeColor="text1"/>
          <w:sz w:val="22"/>
          <w:szCs w:val="22"/>
        </w:rPr>
        <w:t>Autore</w:t>
      </w:r>
      <w:r w:rsidR="00AE0118" w:rsidRPr="000B432F">
        <w:rPr>
          <w:bCs/>
          <w:color w:val="000000" w:themeColor="text1"/>
          <w:sz w:val="22"/>
          <w:szCs w:val="22"/>
        </w:rPr>
        <w:t xml:space="preserve"> 2001 - </w:t>
      </w:r>
      <w:r w:rsidR="00AE0118" w:rsidRPr="000B432F">
        <w:rPr>
          <w:color w:val="000000" w:themeColor="text1"/>
          <w:sz w:val="22"/>
          <w:szCs w:val="22"/>
        </w:rPr>
        <w:t>pp. 143-149</w:t>
      </w:r>
    </w:p>
    <w:p w14:paraId="28AF87EA" w14:textId="5E7B2A4A" w:rsidR="00AE0118" w:rsidRPr="000B432F" w:rsidRDefault="000E2787" w:rsidP="00C577A5">
      <w:pPr>
        <w:spacing w:line="264" w:lineRule="exact"/>
        <w:jc w:val="both"/>
        <w:rPr>
          <w:color w:val="000000" w:themeColor="text1"/>
          <w:sz w:val="22"/>
          <w:szCs w:val="22"/>
        </w:rPr>
      </w:pPr>
      <w:r w:rsidRPr="000B432F">
        <w:rPr>
          <w:rFonts w:cs="Times New Roman (Corpo CS)"/>
          <w:smallCaps/>
          <w:color w:val="000000" w:themeColor="text1"/>
          <w:sz w:val="22"/>
          <w:szCs w:val="22"/>
        </w:rPr>
        <w:t>Autore</w:t>
      </w:r>
      <w:r w:rsidR="00AE0118" w:rsidRPr="000B432F">
        <w:rPr>
          <w:color w:val="000000" w:themeColor="text1"/>
          <w:sz w:val="22"/>
          <w:szCs w:val="22"/>
        </w:rPr>
        <w:t xml:space="preserve"> 2017a </w:t>
      </w:r>
    </w:p>
    <w:p w14:paraId="70FDED74" w14:textId="3612521E" w:rsidR="00AE0118" w:rsidRPr="000B432F" w:rsidRDefault="000E2787" w:rsidP="00C577A5">
      <w:pPr>
        <w:spacing w:line="264" w:lineRule="exact"/>
        <w:jc w:val="both"/>
        <w:rPr>
          <w:b/>
          <w:bCs/>
          <w:color w:val="000000" w:themeColor="text1"/>
          <w:sz w:val="22"/>
          <w:szCs w:val="22"/>
        </w:rPr>
      </w:pPr>
      <w:r w:rsidRPr="000B432F">
        <w:rPr>
          <w:rFonts w:cs="Times New Roman (Corpo CS)"/>
          <w:smallCaps/>
          <w:color w:val="000000" w:themeColor="text1"/>
          <w:sz w:val="22"/>
          <w:szCs w:val="22"/>
        </w:rPr>
        <w:t>Autore</w:t>
      </w:r>
      <w:r w:rsidR="00AE0118" w:rsidRPr="000B432F">
        <w:rPr>
          <w:rFonts w:cs="Times New Roman (Corpo CS)"/>
          <w:smallCaps/>
          <w:color w:val="000000" w:themeColor="text1"/>
          <w:sz w:val="22"/>
          <w:szCs w:val="22"/>
        </w:rPr>
        <w:t xml:space="preserve"> </w:t>
      </w:r>
      <w:r w:rsidR="00AE0118" w:rsidRPr="000B432F">
        <w:rPr>
          <w:color w:val="000000" w:themeColor="text1"/>
          <w:sz w:val="22"/>
          <w:szCs w:val="22"/>
        </w:rPr>
        <w:t>2017b - pp. 321-340.</w:t>
      </w:r>
    </w:p>
    <w:p w14:paraId="588B65FD" w14:textId="7C8B062B" w:rsidR="00AE0118" w:rsidRPr="000B432F" w:rsidRDefault="000E2787" w:rsidP="00C577A5">
      <w:pPr>
        <w:pStyle w:val="Testonotaapidipagina"/>
        <w:adjustRightInd w:val="0"/>
        <w:snapToGrid w:val="0"/>
        <w:spacing w:line="264" w:lineRule="exact"/>
        <w:jc w:val="both"/>
        <w:rPr>
          <w:color w:val="000000" w:themeColor="text1"/>
          <w:sz w:val="22"/>
          <w:szCs w:val="22"/>
        </w:rPr>
      </w:pPr>
      <w:r w:rsidRPr="000B432F">
        <w:rPr>
          <w:rFonts w:cs="Times New Roman (Corpo CS)"/>
          <w:smallCaps/>
          <w:color w:val="000000" w:themeColor="text1"/>
          <w:sz w:val="22"/>
          <w:szCs w:val="22"/>
        </w:rPr>
        <w:t>Autore</w:t>
      </w:r>
      <w:r w:rsidR="00AE0118" w:rsidRPr="000B432F">
        <w:rPr>
          <w:color w:val="000000" w:themeColor="text1"/>
          <w:sz w:val="22"/>
          <w:szCs w:val="22"/>
        </w:rPr>
        <w:t xml:space="preserve"> 2019 </w:t>
      </w:r>
      <w:r w:rsidR="000B432F" w:rsidRPr="000B432F">
        <w:rPr>
          <w:color w:val="000000" w:themeColor="text1"/>
          <w:sz w:val="22"/>
          <w:szCs w:val="22"/>
        </w:rPr>
        <w:t xml:space="preserve">- </w:t>
      </w:r>
      <w:r w:rsidR="00AE0118" w:rsidRPr="000B432F">
        <w:rPr>
          <w:color w:val="000000" w:themeColor="text1"/>
          <w:sz w:val="22"/>
          <w:szCs w:val="22"/>
        </w:rPr>
        <w:t>pp. 53-68,</w:t>
      </w:r>
    </w:p>
    <w:p w14:paraId="76D475A5" w14:textId="2884EA83" w:rsidR="00AE0118" w:rsidRPr="000B432F" w:rsidRDefault="000E2787" w:rsidP="00C577A5">
      <w:pPr>
        <w:spacing w:line="264" w:lineRule="exact"/>
        <w:jc w:val="both"/>
        <w:rPr>
          <w:color w:val="000000" w:themeColor="text1"/>
          <w:sz w:val="22"/>
          <w:szCs w:val="22"/>
        </w:rPr>
      </w:pPr>
      <w:r w:rsidRPr="000B432F">
        <w:rPr>
          <w:rFonts w:cs="Times New Roman (Corpo CS)"/>
          <w:smallCaps/>
          <w:color w:val="000000" w:themeColor="text1"/>
          <w:sz w:val="22"/>
          <w:szCs w:val="22"/>
        </w:rPr>
        <w:t>Autore</w:t>
      </w:r>
      <w:r w:rsidR="00AE0118" w:rsidRPr="000B432F">
        <w:rPr>
          <w:color w:val="000000" w:themeColor="text1"/>
          <w:sz w:val="22"/>
          <w:szCs w:val="22"/>
        </w:rPr>
        <w:t xml:space="preserve"> 2021 - pp. 111-208.</w:t>
      </w:r>
    </w:p>
    <w:p w14:paraId="4FB239DF" w14:textId="77777777" w:rsidR="00AE0118" w:rsidRPr="006F4D1B" w:rsidRDefault="00AE0118" w:rsidP="00C577A5">
      <w:pPr>
        <w:pStyle w:val="Testonotaapidipagina"/>
        <w:adjustRightInd w:val="0"/>
        <w:snapToGrid w:val="0"/>
        <w:spacing w:line="264" w:lineRule="exact"/>
        <w:jc w:val="both"/>
        <w:rPr>
          <w:color w:val="000000" w:themeColor="text1"/>
          <w:sz w:val="22"/>
          <w:szCs w:val="22"/>
        </w:rPr>
      </w:pPr>
      <w:r w:rsidRPr="006F4D1B">
        <w:rPr>
          <w:rFonts w:cs="Times New Roman (Corpo CS)"/>
          <w:smallCaps/>
          <w:color w:val="000000" w:themeColor="text1"/>
          <w:sz w:val="22"/>
          <w:szCs w:val="22"/>
        </w:rPr>
        <w:t>D’Aviler</w:t>
      </w:r>
      <w:r w:rsidRPr="006F4D1B">
        <w:rPr>
          <w:color w:val="000000" w:themeColor="text1"/>
          <w:sz w:val="22"/>
          <w:szCs w:val="22"/>
        </w:rPr>
        <w:t xml:space="preserve"> 1710 - </w:t>
      </w:r>
      <w:r w:rsidRPr="006F4D1B">
        <w:rPr>
          <w:rFonts w:cs="Times New Roman (Corpo CS)"/>
          <w:smallCaps/>
          <w:color w:val="000000" w:themeColor="text1"/>
          <w:sz w:val="22"/>
          <w:szCs w:val="22"/>
        </w:rPr>
        <w:t>C.A. d’Aviler</w:t>
      </w:r>
      <w:r w:rsidRPr="006F4D1B">
        <w:rPr>
          <w:color w:val="000000" w:themeColor="text1"/>
          <w:sz w:val="22"/>
          <w:szCs w:val="22"/>
        </w:rPr>
        <w:t xml:space="preserve">, </w:t>
      </w:r>
      <w:r w:rsidRPr="006F4D1B">
        <w:rPr>
          <w:i/>
          <w:iCs/>
          <w:color w:val="000000" w:themeColor="text1"/>
          <w:sz w:val="22"/>
          <w:szCs w:val="22"/>
        </w:rPr>
        <w:t>Cours d’Architecture</w:t>
      </w:r>
      <w:r w:rsidRPr="006F4D1B">
        <w:rPr>
          <w:color w:val="000000" w:themeColor="text1"/>
          <w:sz w:val="22"/>
          <w:szCs w:val="22"/>
        </w:rPr>
        <w:t>, Chez Jean Mariette, Paris 1710.</w:t>
      </w:r>
    </w:p>
    <w:p w14:paraId="0362EE77" w14:textId="4BF4319F" w:rsidR="00AE0118" w:rsidRPr="00C577A5" w:rsidRDefault="00AE0118" w:rsidP="00C577A5">
      <w:pPr>
        <w:pStyle w:val="Testonotaapidipagina"/>
        <w:adjustRightInd w:val="0"/>
        <w:snapToGrid w:val="0"/>
        <w:spacing w:line="264" w:lineRule="exact"/>
        <w:jc w:val="both"/>
        <w:rPr>
          <w:color w:val="000000" w:themeColor="text1"/>
          <w:sz w:val="22"/>
          <w:szCs w:val="22"/>
        </w:rPr>
      </w:pPr>
      <w:r w:rsidRPr="00AE0118">
        <w:rPr>
          <w:rFonts w:cs="Times New Roman (Corpo CS)"/>
          <w:smallCaps/>
          <w:color w:val="000000" w:themeColor="text1"/>
          <w:sz w:val="22"/>
          <w:szCs w:val="22"/>
        </w:rPr>
        <w:t>Defabiani</w:t>
      </w:r>
      <w:r>
        <w:rPr>
          <w:color w:val="000000" w:themeColor="text1"/>
          <w:sz w:val="22"/>
          <w:szCs w:val="22"/>
        </w:rPr>
        <w:t xml:space="preserve"> 1989 - </w:t>
      </w:r>
      <w:r w:rsidRPr="00AE0118">
        <w:rPr>
          <w:rFonts w:cs="Times New Roman (Corpo CS)"/>
          <w:smallCaps/>
          <w:color w:val="000000" w:themeColor="text1"/>
          <w:sz w:val="22"/>
          <w:szCs w:val="22"/>
        </w:rPr>
        <w:t>V. Defabiani</w:t>
      </w:r>
      <w:r w:rsidRPr="00C577A5">
        <w:rPr>
          <w:color w:val="000000" w:themeColor="text1"/>
          <w:sz w:val="22"/>
          <w:szCs w:val="22"/>
        </w:rPr>
        <w:t xml:space="preserve">, scheda 366 in </w:t>
      </w:r>
      <w:r w:rsidRPr="00AE0118">
        <w:rPr>
          <w:rFonts w:cs="Times New Roman (Corpo CS)"/>
          <w:smallCaps/>
          <w:color w:val="000000" w:themeColor="text1"/>
          <w:sz w:val="22"/>
          <w:szCs w:val="22"/>
        </w:rPr>
        <w:t>M. di Macco, G. Romano</w:t>
      </w:r>
      <w:r w:rsidRPr="00C577A5">
        <w:rPr>
          <w:color w:val="000000" w:themeColor="text1"/>
          <w:sz w:val="22"/>
          <w:szCs w:val="22"/>
        </w:rPr>
        <w:t xml:space="preserve"> (a cura di)</w:t>
      </w:r>
      <w:r w:rsidRPr="00C577A5">
        <w:rPr>
          <w:bCs/>
          <w:color w:val="000000" w:themeColor="text1"/>
          <w:sz w:val="22"/>
          <w:szCs w:val="22"/>
        </w:rPr>
        <w:t xml:space="preserve">, </w:t>
      </w:r>
      <w:r w:rsidRPr="00C577A5">
        <w:rPr>
          <w:bCs/>
          <w:i/>
          <w:color w:val="000000" w:themeColor="text1"/>
          <w:sz w:val="22"/>
          <w:szCs w:val="22"/>
        </w:rPr>
        <w:t>Diana Trionfatrice. Arte di corte nel Piemonte del Seicento</w:t>
      </w:r>
      <w:r w:rsidRPr="00C577A5">
        <w:rPr>
          <w:bCs/>
          <w:color w:val="000000" w:themeColor="text1"/>
          <w:sz w:val="22"/>
          <w:szCs w:val="22"/>
        </w:rPr>
        <w:t xml:space="preserve">, catalogo della mostra </w:t>
      </w:r>
      <w:r w:rsidR="00693085">
        <w:rPr>
          <w:bCs/>
          <w:color w:val="000000" w:themeColor="text1"/>
          <w:sz w:val="22"/>
          <w:szCs w:val="22"/>
        </w:rPr>
        <w:t>(</w:t>
      </w:r>
      <w:r w:rsidRPr="00C577A5">
        <w:rPr>
          <w:bCs/>
          <w:color w:val="000000" w:themeColor="text1"/>
          <w:sz w:val="22"/>
          <w:szCs w:val="22"/>
        </w:rPr>
        <w:t>Torino 27 maggio-24 settembre 1989</w:t>
      </w:r>
      <w:r w:rsidR="00693085">
        <w:rPr>
          <w:bCs/>
          <w:color w:val="000000" w:themeColor="text1"/>
          <w:sz w:val="22"/>
          <w:szCs w:val="22"/>
        </w:rPr>
        <w:t>)</w:t>
      </w:r>
      <w:r w:rsidRPr="00C577A5">
        <w:rPr>
          <w:bCs/>
          <w:color w:val="000000" w:themeColor="text1"/>
          <w:sz w:val="22"/>
          <w:szCs w:val="22"/>
        </w:rPr>
        <w:t>, Umberto Allemandi, Torino, p. 347</w:t>
      </w:r>
    </w:p>
    <w:p w14:paraId="7850A360" w14:textId="30D91712" w:rsidR="00864071" w:rsidRPr="00864071" w:rsidRDefault="00864071" w:rsidP="00C577A5">
      <w:pPr>
        <w:pStyle w:val="Testonotaapidipagina"/>
        <w:adjustRightInd w:val="0"/>
        <w:snapToGrid w:val="0"/>
        <w:spacing w:line="264" w:lineRule="exact"/>
        <w:jc w:val="both"/>
        <w:rPr>
          <w:rFonts w:cs="Times New Roman (Corpo CS)"/>
          <w:color w:val="000000" w:themeColor="text1"/>
          <w:sz w:val="22"/>
          <w:szCs w:val="22"/>
        </w:rPr>
      </w:pPr>
      <w:r>
        <w:rPr>
          <w:rFonts w:cs="Times New Roman (Corpo CS)"/>
          <w:smallCaps/>
          <w:color w:val="000000" w:themeColor="text1"/>
          <w:sz w:val="22"/>
          <w:szCs w:val="22"/>
        </w:rPr>
        <w:t xml:space="preserve">Fossier 1997 – F. Fossier, </w:t>
      </w:r>
      <w:r w:rsidRPr="009A0DBD">
        <w:rPr>
          <w:rFonts w:cs="Times New Roman (Corpo CS)"/>
          <w:i/>
          <w:iCs/>
          <w:color w:val="000000" w:themeColor="text1"/>
          <w:sz w:val="22"/>
          <w:szCs w:val="22"/>
        </w:rPr>
        <w:t xml:space="preserve">Les </w:t>
      </w:r>
      <w:r w:rsidR="009A0DBD" w:rsidRPr="009A0DBD">
        <w:rPr>
          <w:rFonts w:cs="Times New Roman (Corpo CS)"/>
          <w:i/>
          <w:iCs/>
          <w:color w:val="000000" w:themeColor="text1"/>
          <w:sz w:val="22"/>
          <w:szCs w:val="22"/>
        </w:rPr>
        <w:t>dessins du fonds Robert de Cotte de la Bibliothèque nationale de France. Architecture et décor</w:t>
      </w:r>
      <w:r w:rsidR="009A0DBD">
        <w:rPr>
          <w:rFonts w:cs="Times New Roman (Corpo CS)"/>
          <w:color w:val="000000" w:themeColor="text1"/>
          <w:sz w:val="22"/>
          <w:szCs w:val="22"/>
        </w:rPr>
        <w:t>, De Boccard, Paris 1997.</w:t>
      </w:r>
    </w:p>
    <w:p w14:paraId="05630587" w14:textId="3F31E5FB" w:rsidR="00AE0118" w:rsidRPr="00C577A5" w:rsidRDefault="00AE0118" w:rsidP="00C577A5">
      <w:pPr>
        <w:pStyle w:val="Testonotaapidipagina"/>
        <w:adjustRightInd w:val="0"/>
        <w:snapToGrid w:val="0"/>
        <w:spacing w:line="264" w:lineRule="exact"/>
        <w:jc w:val="both"/>
        <w:rPr>
          <w:color w:val="000000" w:themeColor="text1"/>
          <w:sz w:val="22"/>
          <w:szCs w:val="22"/>
        </w:rPr>
      </w:pPr>
      <w:r w:rsidRPr="00AE0118">
        <w:rPr>
          <w:rFonts w:cs="Times New Roman (Corpo CS)"/>
          <w:smallCaps/>
          <w:color w:val="000000" w:themeColor="text1"/>
          <w:sz w:val="22"/>
          <w:szCs w:val="22"/>
        </w:rPr>
        <w:t>Gianasso</w:t>
      </w:r>
      <w:r>
        <w:rPr>
          <w:color w:val="000000" w:themeColor="text1"/>
          <w:sz w:val="22"/>
          <w:szCs w:val="22"/>
        </w:rPr>
        <w:t xml:space="preserve"> 2020 - </w:t>
      </w:r>
      <w:r w:rsidRPr="00AE0118">
        <w:rPr>
          <w:rFonts w:cs="Times New Roman (Corpo CS)"/>
          <w:smallCaps/>
          <w:color w:val="000000" w:themeColor="text1"/>
          <w:sz w:val="22"/>
          <w:szCs w:val="22"/>
        </w:rPr>
        <w:t>E. Gianasso</w:t>
      </w:r>
      <w:r w:rsidRPr="00C577A5">
        <w:rPr>
          <w:sz w:val="22"/>
          <w:szCs w:val="22"/>
        </w:rPr>
        <w:t xml:space="preserve">, </w:t>
      </w:r>
      <w:r w:rsidRPr="00C577A5">
        <w:rPr>
          <w:i/>
          <w:sz w:val="22"/>
          <w:szCs w:val="22"/>
        </w:rPr>
        <w:t>Il giardino del principe di Carignano, palinsesto di uno spazio urbano</w:t>
      </w:r>
      <w:r w:rsidRPr="00C577A5">
        <w:rPr>
          <w:sz w:val="22"/>
          <w:szCs w:val="22"/>
        </w:rPr>
        <w:t xml:space="preserve">, in </w:t>
      </w:r>
      <w:r w:rsidRPr="00AE0118">
        <w:rPr>
          <w:rFonts w:cs="Times New Roman (Corpo CS)"/>
          <w:smallCaps/>
          <w:color w:val="000000" w:themeColor="text1"/>
          <w:sz w:val="22"/>
          <w:szCs w:val="22"/>
        </w:rPr>
        <w:t>F. Capano, M. Visone</w:t>
      </w:r>
      <w:r w:rsidRPr="00C577A5">
        <w:rPr>
          <w:sz w:val="22"/>
          <w:szCs w:val="22"/>
        </w:rPr>
        <w:t xml:space="preserve"> (a cura di), </w:t>
      </w:r>
      <w:r w:rsidRPr="00C577A5">
        <w:rPr>
          <w:i/>
          <w:sz w:val="22"/>
          <w:szCs w:val="22"/>
        </w:rPr>
        <w:t>La città palinsesto. Tomo primo. Memorie, storie, immagini</w:t>
      </w:r>
      <w:r w:rsidRPr="00C577A5">
        <w:rPr>
          <w:sz w:val="22"/>
          <w:szCs w:val="22"/>
        </w:rPr>
        <w:t>, Federico II University Press, Napoli 2020, pp</w:t>
      </w:r>
      <w:r w:rsidRPr="00C577A5">
        <w:rPr>
          <w:color w:val="000000" w:themeColor="text1"/>
          <w:sz w:val="22"/>
          <w:szCs w:val="22"/>
        </w:rPr>
        <w:t>. 877-886</w:t>
      </w:r>
      <w:r>
        <w:rPr>
          <w:color w:val="000000" w:themeColor="text1"/>
          <w:sz w:val="22"/>
          <w:szCs w:val="22"/>
        </w:rPr>
        <w:t>.</w:t>
      </w:r>
    </w:p>
    <w:p w14:paraId="42D7CBA8" w14:textId="72206F5C" w:rsidR="00AE0118" w:rsidRPr="00C577A5" w:rsidRDefault="00AE0118" w:rsidP="00C577A5">
      <w:pPr>
        <w:spacing w:line="264" w:lineRule="exact"/>
        <w:rPr>
          <w:sz w:val="22"/>
          <w:szCs w:val="22"/>
        </w:rPr>
      </w:pPr>
      <w:r w:rsidRPr="00AE0118">
        <w:rPr>
          <w:rFonts w:cs="Times New Roman (Corpo CS)"/>
          <w:smallCaps/>
          <w:color w:val="000000" w:themeColor="text1"/>
          <w:sz w:val="22"/>
          <w:szCs w:val="22"/>
        </w:rPr>
        <w:t>Lange</w:t>
      </w:r>
      <w:r>
        <w:rPr>
          <w:sz w:val="22"/>
          <w:szCs w:val="22"/>
        </w:rPr>
        <w:t xml:space="preserve"> 1970 - A.</w:t>
      </w:r>
      <w:r w:rsidRPr="00C577A5">
        <w:rPr>
          <w:sz w:val="22"/>
          <w:szCs w:val="22"/>
        </w:rPr>
        <w:t xml:space="preserve"> Lange, </w:t>
      </w:r>
      <w:r w:rsidRPr="00D71E55">
        <w:rPr>
          <w:i/>
          <w:iCs/>
          <w:sz w:val="22"/>
          <w:szCs w:val="22"/>
        </w:rPr>
        <w:t>Disegni e documenti di Guarino Guarini</w:t>
      </w:r>
      <w:r w:rsidRPr="00C577A5">
        <w:rPr>
          <w:sz w:val="22"/>
          <w:szCs w:val="22"/>
        </w:rPr>
        <w:t xml:space="preserve">, in </w:t>
      </w:r>
      <w:r w:rsidRPr="00D71E55">
        <w:rPr>
          <w:i/>
          <w:iCs/>
          <w:sz w:val="22"/>
          <w:szCs w:val="22"/>
        </w:rPr>
        <w:t>Guarino Guarini e l’internazionalità del Barocco</w:t>
      </w:r>
      <w:r w:rsidRPr="00C577A5">
        <w:rPr>
          <w:sz w:val="22"/>
          <w:szCs w:val="22"/>
        </w:rPr>
        <w:t>, atti del convegno internazionale (</w:t>
      </w:r>
      <w:r>
        <w:rPr>
          <w:sz w:val="22"/>
          <w:szCs w:val="22"/>
        </w:rPr>
        <w:t xml:space="preserve">Torino, </w:t>
      </w:r>
      <w:r w:rsidRPr="00C577A5">
        <w:rPr>
          <w:sz w:val="22"/>
          <w:szCs w:val="22"/>
        </w:rPr>
        <w:t>30 settembre – 5 ottobre 1968), Accademia delle Scienze, Torino 1970, pp. 91-344</w:t>
      </w:r>
      <w:r>
        <w:rPr>
          <w:sz w:val="22"/>
          <w:szCs w:val="22"/>
        </w:rPr>
        <w:t>.</w:t>
      </w:r>
    </w:p>
    <w:sectPr w:rsidR="00AE0118" w:rsidRPr="00C577A5" w:rsidSect="00413F30">
      <w:headerReference w:type="even" r:id="rId7"/>
      <w:headerReference w:type="default" r:id="rId8"/>
      <w:footerReference w:type="even" r:id="rId9"/>
      <w:footerReference w:type="default" r:id="rId10"/>
      <w:pgSz w:w="11900" w:h="16820"/>
      <w:pgMar w:top="1418" w:right="1134" w:bottom="113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7D53BE" w14:textId="77777777" w:rsidR="00803E03" w:rsidRDefault="00803E03" w:rsidP="00CB03D0">
      <w:r>
        <w:separator/>
      </w:r>
    </w:p>
  </w:endnote>
  <w:endnote w:type="continuationSeparator" w:id="0">
    <w:p w14:paraId="79B78DC4" w14:textId="77777777" w:rsidR="00803E03" w:rsidRDefault="00803E03" w:rsidP="00CB0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Corpo CS)">
    <w:panose1 w:val="0202060305040502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Numeropagina"/>
      </w:rPr>
      <w:id w:val="-927494447"/>
      <w:docPartObj>
        <w:docPartGallery w:val="Page Numbers (Bottom of Page)"/>
        <w:docPartUnique/>
      </w:docPartObj>
    </w:sdtPr>
    <w:sdtEndPr>
      <w:rPr>
        <w:rStyle w:val="Numeropagina"/>
      </w:rPr>
    </w:sdtEndPr>
    <w:sdtContent>
      <w:p w14:paraId="2E087231" w14:textId="5D1450B3" w:rsidR="00B73D0A" w:rsidRDefault="00B73D0A" w:rsidP="00010718">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33390884" w14:textId="77777777" w:rsidR="00B73D0A" w:rsidRDefault="00B73D0A" w:rsidP="00B73D0A">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Numeropagina"/>
      </w:rPr>
      <w:id w:val="1119185082"/>
      <w:docPartObj>
        <w:docPartGallery w:val="Page Numbers (Bottom of Page)"/>
        <w:docPartUnique/>
      </w:docPartObj>
    </w:sdtPr>
    <w:sdtEndPr>
      <w:rPr>
        <w:rStyle w:val="Numeropagina"/>
      </w:rPr>
    </w:sdtEndPr>
    <w:sdtContent>
      <w:p w14:paraId="635EF61A" w14:textId="24E3E9A2" w:rsidR="00B73D0A" w:rsidRDefault="00B73D0A" w:rsidP="00010718">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w:t>
        </w:r>
        <w:r>
          <w:rPr>
            <w:rStyle w:val="Numeropagina"/>
          </w:rPr>
          <w:fldChar w:fldCharType="end"/>
        </w:r>
      </w:p>
    </w:sdtContent>
  </w:sdt>
  <w:p w14:paraId="6370399C" w14:textId="77777777" w:rsidR="00B73D0A" w:rsidRDefault="00B73D0A" w:rsidP="00B73D0A">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D3FF2A" w14:textId="77777777" w:rsidR="00803E03" w:rsidRDefault="00803E03" w:rsidP="00CB03D0">
      <w:r>
        <w:separator/>
      </w:r>
    </w:p>
  </w:footnote>
  <w:footnote w:type="continuationSeparator" w:id="0">
    <w:p w14:paraId="05FD327E" w14:textId="77777777" w:rsidR="00803E03" w:rsidRDefault="00803E03" w:rsidP="00CB03D0">
      <w:r>
        <w:continuationSeparator/>
      </w:r>
    </w:p>
  </w:footnote>
  <w:footnote w:id="1">
    <w:p w14:paraId="7F92DC40" w14:textId="4C4B1F4C" w:rsidR="00CB03D0" w:rsidRPr="00413F30" w:rsidRDefault="00CB03D0" w:rsidP="00D34B80">
      <w:pPr>
        <w:pStyle w:val="Testonotaapidipagina"/>
        <w:adjustRightInd w:val="0"/>
        <w:snapToGrid w:val="0"/>
        <w:spacing w:line="196" w:lineRule="exact"/>
        <w:jc w:val="both"/>
      </w:pPr>
      <w:r w:rsidRPr="00413F30">
        <w:rPr>
          <w:rStyle w:val="Rimandonotaapidipagina"/>
        </w:rPr>
        <w:footnoteRef/>
      </w:r>
      <w:r w:rsidRPr="00413F30">
        <w:t xml:space="preserve"> </w:t>
      </w:r>
      <w:r w:rsidR="00F027CC">
        <w:t>Archivio di Stato di Torino (</w:t>
      </w:r>
      <w:r w:rsidRPr="00413F30">
        <w:t>AST</w:t>
      </w:r>
      <w:r w:rsidR="00F027CC">
        <w:t>)</w:t>
      </w:r>
      <w:r w:rsidRPr="00413F30">
        <w:t>, Corte, Principi di Savoia Carignano, cat. 102, par. 1, m. 12,</w:t>
      </w:r>
      <w:r w:rsidR="00407FCD" w:rsidRPr="00413F30">
        <w:t xml:space="preserve"> vol. 23, </w:t>
      </w:r>
      <w:r w:rsidRPr="00413F30">
        <w:t xml:space="preserve"> f. 270</w:t>
      </w:r>
      <w:r w:rsidR="00540DA9" w:rsidRPr="00413F30">
        <w:t xml:space="preserve">r. Il dato compare nelle spese minute rendicontate il 3 febbraio 1687. </w:t>
      </w:r>
    </w:p>
  </w:footnote>
  <w:footnote w:id="2">
    <w:p w14:paraId="40188540" w14:textId="14A2D5BD" w:rsidR="00CB03D0" w:rsidRPr="00413F30" w:rsidRDefault="00CB03D0" w:rsidP="00D34B80">
      <w:pPr>
        <w:pStyle w:val="Testonotaapidipagina"/>
        <w:adjustRightInd w:val="0"/>
        <w:snapToGrid w:val="0"/>
        <w:spacing w:line="196" w:lineRule="exact"/>
        <w:jc w:val="both"/>
      </w:pPr>
      <w:r w:rsidRPr="00413F30">
        <w:rPr>
          <w:rStyle w:val="Rimandonotaapidipagina"/>
        </w:rPr>
        <w:footnoteRef/>
      </w:r>
      <w:r w:rsidRPr="00413F30">
        <w:t xml:space="preserve"> </w:t>
      </w:r>
      <w:r w:rsidRPr="00EA79B7">
        <w:rPr>
          <w:rFonts w:cs="Times New Roman (Corpo CS)"/>
          <w:smallCaps/>
        </w:rPr>
        <w:t>Lange</w:t>
      </w:r>
      <w:r w:rsidR="002E7584">
        <w:t xml:space="preserve"> 1970, </w:t>
      </w:r>
      <w:r w:rsidR="00F674D2" w:rsidRPr="00413F30">
        <w:t>p. 189</w:t>
      </w:r>
      <w:r w:rsidRPr="00413F30">
        <w:t xml:space="preserve">. Il lavoro della Lange, ricco di documentazione iconografica e di esiti di analisi archivistica è ancor oggi una poderosa base necessaria per gli studi su Guarini, palazzo Carignano e il castello di Racconigi, anche se nuovi temi specifici, nuovi approcci e nuove sistematizzazioni rendendo sempre necessaria una lettura delle fonti. </w:t>
      </w:r>
    </w:p>
  </w:footnote>
  <w:footnote w:id="3">
    <w:p w14:paraId="07BCC7CA" w14:textId="58F3F2A1" w:rsidR="00540DA9" w:rsidRPr="00413F30" w:rsidRDefault="00540DA9" w:rsidP="00D34B80">
      <w:pPr>
        <w:pStyle w:val="Testonotaapidipagina"/>
        <w:adjustRightInd w:val="0"/>
        <w:snapToGrid w:val="0"/>
        <w:spacing w:line="196" w:lineRule="exact"/>
        <w:jc w:val="both"/>
      </w:pPr>
      <w:r w:rsidRPr="00413F30">
        <w:rPr>
          <w:rStyle w:val="Rimandonotaapidipagina"/>
        </w:rPr>
        <w:footnoteRef/>
      </w:r>
      <w:r w:rsidRPr="00413F30">
        <w:t xml:space="preserve"> Su Jean Vignon si veda </w:t>
      </w:r>
      <w:r w:rsidR="00F3144D">
        <w:rPr>
          <w:rFonts w:cs="Times New Roman (Corpo CS)"/>
          <w:smallCaps/>
        </w:rPr>
        <w:t xml:space="preserve">Autore </w:t>
      </w:r>
      <w:r w:rsidRPr="00413F30">
        <w:t xml:space="preserve"> 2021, pp. </w:t>
      </w:r>
      <w:r w:rsidR="00F674D2" w:rsidRPr="00413F30">
        <w:t>21-47.</w:t>
      </w:r>
    </w:p>
  </w:footnote>
  <w:footnote w:id="4">
    <w:p w14:paraId="70493432" w14:textId="00A8A198" w:rsidR="00F8010D" w:rsidRPr="00413F30" w:rsidRDefault="00F8010D" w:rsidP="00D34B80">
      <w:pPr>
        <w:pStyle w:val="Testonotaapidipagina"/>
        <w:adjustRightInd w:val="0"/>
        <w:snapToGrid w:val="0"/>
        <w:spacing w:line="196" w:lineRule="exact"/>
        <w:jc w:val="both"/>
      </w:pPr>
      <w:r w:rsidRPr="00413F30">
        <w:rPr>
          <w:rStyle w:val="Rimandonotaapidipagina"/>
        </w:rPr>
        <w:footnoteRef/>
      </w:r>
      <w:r w:rsidRPr="00413F30">
        <w:t xml:space="preserve"> Sul tema si vedano </w:t>
      </w:r>
      <w:r w:rsidR="00F3144D">
        <w:rPr>
          <w:rFonts w:cs="Times New Roman (Corpo CS)"/>
          <w:smallCaps/>
        </w:rPr>
        <w:t xml:space="preserve">Autore </w:t>
      </w:r>
      <w:r w:rsidRPr="00EA79B7">
        <w:rPr>
          <w:rFonts w:cs="Times New Roman (Corpo CS)"/>
          <w:smallCaps/>
        </w:rPr>
        <w:t xml:space="preserve"> </w:t>
      </w:r>
      <w:r w:rsidRPr="00413F30">
        <w:t>2</w:t>
      </w:r>
      <w:r w:rsidR="00F674D2" w:rsidRPr="00413F30">
        <w:t>017</w:t>
      </w:r>
      <w:r w:rsidR="00B948A4">
        <w:t>a</w:t>
      </w:r>
      <w:r w:rsidRPr="00413F30">
        <w:t xml:space="preserve">, </w:t>
      </w:r>
      <w:r w:rsidR="00F3144D">
        <w:rPr>
          <w:rFonts w:cs="Times New Roman (Corpo CS)"/>
          <w:smallCaps/>
        </w:rPr>
        <w:t>Autore</w:t>
      </w:r>
      <w:r w:rsidRPr="00413F30">
        <w:t xml:space="preserve"> 2021.</w:t>
      </w:r>
    </w:p>
  </w:footnote>
  <w:footnote w:id="5">
    <w:p w14:paraId="43645B9F" w14:textId="113142BB" w:rsidR="00FC0FFC" w:rsidRPr="00413F30" w:rsidRDefault="00FC0FFC" w:rsidP="00D34B80">
      <w:pPr>
        <w:pStyle w:val="Testonotaapidipagina"/>
        <w:adjustRightInd w:val="0"/>
        <w:snapToGrid w:val="0"/>
        <w:spacing w:line="196" w:lineRule="exact"/>
        <w:jc w:val="both"/>
      </w:pPr>
      <w:r w:rsidRPr="00413F30">
        <w:rPr>
          <w:rStyle w:val="Rimandonotaapidipagina"/>
        </w:rPr>
        <w:footnoteRef/>
      </w:r>
      <w:r w:rsidRPr="00413F30">
        <w:t xml:space="preserve"> AST, Corte, Principi di Savoia Carignano, cat. 102, par. 1, m. 11</w:t>
      </w:r>
      <w:r w:rsidR="00407FCD" w:rsidRPr="00413F30">
        <w:t>, vol. 21</w:t>
      </w:r>
      <w:r w:rsidRPr="00413F30">
        <w:t>, fol. 12r.</w:t>
      </w:r>
    </w:p>
  </w:footnote>
  <w:footnote w:id="6">
    <w:p w14:paraId="5A43655F" w14:textId="5B7BDFD0" w:rsidR="00227851" w:rsidRPr="00413F30" w:rsidRDefault="00227851" w:rsidP="00D34B80">
      <w:pPr>
        <w:pStyle w:val="Testonotaapidipagina"/>
        <w:adjustRightInd w:val="0"/>
        <w:snapToGrid w:val="0"/>
        <w:spacing w:line="196" w:lineRule="exact"/>
        <w:jc w:val="both"/>
        <w:rPr>
          <w:lang w:val="en-US"/>
        </w:rPr>
      </w:pPr>
      <w:r w:rsidRPr="00413F30">
        <w:rPr>
          <w:rStyle w:val="Rimandonotaapidipagina"/>
        </w:rPr>
        <w:footnoteRef/>
      </w:r>
      <w:r w:rsidRPr="00413F30">
        <w:rPr>
          <w:lang w:val="en-US"/>
        </w:rPr>
        <w:t xml:space="preserve"> Ivi, </w:t>
      </w:r>
      <w:r w:rsidR="003856FA" w:rsidRPr="00413F30">
        <w:rPr>
          <w:lang w:val="en-US"/>
        </w:rPr>
        <w:t xml:space="preserve">m. 11, vol. 21, </w:t>
      </w:r>
      <w:r w:rsidRPr="00413F30">
        <w:rPr>
          <w:lang w:val="en-US"/>
        </w:rPr>
        <w:t>foll.</w:t>
      </w:r>
      <w:r w:rsidR="00413F30">
        <w:rPr>
          <w:lang w:val="en-US"/>
        </w:rPr>
        <w:t xml:space="preserve"> </w:t>
      </w:r>
      <w:r w:rsidRPr="00413F30">
        <w:rPr>
          <w:lang w:val="en-US"/>
        </w:rPr>
        <w:t xml:space="preserve">133r, 199r. </w:t>
      </w:r>
    </w:p>
  </w:footnote>
  <w:footnote w:id="7">
    <w:p w14:paraId="1FBA43FB" w14:textId="55ADFB3E" w:rsidR="00227851" w:rsidRPr="00413F30" w:rsidRDefault="00227851" w:rsidP="00D34B80">
      <w:pPr>
        <w:pStyle w:val="Testonotaapidipagina"/>
        <w:adjustRightInd w:val="0"/>
        <w:snapToGrid w:val="0"/>
        <w:spacing w:line="196" w:lineRule="exact"/>
        <w:jc w:val="both"/>
      </w:pPr>
      <w:r w:rsidRPr="00413F30">
        <w:rPr>
          <w:rStyle w:val="Rimandonotaapidipagina"/>
        </w:rPr>
        <w:footnoteRef/>
      </w:r>
      <w:r w:rsidR="00072B82" w:rsidRPr="00413F30">
        <w:t xml:space="preserve"> Ivi</w:t>
      </w:r>
      <w:r w:rsidR="00407FCD" w:rsidRPr="00413F30">
        <w:t>, m. 12</w:t>
      </w:r>
      <w:r w:rsidR="007A72D1" w:rsidRPr="00413F30">
        <w:t>,</w:t>
      </w:r>
      <w:r w:rsidR="00407FCD" w:rsidRPr="00413F30">
        <w:t xml:space="preserve"> vol. 22,</w:t>
      </w:r>
      <w:r w:rsidR="007A72D1" w:rsidRPr="00413F30">
        <w:t xml:space="preserve"> fol. 59r.</w:t>
      </w:r>
    </w:p>
  </w:footnote>
  <w:footnote w:id="8">
    <w:p w14:paraId="7C1BCD88" w14:textId="21B13C06" w:rsidR="000309E9" w:rsidRPr="002372CA" w:rsidRDefault="000309E9" w:rsidP="00D34B80">
      <w:pPr>
        <w:pStyle w:val="Testonotaapidipagina"/>
        <w:adjustRightInd w:val="0"/>
        <w:snapToGrid w:val="0"/>
        <w:spacing w:line="196" w:lineRule="exact"/>
        <w:jc w:val="both"/>
        <w:rPr>
          <w:lang w:val="en-US"/>
        </w:rPr>
      </w:pPr>
      <w:r w:rsidRPr="00413F30">
        <w:rPr>
          <w:rStyle w:val="Rimandonotaapidipagina"/>
        </w:rPr>
        <w:footnoteRef/>
      </w:r>
      <w:r w:rsidR="00072B82" w:rsidRPr="002372CA">
        <w:rPr>
          <w:lang w:val="en-US"/>
        </w:rPr>
        <w:t xml:space="preserve"> Ivi</w:t>
      </w:r>
      <w:r w:rsidR="00407FCD" w:rsidRPr="002372CA">
        <w:rPr>
          <w:lang w:val="en-US"/>
        </w:rPr>
        <w:t>, m. 11</w:t>
      </w:r>
      <w:r w:rsidRPr="002372CA">
        <w:rPr>
          <w:lang w:val="en-US"/>
        </w:rPr>
        <w:t xml:space="preserve">, </w:t>
      </w:r>
      <w:r w:rsidR="00407FCD" w:rsidRPr="002372CA">
        <w:rPr>
          <w:lang w:val="en-US"/>
        </w:rPr>
        <w:t xml:space="preserve">vol. 21, </w:t>
      </w:r>
      <w:r w:rsidRPr="002372CA">
        <w:rPr>
          <w:lang w:val="en-US"/>
        </w:rPr>
        <w:t>foll. 264r, 265r.</w:t>
      </w:r>
      <w:r w:rsidR="004C1FBC">
        <w:rPr>
          <w:lang w:val="en-US"/>
        </w:rPr>
        <w:t xml:space="preserve"> </w:t>
      </w:r>
    </w:p>
  </w:footnote>
  <w:footnote w:id="9">
    <w:p w14:paraId="53E1A224" w14:textId="2EC29379" w:rsidR="007A72D1" w:rsidRPr="002372CA" w:rsidRDefault="007A72D1" w:rsidP="00D34B80">
      <w:pPr>
        <w:pStyle w:val="Testonotaapidipagina"/>
        <w:adjustRightInd w:val="0"/>
        <w:snapToGrid w:val="0"/>
        <w:spacing w:line="196" w:lineRule="exact"/>
        <w:jc w:val="both"/>
        <w:rPr>
          <w:lang w:val="en-US"/>
        </w:rPr>
      </w:pPr>
      <w:r w:rsidRPr="00413F30">
        <w:rPr>
          <w:rStyle w:val="Rimandonotaapidipagina"/>
        </w:rPr>
        <w:footnoteRef/>
      </w:r>
      <w:r w:rsidR="00072B82" w:rsidRPr="002372CA">
        <w:rPr>
          <w:lang w:val="en-US"/>
        </w:rPr>
        <w:t xml:space="preserve"> Ivi</w:t>
      </w:r>
      <w:r w:rsidRPr="002372CA">
        <w:rPr>
          <w:lang w:val="en-US"/>
        </w:rPr>
        <w:t xml:space="preserve">, m. 12, </w:t>
      </w:r>
      <w:r w:rsidR="00407FCD" w:rsidRPr="002372CA">
        <w:rPr>
          <w:lang w:val="en-US"/>
        </w:rPr>
        <w:t xml:space="preserve">vol. 23, </w:t>
      </w:r>
      <w:r w:rsidRPr="002372CA">
        <w:rPr>
          <w:lang w:val="en-US"/>
        </w:rPr>
        <w:t>foll. 80r, 171r.</w:t>
      </w:r>
    </w:p>
  </w:footnote>
  <w:footnote w:id="10">
    <w:p w14:paraId="6DAF782C" w14:textId="4F307CB0" w:rsidR="007A72D1" w:rsidRPr="00413F30" w:rsidRDefault="007A72D1" w:rsidP="00D34B80">
      <w:pPr>
        <w:pStyle w:val="Testonotaapidipagina"/>
        <w:adjustRightInd w:val="0"/>
        <w:snapToGrid w:val="0"/>
        <w:spacing w:line="196" w:lineRule="exact"/>
        <w:jc w:val="both"/>
      </w:pPr>
      <w:r w:rsidRPr="00413F30">
        <w:rPr>
          <w:rStyle w:val="Rimandonotaapidipagina"/>
        </w:rPr>
        <w:footnoteRef/>
      </w:r>
      <w:r w:rsidRPr="00413F30">
        <w:t xml:space="preserve"> Ivi, </w:t>
      </w:r>
      <w:r w:rsidR="00072B82" w:rsidRPr="00413F30">
        <w:t xml:space="preserve">m. 12, vol. 23, </w:t>
      </w:r>
      <w:r w:rsidRPr="00413F30">
        <w:t xml:space="preserve">fol. </w:t>
      </w:r>
      <w:r w:rsidR="00CB5160" w:rsidRPr="00413F30">
        <w:t>271v.</w:t>
      </w:r>
      <w:r w:rsidR="007F41CC">
        <w:t xml:space="preserve"> </w:t>
      </w:r>
    </w:p>
  </w:footnote>
  <w:footnote w:id="11">
    <w:p w14:paraId="0E3B116E" w14:textId="2D7C6640" w:rsidR="00CB5160" w:rsidRPr="00413F30" w:rsidRDefault="00CB5160" w:rsidP="00D34B80">
      <w:pPr>
        <w:pStyle w:val="Testonotaapidipagina"/>
        <w:adjustRightInd w:val="0"/>
        <w:snapToGrid w:val="0"/>
        <w:spacing w:line="196" w:lineRule="exact"/>
        <w:jc w:val="both"/>
      </w:pPr>
      <w:r w:rsidRPr="00413F30">
        <w:rPr>
          <w:rStyle w:val="Rimandonotaapidipagina"/>
        </w:rPr>
        <w:footnoteRef/>
      </w:r>
      <w:r w:rsidR="00072B82" w:rsidRPr="00413F30">
        <w:t xml:space="preserve"> Ivi</w:t>
      </w:r>
      <w:r w:rsidRPr="00413F30">
        <w:t xml:space="preserve">, m. 13, </w:t>
      </w:r>
      <w:r w:rsidR="00407FCD" w:rsidRPr="00413F30">
        <w:t xml:space="preserve">vol. 24, </w:t>
      </w:r>
      <w:r w:rsidRPr="00413F30">
        <w:t>fol. 45r.</w:t>
      </w:r>
    </w:p>
  </w:footnote>
  <w:footnote w:id="12">
    <w:p w14:paraId="2581E1BE" w14:textId="143F979D" w:rsidR="00CB5160" w:rsidRPr="00413F30" w:rsidRDefault="00CB5160" w:rsidP="00D34B80">
      <w:pPr>
        <w:pStyle w:val="Testonotaapidipagina"/>
        <w:adjustRightInd w:val="0"/>
        <w:snapToGrid w:val="0"/>
        <w:spacing w:line="196" w:lineRule="exact"/>
        <w:jc w:val="both"/>
      </w:pPr>
      <w:r w:rsidRPr="00413F30">
        <w:rPr>
          <w:rStyle w:val="Rimandonotaapidipagina"/>
        </w:rPr>
        <w:footnoteRef/>
      </w:r>
      <w:r w:rsidRPr="00413F30">
        <w:t xml:space="preserve"> Ivi, </w:t>
      </w:r>
      <w:r w:rsidR="00072B82" w:rsidRPr="00413F30">
        <w:t xml:space="preserve">m. 13, vol. 24, </w:t>
      </w:r>
      <w:r w:rsidRPr="00413F30">
        <w:t>fol. 45</w:t>
      </w:r>
      <w:r w:rsidR="00407FCD" w:rsidRPr="00413F30">
        <w:t>r</w:t>
      </w:r>
      <w:r w:rsidRPr="00413F30">
        <w:t>.</w:t>
      </w:r>
    </w:p>
  </w:footnote>
  <w:footnote w:id="13">
    <w:p w14:paraId="4955814A" w14:textId="722E8D3E" w:rsidR="00CB5160" w:rsidRPr="00413F30" w:rsidRDefault="00CB5160" w:rsidP="00D34B80">
      <w:pPr>
        <w:pStyle w:val="Testonotaapidipagina"/>
        <w:adjustRightInd w:val="0"/>
        <w:snapToGrid w:val="0"/>
        <w:spacing w:line="196" w:lineRule="exact"/>
        <w:jc w:val="both"/>
      </w:pPr>
      <w:r w:rsidRPr="00413F30">
        <w:rPr>
          <w:rStyle w:val="Rimandonotaapidipagina"/>
        </w:rPr>
        <w:footnoteRef/>
      </w:r>
      <w:r w:rsidRPr="00413F30">
        <w:t xml:space="preserve"> </w:t>
      </w:r>
      <w:r w:rsidR="00072B82" w:rsidRPr="00413F30">
        <w:t>Ivi</w:t>
      </w:r>
      <w:r w:rsidR="00AA32EA" w:rsidRPr="00413F30">
        <w:t>, m. 13, vol. 25,</w:t>
      </w:r>
      <w:r w:rsidRPr="00413F30">
        <w:t xml:space="preserve"> fol. 110v.</w:t>
      </w:r>
    </w:p>
  </w:footnote>
  <w:footnote w:id="14">
    <w:p w14:paraId="517D77D4" w14:textId="5F18BE1C" w:rsidR="00CB5160" w:rsidRPr="00413F30" w:rsidRDefault="00CB5160" w:rsidP="00D34B80">
      <w:pPr>
        <w:pStyle w:val="Testonotaapidipagina"/>
        <w:adjustRightInd w:val="0"/>
        <w:snapToGrid w:val="0"/>
        <w:spacing w:line="196" w:lineRule="exact"/>
        <w:jc w:val="both"/>
      </w:pPr>
      <w:r w:rsidRPr="00413F30">
        <w:rPr>
          <w:rStyle w:val="Rimandonotaapidipagina"/>
        </w:rPr>
        <w:footnoteRef/>
      </w:r>
      <w:r w:rsidR="00072B82" w:rsidRPr="00413F30">
        <w:t xml:space="preserve"> Ivi</w:t>
      </w:r>
      <w:r w:rsidRPr="00413F30">
        <w:t>, m. 1</w:t>
      </w:r>
      <w:r w:rsidR="00AA32EA" w:rsidRPr="00413F30">
        <w:t>3</w:t>
      </w:r>
      <w:r w:rsidRPr="00413F30">
        <w:t>,</w:t>
      </w:r>
      <w:r w:rsidR="00AA32EA" w:rsidRPr="00413F30">
        <w:t xml:space="preserve"> vol. 24,</w:t>
      </w:r>
      <w:r w:rsidRPr="00413F30">
        <w:t xml:space="preserve"> fol. 202v.</w:t>
      </w:r>
    </w:p>
  </w:footnote>
  <w:footnote w:id="15">
    <w:p w14:paraId="02ABA991" w14:textId="6E9F831A" w:rsidR="006430E8" w:rsidRPr="00413F30" w:rsidRDefault="006430E8" w:rsidP="00D34B80">
      <w:pPr>
        <w:pStyle w:val="Testonotaapidipagina"/>
        <w:adjustRightInd w:val="0"/>
        <w:snapToGrid w:val="0"/>
        <w:spacing w:line="196" w:lineRule="exact"/>
        <w:jc w:val="both"/>
      </w:pPr>
      <w:r w:rsidRPr="00413F30">
        <w:rPr>
          <w:rStyle w:val="Rimandonotaapidipagina"/>
        </w:rPr>
        <w:footnoteRef/>
      </w:r>
      <w:r w:rsidR="00072B82" w:rsidRPr="00413F30">
        <w:t xml:space="preserve"> Ivi</w:t>
      </w:r>
      <w:r w:rsidRPr="00413F30">
        <w:t xml:space="preserve">, m. 14, </w:t>
      </w:r>
      <w:r w:rsidR="003E1DE9" w:rsidRPr="00413F30">
        <w:t>vol. 26, foll.</w:t>
      </w:r>
      <w:r w:rsidR="00DC7FE3" w:rsidRPr="00413F30">
        <w:t xml:space="preserve"> 115r-124v, 18 dicembre 1692, pagamento per 89 piante di </w:t>
      </w:r>
      <w:r w:rsidR="002372CA">
        <w:rPr>
          <w:rFonts w:ascii="Calibri" w:hAnsi="Calibri" w:cs="Calibri"/>
        </w:rPr>
        <w:t>«</w:t>
      </w:r>
      <w:r w:rsidR="00DC7FE3" w:rsidRPr="00413F30">
        <w:t>frutti diversi</w:t>
      </w:r>
      <w:r w:rsidR="002372CA">
        <w:rPr>
          <w:rFonts w:ascii="Calibri" w:hAnsi="Calibri" w:cs="Calibri"/>
        </w:rPr>
        <w:t>»</w:t>
      </w:r>
      <w:r w:rsidR="00DC7FE3" w:rsidRPr="00413F30">
        <w:t xml:space="preserve"> per il giardino, senza specificare però in quale specifica area. </w:t>
      </w:r>
    </w:p>
  </w:footnote>
  <w:footnote w:id="16">
    <w:p w14:paraId="0848AD04" w14:textId="7E084077" w:rsidR="00CB5160" w:rsidRPr="00413F30" w:rsidRDefault="00CB5160" w:rsidP="00D34B80">
      <w:pPr>
        <w:pStyle w:val="Testonotaapidipagina"/>
        <w:adjustRightInd w:val="0"/>
        <w:snapToGrid w:val="0"/>
        <w:spacing w:line="196" w:lineRule="exact"/>
        <w:jc w:val="both"/>
      </w:pPr>
      <w:r w:rsidRPr="00413F30">
        <w:rPr>
          <w:rStyle w:val="Rimandonotaapidipagina"/>
        </w:rPr>
        <w:footnoteRef/>
      </w:r>
      <w:r w:rsidR="00072B82" w:rsidRPr="00413F30">
        <w:t xml:space="preserve"> Ivi</w:t>
      </w:r>
      <w:r w:rsidRPr="00413F30">
        <w:t xml:space="preserve">, m. 13, </w:t>
      </w:r>
      <w:r w:rsidR="00AA32EA" w:rsidRPr="00413F30">
        <w:t xml:space="preserve">vol. 25, </w:t>
      </w:r>
      <w:r w:rsidRPr="00413F30">
        <w:t xml:space="preserve">fol. 107v. </w:t>
      </w:r>
    </w:p>
  </w:footnote>
  <w:footnote w:id="17">
    <w:p w14:paraId="47D339DC" w14:textId="1D0E8708" w:rsidR="00CB5160" w:rsidRPr="00413F30" w:rsidRDefault="00CB5160" w:rsidP="00D34B80">
      <w:pPr>
        <w:pStyle w:val="Testonotaapidipagina"/>
        <w:adjustRightInd w:val="0"/>
        <w:snapToGrid w:val="0"/>
        <w:spacing w:line="196" w:lineRule="exact"/>
        <w:jc w:val="both"/>
      </w:pPr>
      <w:r w:rsidRPr="00413F30">
        <w:rPr>
          <w:rStyle w:val="Rimandonotaapidipagina"/>
        </w:rPr>
        <w:footnoteRef/>
      </w:r>
      <w:r w:rsidR="00072B82" w:rsidRPr="00413F30">
        <w:t xml:space="preserve"> Ivi</w:t>
      </w:r>
      <w:r w:rsidRPr="00413F30">
        <w:t>, m. 1</w:t>
      </w:r>
      <w:r w:rsidR="00392FD5" w:rsidRPr="00413F30">
        <w:t xml:space="preserve">4, </w:t>
      </w:r>
      <w:r w:rsidR="00AA32EA" w:rsidRPr="00413F30">
        <w:t xml:space="preserve">vol. 26, </w:t>
      </w:r>
      <w:r w:rsidR="00392FD5" w:rsidRPr="00413F30">
        <w:t xml:space="preserve">foll. 58v-64v, </w:t>
      </w:r>
    </w:p>
  </w:footnote>
  <w:footnote w:id="18">
    <w:p w14:paraId="34A2534D" w14:textId="3EB5ADCB" w:rsidR="00392FD5" w:rsidRPr="00413F30" w:rsidRDefault="00392FD5" w:rsidP="00D34B80">
      <w:pPr>
        <w:pStyle w:val="Testonotaapidipagina"/>
        <w:adjustRightInd w:val="0"/>
        <w:snapToGrid w:val="0"/>
        <w:spacing w:line="196" w:lineRule="exact"/>
        <w:jc w:val="both"/>
      </w:pPr>
      <w:r w:rsidRPr="00413F30">
        <w:rPr>
          <w:rStyle w:val="Rimandonotaapidipagina"/>
        </w:rPr>
        <w:footnoteRef/>
      </w:r>
      <w:r w:rsidR="00072B82" w:rsidRPr="00413F30">
        <w:t xml:space="preserve"> Ivi</w:t>
      </w:r>
      <w:r w:rsidRPr="00413F30">
        <w:t xml:space="preserve">, m. 13, </w:t>
      </w:r>
      <w:r w:rsidR="000644CA" w:rsidRPr="00413F30">
        <w:t xml:space="preserve">vol. 25, </w:t>
      </w:r>
      <w:r w:rsidRPr="00413F30">
        <w:t>fol. 82v</w:t>
      </w:r>
      <w:r w:rsidR="000644CA" w:rsidRPr="00413F30">
        <w:t>.</w:t>
      </w:r>
    </w:p>
  </w:footnote>
  <w:footnote w:id="19">
    <w:p w14:paraId="460A14F5" w14:textId="4E03C9CA" w:rsidR="00392FD5" w:rsidRPr="00413F30" w:rsidRDefault="00392FD5" w:rsidP="00D34B80">
      <w:pPr>
        <w:pStyle w:val="Testonotaapidipagina"/>
        <w:adjustRightInd w:val="0"/>
        <w:snapToGrid w:val="0"/>
        <w:spacing w:line="196" w:lineRule="exact"/>
        <w:jc w:val="both"/>
      </w:pPr>
      <w:r w:rsidRPr="00413F30">
        <w:rPr>
          <w:rStyle w:val="Rimandonotaapidipagina"/>
        </w:rPr>
        <w:footnoteRef/>
      </w:r>
      <w:r w:rsidR="00072B82" w:rsidRPr="00413F30">
        <w:t xml:space="preserve"> Ivi</w:t>
      </w:r>
      <w:r w:rsidRPr="00413F30">
        <w:t>, m. 14,</w:t>
      </w:r>
      <w:r w:rsidR="000644CA" w:rsidRPr="00413F30">
        <w:t>vol. 26,</w:t>
      </w:r>
      <w:r w:rsidRPr="00413F30">
        <w:t xml:space="preserve"> foll. 115r-124r</w:t>
      </w:r>
      <w:r w:rsidR="000644CA" w:rsidRPr="00413F30">
        <w:t>, 355v.</w:t>
      </w:r>
    </w:p>
  </w:footnote>
  <w:footnote w:id="20">
    <w:p w14:paraId="0C90E132" w14:textId="0815AE7B" w:rsidR="00392FD5" w:rsidRPr="00413F30" w:rsidRDefault="00392FD5" w:rsidP="00D34B80">
      <w:pPr>
        <w:pStyle w:val="Testonotaapidipagina"/>
        <w:adjustRightInd w:val="0"/>
        <w:snapToGrid w:val="0"/>
        <w:spacing w:line="196" w:lineRule="exact"/>
        <w:jc w:val="both"/>
      </w:pPr>
      <w:r w:rsidRPr="00413F30">
        <w:rPr>
          <w:rStyle w:val="Rimandonotaapidipagina"/>
        </w:rPr>
        <w:footnoteRef/>
      </w:r>
      <w:r w:rsidR="00072B82" w:rsidRPr="00413F30">
        <w:t xml:space="preserve"> Ivi</w:t>
      </w:r>
      <w:r w:rsidRPr="00413F30">
        <w:t xml:space="preserve">, m. 14, </w:t>
      </w:r>
      <w:r w:rsidR="000644CA" w:rsidRPr="00413F30">
        <w:t xml:space="preserve">vol. 26, </w:t>
      </w:r>
      <w:r w:rsidRPr="00413F30">
        <w:t>foll. 58v-64v.</w:t>
      </w:r>
    </w:p>
  </w:footnote>
  <w:footnote w:id="21">
    <w:p w14:paraId="6D3D5D25" w14:textId="79637666" w:rsidR="00392FD5" w:rsidRPr="00413F30" w:rsidRDefault="00392FD5" w:rsidP="00D34B80">
      <w:pPr>
        <w:pStyle w:val="Testonotaapidipagina"/>
        <w:adjustRightInd w:val="0"/>
        <w:snapToGrid w:val="0"/>
        <w:spacing w:line="196" w:lineRule="exact"/>
        <w:jc w:val="both"/>
      </w:pPr>
      <w:r w:rsidRPr="00413F30">
        <w:rPr>
          <w:rStyle w:val="Rimandonotaapidipagina"/>
        </w:rPr>
        <w:footnoteRef/>
      </w:r>
      <w:r w:rsidR="00072B82" w:rsidRPr="00413F30">
        <w:t xml:space="preserve"> Ivi</w:t>
      </w:r>
      <w:r w:rsidR="000644CA" w:rsidRPr="00413F30">
        <w:t xml:space="preserve">, m. 14, vol. 27, </w:t>
      </w:r>
      <w:r w:rsidRPr="00413F30">
        <w:t>p. 30</w:t>
      </w:r>
      <w:r w:rsidR="001D4C6B" w:rsidRPr="00413F30">
        <w:t xml:space="preserve">, pp. 254-260 </w:t>
      </w:r>
      <w:r w:rsidRPr="00413F30">
        <w:t xml:space="preserve">. </w:t>
      </w:r>
    </w:p>
  </w:footnote>
  <w:footnote w:id="22">
    <w:p w14:paraId="770282E7" w14:textId="3B4866E2" w:rsidR="001D4C6B" w:rsidRPr="00413F30" w:rsidRDefault="001D4C6B" w:rsidP="00D34B80">
      <w:pPr>
        <w:pStyle w:val="Testonotaapidipagina"/>
        <w:adjustRightInd w:val="0"/>
        <w:snapToGrid w:val="0"/>
        <w:spacing w:line="196" w:lineRule="exact"/>
        <w:jc w:val="both"/>
      </w:pPr>
      <w:r w:rsidRPr="00413F30">
        <w:rPr>
          <w:rStyle w:val="Rimandonotaapidipagina"/>
        </w:rPr>
        <w:footnoteRef/>
      </w:r>
      <w:r w:rsidR="00072B82" w:rsidRPr="00413F30">
        <w:t xml:space="preserve"> ivi</w:t>
      </w:r>
      <w:r w:rsidRPr="00413F30">
        <w:t xml:space="preserve">, m. 15, </w:t>
      </w:r>
      <w:r w:rsidR="000644CA" w:rsidRPr="00413F30">
        <w:t xml:space="preserve">vol. 28, </w:t>
      </w:r>
      <w:r w:rsidRPr="00413F30">
        <w:t>p. 328.</w:t>
      </w:r>
    </w:p>
  </w:footnote>
  <w:footnote w:id="23">
    <w:p w14:paraId="7C11640F" w14:textId="1E267A51" w:rsidR="001D4C6B" w:rsidRPr="00413F30" w:rsidRDefault="001D4C6B" w:rsidP="00D34B80">
      <w:pPr>
        <w:pStyle w:val="Testonotaapidipagina"/>
        <w:adjustRightInd w:val="0"/>
        <w:snapToGrid w:val="0"/>
        <w:spacing w:line="196" w:lineRule="exact"/>
        <w:jc w:val="both"/>
      </w:pPr>
      <w:r w:rsidRPr="00413F30">
        <w:rPr>
          <w:rStyle w:val="Rimandonotaapidipagina"/>
        </w:rPr>
        <w:footnoteRef/>
      </w:r>
      <w:r w:rsidRPr="00413F30">
        <w:t xml:space="preserve"> Iv</w:t>
      </w:r>
      <w:r w:rsidR="000644CA" w:rsidRPr="00413F30">
        <w:t>i</w:t>
      </w:r>
      <w:r w:rsidRPr="00413F30">
        <w:t xml:space="preserve">, </w:t>
      </w:r>
      <w:r w:rsidR="00072B82" w:rsidRPr="00413F30">
        <w:t xml:space="preserve">m. 15, vol. 28, </w:t>
      </w:r>
      <w:r w:rsidRPr="00413F30">
        <w:t xml:space="preserve">p. 296 </w:t>
      </w:r>
    </w:p>
  </w:footnote>
  <w:footnote w:id="24">
    <w:p w14:paraId="3679F2DB" w14:textId="3688AD02" w:rsidR="000644CA" w:rsidRPr="00413F30" w:rsidRDefault="000644CA" w:rsidP="00D34B80">
      <w:pPr>
        <w:pStyle w:val="Testonotaapidipagina"/>
        <w:adjustRightInd w:val="0"/>
        <w:snapToGrid w:val="0"/>
        <w:spacing w:line="196" w:lineRule="exact"/>
        <w:jc w:val="both"/>
      </w:pPr>
      <w:r w:rsidRPr="00413F30">
        <w:rPr>
          <w:rStyle w:val="Rimandonotaapidipagina"/>
        </w:rPr>
        <w:footnoteRef/>
      </w:r>
      <w:r w:rsidR="00072B82" w:rsidRPr="00413F30">
        <w:t xml:space="preserve"> Ivi</w:t>
      </w:r>
      <w:r w:rsidRPr="00413F30">
        <w:t>, m. 15, vol. 29, p. 54.</w:t>
      </w:r>
    </w:p>
  </w:footnote>
  <w:footnote w:id="25">
    <w:p w14:paraId="311B81B0" w14:textId="7B411141" w:rsidR="000644CA" w:rsidRPr="00413F30" w:rsidRDefault="000644CA" w:rsidP="00D34B80">
      <w:pPr>
        <w:pStyle w:val="Testonotaapidipagina"/>
        <w:adjustRightInd w:val="0"/>
        <w:snapToGrid w:val="0"/>
        <w:spacing w:line="196" w:lineRule="exact"/>
        <w:jc w:val="both"/>
      </w:pPr>
      <w:r w:rsidRPr="00413F30">
        <w:rPr>
          <w:rStyle w:val="Rimandonotaapidipagina"/>
        </w:rPr>
        <w:footnoteRef/>
      </w:r>
      <w:r w:rsidR="00072B82" w:rsidRPr="00413F30">
        <w:t xml:space="preserve"> Ivi</w:t>
      </w:r>
      <w:r w:rsidRPr="00413F30">
        <w:t xml:space="preserve">, m. </w:t>
      </w:r>
      <w:r w:rsidR="00C04F39" w:rsidRPr="00413F30">
        <w:t>16, vol. 31, p.281.</w:t>
      </w:r>
    </w:p>
  </w:footnote>
  <w:footnote w:id="26">
    <w:p w14:paraId="26F0ABA1" w14:textId="3D3A8150" w:rsidR="00C04F39" w:rsidRPr="00413F30" w:rsidRDefault="00C04F39" w:rsidP="00D34B80">
      <w:pPr>
        <w:pStyle w:val="Testonotaapidipagina"/>
        <w:adjustRightInd w:val="0"/>
        <w:snapToGrid w:val="0"/>
        <w:spacing w:line="196" w:lineRule="exact"/>
        <w:jc w:val="both"/>
      </w:pPr>
      <w:r w:rsidRPr="00413F30">
        <w:rPr>
          <w:rStyle w:val="Rimandonotaapidipagina"/>
        </w:rPr>
        <w:footnoteRef/>
      </w:r>
      <w:r w:rsidRPr="00413F30">
        <w:t xml:space="preserve"> AST, Corte, Principi di Savoia Carignano, cat. 102, par. 2, m</w:t>
      </w:r>
      <w:r w:rsidR="004F328D" w:rsidRPr="00413F30">
        <w:t>. 25, vol</w:t>
      </w:r>
      <w:r w:rsidRPr="00413F30">
        <w:t xml:space="preserve">. 120, </w:t>
      </w:r>
      <w:r w:rsidR="004F328D" w:rsidRPr="00413F30">
        <w:t xml:space="preserve">n. 7, vol. </w:t>
      </w:r>
      <w:r w:rsidRPr="00413F30">
        <w:t>12</w:t>
      </w:r>
      <w:r w:rsidR="004F328D" w:rsidRPr="00413F30">
        <w:t>1, n. 7.</w:t>
      </w:r>
    </w:p>
  </w:footnote>
  <w:footnote w:id="27">
    <w:p w14:paraId="2FE2F653" w14:textId="31401D03" w:rsidR="009C5BB6" w:rsidRPr="00413F30" w:rsidRDefault="009C5BB6" w:rsidP="00D34B80">
      <w:pPr>
        <w:pStyle w:val="Testonotaapidipagina"/>
        <w:adjustRightInd w:val="0"/>
        <w:snapToGrid w:val="0"/>
        <w:spacing w:line="196" w:lineRule="exact"/>
        <w:jc w:val="both"/>
      </w:pPr>
      <w:r w:rsidRPr="00413F30">
        <w:rPr>
          <w:rStyle w:val="Rimandonotaapidipagina"/>
        </w:rPr>
        <w:footnoteRef/>
      </w:r>
      <w:r w:rsidRPr="00413F30">
        <w:t xml:space="preserve"> AST, </w:t>
      </w:r>
      <w:r w:rsidR="00C04F39" w:rsidRPr="00413F30">
        <w:t xml:space="preserve">Riunite, Carte topografiche e disegni, Azienda Savoia </w:t>
      </w:r>
      <w:r w:rsidR="00FA334F" w:rsidRPr="00413F30">
        <w:t>Carignano</w:t>
      </w:r>
      <w:r w:rsidR="00C04F39" w:rsidRPr="00413F30">
        <w:t>, Tipi e disegni</w:t>
      </w:r>
      <w:r w:rsidRPr="00413F30">
        <w:t>, nn. 139-143, 148-149</w:t>
      </w:r>
      <w:r w:rsidR="00FA334F" w:rsidRPr="00413F30">
        <w:t>.</w:t>
      </w:r>
      <w:r w:rsidRPr="00413F30">
        <w:t xml:space="preserve"> </w:t>
      </w:r>
    </w:p>
  </w:footnote>
  <w:footnote w:id="28">
    <w:p w14:paraId="4BF1E812" w14:textId="260A3F41" w:rsidR="00263A1F" w:rsidRPr="00413F30" w:rsidRDefault="00263A1F" w:rsidP="00D34B80">
      <w:pPr>
        <w:pStyle w:val="Testonotaapidipagina"/>
        <w:adjustRightInd w:val="0"/>
        <w:snapToGrid w:val="0"/>
        <w:spacing w:line="196" w:lineRule="exact"/>
        <w:jc w:val="both"/>
      </w:pPr>
      <w:r w:rsidRPr="00413F30">
        <w:rPr>
          <w:rStyle w:val="Rimandonotaapidipagina"/>
        </w:rPr>
        <w:footnoteRef/>
      </w:r>
      <w:r w:rsidRPr="00413F30">
        <w:t xml:space="preserve"> Ulteriori disegni confermano la costruzione effettiva di un’esedra al fondo del giardino: le pareti curvilinee, benché sfrondate dalle nicchie e dal guscio esterno verso il giardino (cosa che rivela una struttura vuota, costituite da due murature e uno spazio vuoto interno, non compatta come nei disegni prima esaminati) compaiono in AST, Corte, Principi di Savoia Carignano, cat. 95, nn. 39/1-4. </w:t>
      </w:r>
    </w:p>
  </w:footnote>
  <w:footnote w:id="29">
    <w:p w14:paraId="0ABACB83" w14:textId="0F3610D6" w:rsidR="00C04F39" w:rsidRPr="00413F30" w:rsidRDefault="00C04F39" w:rsidP="00D34B80">
      <w:pPr>
        <w:pStyle w:val="Testonotaapidipagina"/>
        <w:adjustRightInd w:val="0"/>
        <w:snapToGrid w:val="0"/>
        <w:spacing w:line="196" w:lineRule="exact"/>
        <w:jc w:val="both"/>
      </w:pPr>
      <w:r w:rsidRPr="00413F30">
        <w:rPr>
          <w:rStyle w:val="Rimandonotaapidipagina"/>
        </w:rPr>
        <w:footnoteRef/>
      </w:r>
      <w:r w:rsidRPr="00413F30">
        <w:t xml:space="preserve"> AST, Riunite, Carte topografiche e disegni, Azienda Savoia </w:t>
      </w:r>
      <w:r w:rsidR="004F328D" w:rsidRPr="00413F30">
        <w:t>Carignano</w:t>
      </w:r>
      <w:r w:rsidRPr="00413F30">
        <w:t>, Tipi e disegni, n. 143.</w:t>
      </w:r>
    </w:p>
  </w:footnote>
  <w:footnote w:id="30">
    <w:p w14:paraId="1B79D261" w14:textId="294E1B55" w:rsidR="003A4B1E" w:rsidRPr="00413F30" w:rsidRDefault="003A4B1E" w:rsidP="00D34B80">
      <w:pPr>
        <w:pStyle w:val="Testonotaapidipagina"/>
        <w:adjustRightInd w:val="0"/>
        <w:snapToGrid w:val="0"/>
        <w:spacing w:line="196" w:lineRule="exact"/>
        <w:jc w:val="both"/>
      </w:pPr>
      <w:r w:rsidRPr="00413F30">
        <w:rPr>
          <w:rStyle w:val="Rimandonotaapidipagina"/>
        </w:rPr>
        <w:footnoteRef/>
      </w:r>
      <w:r w:rsidRPr="00413F30">
        <w:t xml:space="preserve"> Ivi, n. 139. </w:t>
      </w:r>
    </w:p>
  </w:footnote>
  <w:footnote w:id="31">
    <w:p w14:paraId="51572A71" w14:textId="443905ED" w:rsidR="003A4B1E" w:rsidRPr="00413F30" w:rsidRDefault="003A4B1E" w:rsidP="00D34B80">
      <w:pPr>
        <w:pStyle w:val="Testonotaapidipagina"/>
        <w:adjustRightInd w:val="0"/>
        <w:snapToGrid w:val="0"/>
        <w:spacing w:line="196" w:lineRule="exact"/>
        <w:jc w:val="both"/>
        <w:rPr>
          <w:color w:val="000000" w:themeColor="text1"/>
        </w:rPr>
      </w:pPr>
      <w:r w:rsidRPr="00413F30">
        <w:rPr>
          <w:rStyle w:val="Rimandonotaapidipagina"/>
          <w:color w:val="000000" w:themeColor="text1"/>
        </w:rPr>
        <w:footnoteRef/>
      </w:r>
      <w:r w:rsidR="009A37BE">
        <w:rPr>
          <w:color w:val="000000" w:themeColor="text1"/>
        </w:rPr>
        <w:t xml:space="preserve"> </w:t>
      </w:r>
      <w:r w:rsidRPr="004C79A6">
        <w:rPr>
          <w:rFonts w:cs="Times New Roman (Corpo CS)"/>
          <w:smallCaps/>
          <w:color w:val="000000" w:themeColor="text1"/>
        </w:rPr>
        <w:t>Lange</w:t>
      </w:r>
      <w:r w:rsidR="009A37BE">
        <w:rPr>
          <w:color w:val="000000" w:themeColor="text1"/>
        </w:rPr>
        <w:t xml:space="preserve"> 1970</w:t>
      </w:r>
      <w:r w:rsidR="00E07331" w:rsidRPr="00413F30">
        <w:rPr>
          <w:color w:val="000000" w:themeColor="text1"/>
        </w:rPr>
        <w:t xml:space="preserve">, </w:t>
      </w:r>
      <w:r w:rsidR="00C01641" w:rsidRPr="00413F30">
        <w:rPr>
          <w:color w:val="000000" w:themeColor="text1"/>
        </w:rPr>
        <w:t>dis.</w:t>
      </w:r>
      <w:r w:rsidR="009A37BE">
        <w:rPr>
          <w:color w:val="000000" w:themeColor="text1"/>
        </w:rPr>
        <w:t xml:space="preserve"> </w:t>
      </w:r>
      <w:r w:rsidR="00C01641" w:rsidRPr="00413F30">
        <w:rPr>
          <w:color w:val="000000" w:themeColor="text1"/>
        </w:rPr>
        <w:t>92,</w:t>
      </w:r>
      <w:r w:rsidR="00C01641" w:rsidRPr="00413F30">
        <w:rPr>
          <w:b/>
          <w:color w:val="000000" w:themeColor="text1"/>
        </w:rPr>
        <w:t xml:space="preserve"> </w:t>
      </w:r>
      <w:r w:rsidRPr="004C79A6">
        <w:rPr>
          <w:rFonts w:cs="Times New Roman (Corpo CS)"/>
          <w:smallCaps/>
          <w:color w:val="000000" w:themeColor="text1"/>
        </w:rPr>
        <w:t xml:space="preserve">Cerri </w:t>
      </w:r>
      <w:r w:rsidR="00C01641" w:rsidRPr="00413F30">
        <w:rPr>
          <w:color w:val="000000" w:themeColor="text1"/>
        </w:rPr>
        <w:t xml:space="preserve">1990, p. </w:t>
      </w:r>
      <w:r w:rsidR="00FA334F" w:rsidRPr="00413F30">
        <w:rPr>
          <w:color w:val="000000" w:themeColor="text1"/>
        </w:rPr>
        <w:t>34</w:t>
      </w:r>
      <w:r w:rsidR="00C01641" w:rsidRPr="00413F30">
        <w:rPr>
          <w:b/>
          <w:color w:val="000000" w:themeColor="text1"/>
        </w:rPr>
        <w:t xml:space="preserve">, </w:t>
      </w:r>
      <w:r w:rsidR="00C01641" w:rsidRPr="004C79A6">
        <w:rPr>
          <w:rFonts w:cs="Times New Roman (Corpo CS)"/>
          <w:smallCaps/>
          <w:color w:val="000000" w:themeColor="text1"/>
        </w:rPr>
        <w:t>Gianasso</w:t>
      </w:r>
      <w:r w:rsidR="009A37BE">
        <w:t xml:space="preserve"> </w:t>
      </w:r>
      <w:r w:rsidR="00C01641" w:rsidRPr="00413F30">
        <w:t>2020, p</w:t>
      </w:r>
      <w:r w:rsidR="00C01641" w:rsidRPr="00413F30">
        <w:rPr>
          <w:color w:val="000000" w:themeColor="text1"/>
        </w:rPr>
        <w:t>.</w:t>
      </w:r>
      <w:r w:rsidR="009A37BE">
        <w:rPr>
          <w:color w:val="000000" w:themeColor="text1"/>
        </w:rPr>
        <w:t xml:space="preserve"> </w:t>
      </w:r>
      <w:r w:rsidR="004C79A6">
        <w:rPr>
          <w:color w:val="000000" w:themeColor="text1"/>
        </w:rPr>
        <w:t>880.</w:t>
      </w:r>
    </w:p>
  </w:footnote>
  <w:footnote w:id="32">
    <w:p w14:paraId="3824D6FF" w14:textId="2CAFA842" w:rsidR="003A4B1E" w:rsidRPr="00413F30" w:rsidRDefault="003A4B1E" w:rsidP="00D34B80">
      <w:pPr>
        <w:pStyle w:val="Testonotaapidipagina"/>
        <w:adjustRightInd w:val="0"/>
        <w:snapToGrid w:val="0"/>
        <w:spacing w:line="196" w:lineRule="exact"/>
        <w:jc w:val="both"/>
        <w:rPr>
          <w:color w:val="000000" w:themeColor="text1"/>
        </w:rPr>
      </w:pPr>
      <w:r w:rsidRPr="00413F30">
        <w:rPr>
          <w:rStyle w:val="Rimandonotaapidipagina"/>
          <w:color w:val="000000" w:themeColor="text1"/>
        </w:rPr>
        <w:footnoteRef/>
      </w:r>
      <w:r w:rsidR="00965114" w:rsidRPr="00CB791E">
        <w:rPr>
          <w:color w:val="000000" w:themeColor="text1"/>
        </w:rPr>
        <w:t xml:space="preserve"> </w:t>
      </w:r>
      <w:r w:rsidR="004C79A6" w:rsidRPr="00CB791E">
        <w:rPr>
          <w:rFonts w:cs="Times New Roman (Corpo CS)"/>
          <w:smallCaps/>
          <w:color w:val="000000" w:themeColor="text1"/>
        </w:rPr>
        <w:t>D</w:t>
      </w:r>
      <w:r w:rsidR="00E412BE" w:rsidRPr="00CB791E">
        <w:rPr>
          <w:rFonts w:cs="Times New Roman (Corpo CS)"/>
          <w:smallCaps/>
          <w:color w:val="000000" w:themeColor="text1"/>
        </w:rPr>
        <w:t>’Aviler</w:t>
      </w:r>
      <w:r w:rsidR="004C79A6" w:rsidRPr="00CB791E">
        <w:rPr>
          <w:color w:val="000000" w:themeColor="text1"/>
        </w:rPr>
        <w:t xml:space="preserve"> </w:t>
      </w:r>
      <w:r w:rsidR="00E412BE" w:rsidRPr="00CB791E">
        <w:rPr>
          <w:color w:val="000000" w:themeColor="text1"/>
        </w:rPr>
        <w:t xml:space="preserve">1710, tavv. </w:t>
      </w:r>
      <w:r w:rsidR="00E412BE" w:rsidRPr="00413F30">
        <w:rPr>
          <w:color w:val="000000" w:themeColor="text1"/>
        </w:rPr>
        <w:t>65A, 65C.</w:t>
      </w:r>
    </w:p>
  </w:footnote>
  <w:footnote w:id="33">
    <w:p w14:paraId="0C33A1C0" w14:textId="18A5253D" w:rsidR="003A4B1E" w:rsidRPr="00413F30" w:rsidRDefault="003A4B1E" w:rsidP="00D34B80">
      <w:pPr>
        <w:pStyle w:val="Testonotaapidipagina"/>
        <w:adjustRightInd w:val="0"/>
        <w:snapToGrid w:val="0"/>
        <w:spacing w:line="196" w:lineRule="exact"/>
        <w:jc w:val="both"/>
        <w:rPr>
          <w:color w:val="000000" w:themeColor="text1"/>
        </w:rPr>
      </w:pPr>
      <w:r w:rsidRPr="00413F30">
        <w:rPr>
          <w:rStyle w:val="Rimandonotaapidipagina"/>
          <w:color w:val="000000" w:themeColor="text1"/>
        </w:rPr>
        <w:footnoteRef/>
      </w:r>
      <w:r w:rsidRPr="00413F30">
        <w:rPr>
          <w:color w:val="000000" w:themeColor="text1"/>
        </w:rPr>
        <w:t xml:space="preserve"> </w:t>
      </w:r>
      <w:r w:rsidR="00E412BE" w:rsidRPr="00413F30">
        <w:rPr>
          <w:color w:val="000000" w:themeColor="text1"/>
        </w:rPr>
        <w:t>André le N</w:t>
      </w:r>
      <w:r w:rsidR="00E412BE" w:rsidRPr="00413F30">
        <w:rPr>
          <w:rFonts w:ascii="Calibri" w:hAnsi="Calibri" w:cs="Calibri"/>
          <w:color w:val="000000" w:themeColor="text1"/>
        </w:rPr>
        <w:t>ô</w:t>
      </w:r>
      <w:r w:rsidR="00E412BE" w:rsidRPr="00413F30">
        <w:rPr>
          <w:color w:val="000000" w:themeColor="text1"/>
        </w:rPr>
        <w:t xml:space="preserve">tre, Progetto di giardino per </w:t>
      </w:r>
      <w:r w:rsidR="00E412BE" w:rsidRPr="00413F30">
        <w:rPr>
          <w:i/>
          <w:color w:val="000000" w:themeColor="text1"/>
        </w:rPr>
        <w:t>h</w:t>
      </w:r>
      <w:r w:rsidR="00E412BE" w:rsidRPr="00413F30">
        <w:rPr>
          <w:rFonts w:ascii="Calibri" w:hAnsi="Calibri" w:cs="Calibri"/>
          <w:i/>
          <w:color w:val="000000" w:themeColor="text1"/>
        </w:rPr>
        <w:t>ô</w:t>
      </w:r>
      <w:r w:rsidR="00E412BE" w:rsidRPr="00413F30">
        <w:rPr>
          <w:i/>
          <w:color w:val="000000" w:themeColor="text1"/>
        </w:rPr>
        <w:t>tel particulier</w:t>
      </w:r>
      <w:r w:rsidR="00E412BE" w:rsidRPr="00413F30">
        <w:rPr>
          <w:color w:val="000000" w:themeColor="text1"/>
        </w:rPr>
        <w:t xml:space="preserve">, seconda metà XVII secolo (Parigi, Institut de France, Bibliothèque, Ms 1606, f. 33). </w:t>
      </w:r>
    </w:p>
  </w:footnote>
  <w:footnote w:id="34">
    <w:p w14:paraId="61F46EAB" w14:textId="529F2F53" w:rsidR="003A4B1E" w:rsidRPr="00413F30" w:rsidRDefault="003A4B1E" w:rsidP="00D34B80">
      <w:pPr>
        <w:pStyle w:val="Testonotaapidipagina"/>
        <w:adjustRightInd w:val="0"/>
        <w:snapToGrid w:val="0"/>
        <w:spacing w:line="196" w:lineRule="exact"/>
        <w:jc w:val="both"/>
        <w:rPr>
          <w:color w:val="000000" w:themeColor="text1"/>
        </w:rPr>
      </w:pPr>
      <w:r w:rsidRPr="00413F30">
        <w:rPr>
          <w:rStyle w:val="Rimandonotaapidipagina"/>
          <w:color w:val="000000" w:themeColor="text1"/>
        </w:rPr>
        <w:footnoteRef/>
      </w:r>
      <w:r w:rsidR="00E07331" w:rsidRPr="00413F30">
        <w:rPr>
          <w:color w:val="000000" w:themeColor="text1"/>
        </w:rPr>
        <w:t xml:space="preserve"> La struttura originale, degradata, viene ricostruita nel 1750: </w:t>
      </w:r>
      <w:r w:rsidR="00F3144D">
        <w:rPr>
          <w:rFonts w:cs="Times New Roman (Corpo CS)"/>
          <w:smallCaps/>
          <w:color w:val="000000" w:themeColor="text1"/>
        </w:rPr>
        <w:t>Autore</w:t>
      </w:r>
      <w:r w:rsidR="00E07331" w:rsidRPr="00413F30">
        <w:rPr>
          <w:color w:val="000000" w:themeColor="text1"/>
        </w:rPr>
        <w:t xml:space="preserve"> 2019, p. 57</w:t>
      </w:r>
      <w:r w:rsidR="004C79A6">
        <w:rPr>
          <w:color w:val="000000" w:themeColor="text1"/>
        </w:rPr>
        <w:t>.</w:t>
      </w:r>
    </w:p>
  </w:footnote>
  <w:footnote w:id="35">
    <w:p w14:paraId="2036B3FE" w14:textId="08511C11" w:rsidR="003A4B1E" w:rsidRPr="00413F30" w:rsidRDefault="003A4B1E" w:rsidP="00D34B80">
      <w:pPr>
        <w:pStyle w:val="Testonotaapidipagina"/>
        <w:adjustRightInd w:val="0"/>
        <w:snapToGrid w:val="0"/>
        <w:spacing w:line="196" w:lineRule="exact"/>
        <w:jc w:val="both"/>
      </w:pPr>
      <w:r w:rsidRPr="00413F30">
        <w:rPr>
          <w:rStyle w:val="Rimandonotaapidipagina"/>
        </w:rPr>
        <w:footnoteRef/>
      </w:r>
      <w:r w:rsidRPr="00413F30">
        <w:t xml:space="preserve"> Pubblicato in </w:t>
      </w:r>
      <w:r w:rsidRPr="004C79A6">
        <w:rPr>
          <w:rFonts w:cs="Times New Roman (Corpo CS)"/>
          <w:smallCaps/>
          <w:color w:val="000000" w:themeColor="text1"/>
        </w:rPr>
        <w:t>Lange</w:t>
      </w:r>
      <w:r w:rsidRPr="00413F30">
        <w:t xml:space="preserve"> 1970 come disegno n. 90</w:t>
      </w:r>
      <w:r w:rsidR="00963791" w:rsidRPr="00413F30">
        <w:t xml:space="preserve"> (AST, Finanze, Azienda Savoia Carignano, cat. 53, m. 1, n. 10/11) </w:t>
      </w:r>
      <w:r w:rsidRPr="00413F30">
        <w:t xml:space="preserve"> non è oggi reperibile o quantomeno visibile nel corpus dei disegni consultabili sul sito dell’Archivio di Stato di Torino</w:t>
      </w:r>
      <w:r w:rsidR="00963791" w:rsidRPr="00413F30">
        <w:t xml:space="preserve">. In questo caso il palazzo si propone al giardino nella versione con corpo centrale circolare nella manica ad esso rivolta. </w:t>
      </w:r>
    </w:p>
  </w:footnote>
  <w:footnote w:id="36">
    <w:p w14:paraId="67EBEE09" w14:textId="2ABFC381" w:rsidR="004F328D" w:rsidRPr="00413F30" w:rsidRDefault="004F328D" w:rsidP="00D34B80">
      <w:pPr>
        <w:pStyle w:val="Testonotaapidipagina"/>
        <w:adjustRightInd w:val="0"/>
        <w:snapToGrid w:val="0"/>
        <w:spacing w:line="196" w:lineRule="exact"/>
        <w:jc w:val="both"/>
      </w:pPr>
      <w:r w:rsidRPr="00413F30">
        <w:rPr>
          <w:rStyle w:val="Rimandonotaapidipagina"/>
        </w:rPr>
        <w:footnoteRef/>
      </w:r>
      <w:r w:rsidRPr="00413F30">
        <w:t xml:space="preserve"> AST, Corte, Principi di Savoia Carignano, cat. 102, par. 2, m. 25, vol. 126, n. 82, m. 26, vol. 147, n. 19.</w:t>
      </w:r>
    </w:p>
  </w:footnote>
  <w:footnote w:id="37">
    <w:p w14:paraId="453E1FBA" w14:textId="7ADCB45D" w:rsidR="004F328D" w:rsidRPr="00413F30" w:rsidRDefault="004F328D" w:rsidP="00D34B80">
      <w:pPr>
        <w:pStyle w:val="Testonotaapidipagina"/>
        <w:adjustRightInd w:val="0"/>
        <w:snapToGrid w:val="0"/>
        <w:spacing w:line="196" w:lineRule="exact"/>
        <w:jc w:val="both"/>
        <w:rPr>
          <w:color w:val="000000" w:themeColor="text1"/>
        </w:rPr>
      </w:pPr>
      <w:r w:rsidRPr="00413F30">
        <w:rPr>
          <w:rStyle w:val="Rimandonotaapidipagina"/>
          <w:color w:val="000000" w:themeColor="text1"/>
        </w:rPr>
        <w:footnoteRef/>
      </w:r>
      <w:r w:rsidRPr="00413F30">
        <w:rPr>
          <w:color w:val="000000" w:themeColor="text1"/>
        </w:rPr>
        <w:t xml:space="preserve"> </w:t>
      </w:r>
      <w:r w:rsidR="00C96DA8" w:rsidRPr="00F3144D">
        <w:rPr>
          <w:rFonts w:cs="Times New Roman (Corpo CS)"/>
          <w:smallCaps/>
          <w:color w:val="000000" w:themeColor="text1"/>
        </w:rPr>
        <w:t>Calderini</w:t>
      </w:r>
      <w:r w:rsidR="00701A9A">
        <w:rPr>
          <w:rFonts w:cs="Times New Roman (Corpo CS)"/>
          <w:smallCaps/>
          <w:color w:val="000000" w:themeColor="text1"/>
        </w:rPr>
        <w:t xml:space="preserve"> 1992, </w:t>
      </w:r>
      <w:r w:rsidR="00311169">
        <w:rPr>
          <w:rFonts w:cs="Times New Roman (Corpo CS)"/>
          <w:smallCaps/>
          <w:color w:val="000000" w:themeColor="text1"/>
        </w:rPr>
        <w:t>Autore</w:t>
      </w:r>
      <w:r w:rsidRPr="00413F30">
        <w:rPr>
          <w:color w:val="000000" w:themeColor="text1"/>
        </w:rPr>
        <w:t xml:space="preserve"> 20</w:t>
      </w:r>
      <w:r w:rsidR="00701A9A">
        <w:rPr>
          <w:color w:val="000000" w:themeColor="text1"/>
        </w:rPr>
        <w:t>21</w:t>
      </w:r>
      <w:r w:rsidRPr="00413F30">
        <w:rPr>
          <w:color w:val="000000" w:themeColor="text1"/>
        </w:rPr>
        <w:t>, pp.</w:t>
      </w:r>
      <w:r w:rsidR="00C01641" w:rsidRPr="00413F30">
        <w:rPr>
          <w:color w:val="000000" w:themeColor="text1"/>
        </w:rPr>
        <w:t xml:space="preserve"> 148-</w:t>
      </w:r>
      <w:r w:rsidR="00C96DA8" w:rsidRPr="00413F30">
        <w:rPr>
          <w:color w:val="000000" w:themeColor="text1"/>
        </w:rPr>
        <w:t>152.</w:t>
      </w:r>
    </w:p>
  </w:footnote>
  <w:footnote w:id="38">
    <w:p w14:paraId="004A47CD" w14:textId="408EF352" w:rsidR="004F328D" w:rsidRPr="00413F30" w:rsidRDefault="004F328D" w:rsidP="00D34B80">
      <w:pPr>
        <w:pStyle w:val="Testonotaapidipagina"/>
        <w:adjustRightInd w:val="0"/>
        <w:snapToGrid w:val="0"/>
        <w:spacing w:line="196" w:lineRule="exact"/>
        <w:jc w:val="both"/>
      </w:pPr>
      <w:r w:rsidRPr="00413F30">
        <w:rPr>
          <w:rStyle w:val="Rimandonotaapidipagina"/>
        </w:rPr>
        <w:footnoteRef/>
      </w:r>
      <w:r w:rsidRPr="00413F30">
        <w:t xml:space="preserve"> AST, Riunite, Ministero delle Finanze, Azienda Savoia Carignano, cat. 53, fasc. 12. </w:t>
      </w:r>
    </w:p>
  </w:footnote>
  <w:footnote w:id="39">
    <w:p w14:paraId="642A5107" w14:textId="79E6F408" w:rsidR="00B47AA1" w:rsidRPr="00413F30" w:rsidRDefault="00B47AA1" w:rsidP="00D34B80">
      <w:pPr>
        <w:pStyle w:val="Testonotaapidipagina"/>
        <w:adjustRightInd w:val="0"/>
        <w:snapToGrid w:val="0"/>
        <w:spacing w:line="196" w:lineRule="exact"/>
        <w:jc w:val="both"/>
        <w:rPr>
          <w:b/>
          <w:color w:val="FF0000"/>
        </w:rPr>
      </w:pPr>
      <w:r w:rsidRPr="00413F30">
        <w:rPr>
          <w:rStyle w:val="Rimandonotaapidipagina"/>
          <w:bCs/>
          <w:color w:val="000000" w:themeColor="text1"/>
        </w:rPr>
        <w:footnoteRef/>
      </w:r>
      <w:r w:rsidRPr="00413F30">
        <w:rPr>
          <w:bCs/>
          <w:color w:val="000000" w:themeColor="text1"/>
        </w:rPr>
        <w:t xml:space="preserve"> </w:t>
      </w:r>
      <w:r w:rsidR="00F3144D">
        <w:rPr>
          <w:rFonts w:cs="Times New Roman (Corpo CS)"/>
          <w:bCs/>
          <w:smallCaps/>
          <w:color w:val="000000" w:themeColor="text1"/>
        </w:rPr>
        <w:t>Autore</w:t>
      </w:r>
      <w:r w:rsidRPr="00413F30">
        <w:rPr>
          <w:bCs/>
          <w:color w:val="000000" w:themeColor="text1"/>
        </w:rPr>
        <w:t xml:space="preserve"> </w:t>
      </w:r>
      <w:r w:rsidR="00427805" w:rsidRPr="00413F30">
        <w:rPr>
          <w:color w:val="000000"/>
        </w:rPr>
        <w:t>2001, p</w:t>
      </w:r>
      <w:r w:rsidR="00430B4F">
        <w:rPr>
          <w:color w:val="000000"/>
        </w:rPr>
        <w:t>. 144</w:t>
      </w:r>
      <w:r w:rsidR="00427805" w:rsidRPr="00413F30">
        <w:rPr>
          <w:bCs/>
          <w:color w:val="000000" w:themeColor="text1"/>
        </w:rPr>
        <w:t>.</w:t>
      </w:r>
    </w:p>
  </w:footnote>
  <w:footnote w:id="40">
    <w:p w14:paraId="66420DDF" w14:textId="1393ADD6" w:rsidR="001A75A0" w:rsidRPr="00413F30" w:rsidRDefault="001A75A0" w:rsidP="00D34B80">
      <w:pPr>
        <w:pStyle w:val="Testonotaapidipagina"/>
        <w:adjustRightInd w:val="0"/>
        <w:snapToGrid w:val="0"/>
        <w:spacing w:line="196" w:lineRule="exact"/>
        <w:jc w:val="both"/>
      </w:pPr>
      <w:r w:rsidRPr="00413F30">
        <w:rPr>
          <w:rStyle w:val="Rimandonotaapidipagina"/>
        </w:rPr>
        <w:footnoteRef/>
      </w:r>
      <w:r w:rsidRPr="00413F30">
        <w:t xml:space="preserve"> AST, Riunite, Ministero di Finanze, Azienza Savoia Carignano, cat. 53, m. 1, fasc. 12, nn. 12, 13, 14.</w:t>
      </w:r>
    </w:p>
  </w:footnote>
  <w:footnote w:id="41">
    <w:p w14:paraId="48404633" w14:textId="67AD6D9C" w:rsidR="00B47AA1" w:rsidRPr="00413F30" w:rsidRDefault="00B47AA1" w:rsidP="00D34B80">
      <w:pPr>
        <w:pStyle w:val="Testonotaapidipagina"/>
        <w:adjustRightInd w:val="0"/>
        <w:snapToGrid w:val="0"/>
        <w:spacing w:line="196" w:lineRule="exact"/>
        <w:jc w:val="both"/>
      </w:pPr>
      <w:r w:rsidRPr="00413F30">
        <w:rPr>
          <w:rStyle w:val="Rimandonotaapidipagina"/>
        </w:rPr>
        <w:footnoteRef/>
      </w:r>
      <w:r w:rsidRPr="00413F30">
        <w:t xml:space="preserve"> AST, Riunite, Carte topografiche e disegni, Azienda Savoia Carignano, Torino, Palazzo Carignano, n. 156. </w:t>
      </w:r>
    </w:p>
  </w:footnote>
  <w:footnote w:id="42">
    <w:p w14:paraId="0F83EDC4" w14:textId="74F13D42" w:rsidR="001A75A0" w:rsidRPr="00413F30" w:rsidRDefault="001A75A0" w:rsidP="00D34B80">
      <w:pPr>
        <w:pStyle w:val="Testonotaapidipagina"/>
        <w:adjustRightInd w:val="0"/>
        <w:snapToGrid w:val="0"/>
        <w:spacing w:line="196" w:lineRule="exact"/>
        <w:jc w:val="both"/>
      </w:pPr>
      <w:r w:rsidRPr="00413F30">
        <w:rPr>
          <w:rStyle w:val="Rimandonotaapidipagina"/>
        </w:rPr>
        <w:footnoteRef/>
      </w:r>
      <w:r w:rsidRPr="00413F30">
        <w:t xml:space="preserve"> AST, Riunite, Ministero di Finanze, Azienza Savoia Carignano, cat. 53, m. 1, fasc. 12.</w:t>
      </w:r>
    </w:p>
  </w:footnote>
  <w:footnote w:id="43">
    <w:p w14:paraId="3C9B1BC3" w14:textId="2B1137C4" w:rsidR="00B47AA1" w:rsidRPr="00413F30" w:rsidRDefault="00B47AA1" w:rsidP="00D34B80">
      <w:pPr>
        <w:pStyle w:val="Testonotaapidipagina"/>
        <w:adjustRightInd w:val="0"/>
        <w:snapToGrid w:val="0"/>
        <w:spacing w:line="196" w:lineRule="exact"/>
        <w:jc w:val="both"/>
        <w:rPr>
          <w:rStyle w:val="Rimandonotaapidipagina"/>
          <w:rFonts w:cstheme="minorHAnsi"/>
        </w:rPr>
      </w:pPr>
      <w:r w:rsidRPr="00413F30">
        <w:rPr>
          <w:rStyle w:val="Rimandonotaapidipagina"/>
          <w:rFonts w:cstheme="minorHAnsi"/>
          <w:bCs/>
          <w:color w:val="000000" w:themeColor="text1"/>
        </w:rPr>
        <w:footnoteRef/>
      </w:r>
      <w:r w:rsidRPr="00413F30">
        <w:rPr>
          <w:rFonts w:cstheme="minorHAnsi"/>
          <w:bCs/>
          <w:color w:val="000000" w:themeColor="text1"/>
        </w:rPr>
        <w:t xml:space="preserve"> AST</w:t>
      </w:r>
      <w:r w:rsidR="001D5512" w:rsidRPr="00413F30">
        <w:rPr>
          <w:rFonts w:cstheme="minorHAnsi"/>
          <w:bCs/>
          <w:color w:val="000000" w:themeColor="text1"/>
        </w:rPr>
        <w:t xml:space="preserve">, Corte, Carte per A e B, n. 16. </w:t>
      </w:r>
    </w:p>
  </w:footnote>
  <w:footnote w:id="44">
    <w:p w14:paraId="3E9FBB1F" w14:textId="279CD48B" w:rsidR="00B47AA1" w:rsidRPr="00413F30" w:rsidRDefault="00B47AA1" w:rsidP="00D34B80">
      <w:pPr>
        <w:pStyle w:val="Testonotaapidipagina"/>
        <w:adjustRightInd w:val="0"/>
        <w:snapToGrid w:val="0"/>
        <w:spacing w:line="196" w:lineRule="exact"/>
        <w:jc w:val="both"/>
        <w:rPr>
          <w:rFonts w:cstheme="minorHAnsi"/>
          <w:bCs/>
          <w:color w:val="000000" w:themeColor="text1"/>
        </w:rPr>
      </w:pPr>
      <w:r w:rsidRPr="00413F30">
        <w:rPr>
          <w:rStyle w:val="Rimandonotaapidipagina"/>
          <w:rFonts w:cstheme="minorHAnsi"/>
        </w:rPr>
        <w:footnoteRef/>
      </w:r>
      <w:r w:rsidRPr="00413F30">
        <w:rPr>
          <w:rFonts w:cstheme="minorHAnsi"/>
        </w:rPr>
        <w:t xml:space="preserve"> AST, Riunite, Ministero di Finanze, Azienda Savoia Carignano, </w:t>
      </w:r>
      <w:r w:rsidR="004917B6" w:rsidRPr="00413F30">
        <w:rPr>
          <w:rFonts w:cstheme="minorHAnsi"/>
        </w:rPr>
        <w:t>Tipi e disegni, Torino, Palazzo Carignano, n. 105</w:t>
      </w:r>
      <w:r w:rsidRPr="00413F30">
        <w:rPr>
          <w:rFonts w:cstheme="minorHAnsi"/>
        </w:rPr>
        <w:t xml:space="preserve">. </w:t>
      </w:r>
      <w:r w:rsidR="001D5512" w:rsidRPr="00413F30">
        <w:rPr>
          <w:rFonts w:cstheme="minorHAnsi"/>
        </w:rPr>
        <w:t xml:space="preserve">Ringrazio Daniela Cereia (AST) per il reperimento del disegno, </w:t>
      </w:r>
      <w:r w:rsidR="00812CB9" w:rsidRPr="00413F30">
        <w:rPr>
          <w:rFonts w:cstheme="minorHAnsi"/>
        </w:rPr>
        <w:t xml:space="preserve">citato in altro modo in </w:t>
      </w:r>
      <w:r w:rsidR="00812CB9" w:rsidRPr="00413F30">
        <w:rPr>
          <w:rFonts w:cstheme="minorHAnsi"/>
          <w:bCs/>
          <w:color w:val="000000" w:themeColor="text1"/>
        </w:rPr>
        <w:t>Cerri 1990, p. 57</w:t>
      </w:r>
      <w:r w:rsidR="004917B6" w:rsidRPr="00413F30">
        <w:rPr>
          <w:rFonts w:cstheme="minorHAnsi"/>
          <w:bCs/>
          <w:color w:val="000000" w:themeColor="text1"/>
        </w:rPr>
        <w:t xml:space="preserve"> , soprattutto, non individuabile nelle attuali collezioni</w:t>
      </w:r>
      <w:r w:rsidR="00812CB9" w:rsidRPr="00413F30">
        <w:rPr>
          <w:rFonts w:cstheme="minorHAnsi"/>
          <w:bCs/>
          <w:color w:val="000000" w:themeColor="text1"/>
        </w:rPr>
        <w:t>.</w:t>
      </w:r>
    </w:p>
  </w:footnote>
  <w:footnote w:id="45">
    <w:p w14:paraId="4DE8C704" w14:textId="4A720AAA" w:rsidR="001D5512" w:rsidRPr="00413F30" w:rsidRDefault="001D5512" w:rsidP="00D34B80">
      <w:pPr>
        <w:pStyle w:val="Testonotaapidipagina"/>
        <w:adjustRightInd w:val="0"/>
        <w:snapToGrid w:val="0"/>
        <w:spacing w:line="196" w:lineRule="exact"/>
        <w:jc w:val="both"/>
      </w:pPr>
      <w:r w:rsidRPr="00413F30">
        <w:rPr>
          <w:rStyle w:val="Rimandonotaapidipagina"/>
        </w:rPr>
        <w:footnoteRef/>
      </w:r>
      <w:r w:rsidRPr="00413F30">
        <w:t xml:space="preserve"> Anche la </w:t>
      </w:r>
      <w:r w:rsidRPr="00413F30">
        <w:rPr>
          <w:i/>
          <w:iCs/>
        </w:rPr>
        <w:t>Carta della Caccia</w:t>
      </w:r>
      <w:r w:rsidRPr="00413F30">
        <w:t xml:space="preserve"> (AST, Corte, Carte topografiche segrete, </w:t>
      </w:r>
      <w:r w:rsidR="00761664" w:rsidRPr="00413F30">
        <w:t xml:space="preserve">15  A6 rosso) </w:t>
      </w:r>
      <w:r w:rsidRPr="00413F30">
        <w:t xml:space="preserve">vede rappresentato il giardino, come quelli degli altri palazzi nobiliari, ma con minor dettaglio. In ogni caso quanto riportato da questa cartografia non differisce dalle altre due fonti citate. </w:t>
      </w:r>
    </w:p>
  </w:footnote>
  <w:footnote w:id="46">
    <w:p w14:paraId="5214E105" w14:textId="7A7D56BD" w:rsidR="00365AAA" w:rsidRPr="00413F30" w:rsidRDefault="00365AAA" w:rsidP="00D34B80">
      <w:pPr>
        <w:pStyle w:val="Testonotaapidipagina"/>
        <w:adjustRightInd w:val="0"/>
        <w:snapToGrid w:val="0"/>
        <w:spacing w:line="196" w:lineRule="exact"/>
        <w:jc w:val="both"/>
      </w:pPr>
      <w:r w:rsidRPr="00413F30">
        <w:rPr>
          <w:rStyle w:val="Rimandonotaapidipagina"/>
        </w:rPr>
        <w:footnoteRef/>
      </w:r>
      <w:r w:rsidRPr="00413F30">
        <w:t xml:space="preserve"> Le due testate delle maniche nord e sud incompiute presentano dei piccoli giardinetti ad uso privato degli appartamenti terreni che spesso compaiono nei pagamenti per interventi: ad esempio nel 1694 vengono pagati lavoranti </w:t>
      </w:r>
      <w:r w:rsidR="002372CA">
        <w:rPr>
          <w:rFonts w:ascii="Calibri" w:hAnsi="Calibri" w:cs="Calibri"/>
        </w:rPr>
        <w:t>«</w:t>
      </w:r>
      <w:r w:rsidRPr="00413F30">
        <w:t>in purgar il Giardinetto attiguo l’appartamento del Signor Principe Eugenio</w:t>
      </w:r>
      <w:r w:rsidR="002372CA">
        <w:rPr>
          <w:rFonts w:ascii="Calibri" w:hAnsi="Calibri" w:cs="Calibri"/>
        </w:rPr>
        <w:t>»</w:t>
      </w:r>
      <w:r w:rsidRPr="00413F30">
        <w:t xml:space="preserve"> (AST, Corte, Principi di Savoia Carignano, cat. 102, par. 1, m. 14, vol. 26, fol. </w:t>
      </w:r>
      <w:r w:rsidR="006430E8" w:rsidRPr="00413F30">
        <w:t>227r-237r, 1</w:t>
      </w:r>
      <w:r w:rsidR="00761664" w:rsidRPr="00413F30">
        <w:t xml:space="preserve"> </w:t>
      </w:r>
      <w:r w:rsidR="006430E8" w:rsidRPr="00413F30">
        <w:t>agosto 1693.</w:t>
      </w:r>
    </w:p>
  </w:footnote>
  <w:footnote w:id="47">
    <w:p w14:paraId="57388F6D" w14:textId="55B817C6" w:rsidR="00045FEE" w:rsidRPr="00413F30" w:rsidRDefault="00045FEE" w:rsidP="00D34B80">
      <w:pPr>
        <w:pStyle w:val="Testonotaapidipagina"/>
        <w:adjustRightInd w:val="0"/>
        <w:snapToGrid w:val="0"/>
        <w:spacing w:line="196" w:lineRule="exact"/>
        <w:jc w:val="both"/>
      </w:pPr>
      <w:r w:rsidRPr="00413F30">
        <w:rPr>
          <w:rStyle w:val="Rimandonotaapidipagina"/>
        </w:rPr>
        <w:footnoteRef/>
      </w:r>
      <w:r w:rsidRPr="00413F30">
        <w:t xml:space="preserve"> Il capomastro Abondioli è pagato il 4 gennaio del 1710 per vari lavori tra cui</w:t>
      </w:r>
      <w:r w:rsidRPr="00413F30">
        <w:rPr>
          <w:color w:val="000000" w:themeColor="text1"/>
        </w:rPr>
        <w:t xml:space="preserve"> </w:t>
      </w:r>
      <w:r w:rsidR="002372CA">
        <w:rPr>
          <w:rFonts w:ascii="Calibri" w:hAnsi="Calibri" w:cs="Calibri"/>
          <w:color w:val="000000" w:themeColor="text1"/>
        </w:rPr>
        <w:t>«</w:t>
      </w:r>
      <w:r w:rsidRPr="00413F30">
        <w:rPr>
          <w:color w:val="000000" w:themeColor="text1"/>
        </w:rPr>
        <w:t>muraglie fatte nel sito in cui si è edificato il maneggio in fine del giardino</w:t>
      </w:r>
      <w:r w:rsidR="002372CA">
        <w:rPr>
          <w:rFonts w:ascii="Calibri" w:hAnsi="Calibri" w:cs="Calibri"/>
          <w:color w:val="000000" w:themeColor="text1"/>
        </w:rPr>
        <w:t>»</w:t>
      </w:r>
      <w:r w:rsidRPr="00413F30">
        <w:rPr>
          <w:color w:val="000000" w:themeColor="text1"/>
        </w:rPr>
        <w:t xml:space="preserve"> (AST, Corte, Principi di Savoia Carignano, Cat. 102, par. 1, m. 17, vol. 33, p. 212.</w:t>
      </w:r>
      <w:r w:rsidR="00F43A1B" w:rsidRPr="00413F30">
        <w:rPr>
          <w:color w:val="000000" w:themeColor="text1"/>
        </w:rPr>
        <w:t xml:space="preserve"> Pagamenti del 1710 documentano il completamento della struttura con la realizzazione dell</w:t>
      </w:r>
      <w:r w:rsidR="00430B4F">
        <w:rPr>
          <w:color w:val="000000" w:themeColor="text1"/>
        </w:rPr>
        <w:t>a</w:t>
      </w:r>
      <w:r w:rsidR="00F43A1B" w:rsidRPr="00413F30">
        <w:rPr>
          <w:color w:val="000000" w:themeColor="text1"/>
        </w:rPr>
        <w:t xml:space="preserve"> pavimentazione nelle strade pubbliche a fianco e retrostante, nonché l’insabbiamento della allea centrale del giardino </w:t>
      </w:r>
      <w:r w:rsidR="002372CA">
        <w:rPr>
          <w:rFonts w:ascii="Calibri" w:hAnsi="Calibri" w:cs="Calibri"/>
          <w:color w:val="000000" w:themeColor="text1"/>
        </w:rPr>
        <w:t>«</w:t>
      </w:r>
      <w:r w:rsidR="00F43A1B" w:rsidRPr="00413F30">
        <w:rPr>
          <w:color w:val="000000" w:themeColor="text1"/>
        </w:rPr>
        <w:t>che và dal Maneggio al Pallazzo</w:t>
      </w:r>
      <w:r w:rsidR="002372CA">
        <w:rPr>
          <w:rFonts w:ascii="Calibri" w:hAnsi="Calibri" w:cs="Calibri"/>
          <w:color w:val="000000" w:themeColor="text1"/>
        </w:rPr>
        <w:t>»</w:t>
      </w:r>
      <w:r w:rsidR="00F43A1B" w:rsidRPr="00413F30">
        <w:rPr>
          <w:color w:val="000000" w:themeColor="text1"/>
        </w:rPr>
        <w:t>: AST, Corte, Principi di Savoia Carignano, cat. 102, par. 1, m. 18, vol. 34, pp. 15, 81.</w:t>
      </w:r>
    </w:p>
  </w:footnote>
  <w:footnote w:id="48">
    <w:p w14:paraId="679829F9" w14:textId="468AFC22" w:rsidR="00045FEE" w:rsidRPr="00413F30" w:rsidRDefault="00045FEE" w:rsidP="00D34B80">
      <w:pPr>
        <w:pStyle w:val="Testonotaapidipagina"/>
        <w:adjustRightInd w:val="0"/>
        <w:snapToGrid w:val="0"/>
        <w:spacing w:line="196" w:lineRule="exact"/>
        <w:jc w:val="both"/>
      </w:pPr>
      <w:r w:rsidRPr="00413F30">
        <w:rPr>
          <w:rStyle w:val="Rimandonotaapidipagina"/>
        </w:rPr>
        <w:footnoteRef/>
      </w:r>
      <w:r w:rsidRPr="00413F30">
        <w:t xml:space="preserve"> </w:t>
      </w:r>
      <w:r w:rsidR="00B30594" w:rsidRPr="00413F30">
        <w:t xml:space="preserve">AST, Riunite, Carte topografiche e disegni, Azienda Savoia Carignano, Tipi e disegni, n. 149; </w:t>
      </w:r>
      <w:r w:rsidRPr="00413F30">
        <w:t xml:space="preserve">AST, </w:t>
      </w:r>
      <w:r w:rsidRPr="00413F30">
        <w:rPr>
          <w:color w:val="000000" w:themeColor="text1"/>
        </w:rPr>
        <w:t>Corte, Principi di Savoia Carignano, Cat. 95, n</w:t>
      </w:r>
      <w:r w:rsidR="00263A1F" w:rsidRPr="00413F30">
        <w:rPr>
          <w:color w:val="000000" w:themeColor="text1"/>
        </w:rPr>
        <w:t>n</w:t>
      </w:r>
      <w:r w:rsidRPr="00413F30">
        <w:rPr>
          <w:color w:val="000000" w:themeColor="text1"/>
        </w:rPr>
        <w:t>. 39/</w:t>
      </w:r>
      <w:r w:rsidR="00263A1F" w:rsidRPr="00413F30">
        <w:rPr>
          <w:color w:val="000000" w:themeColor="text1"/>
        </w:rPr>
        <w:t>3-</w:t>
      </w:r>
      <w:r w:rsidRPr="00413F30">
        <w:rPr>
          <w:color w:val="000000" w:themeColor="text1"/>
        </w:rPr>
        <w:t xml:space="preserve">4. I disegni </w:t>
      </w:r>
      <w:r w:rsidR="00263A1F" w:rsidRPr="00413F30">
        <w:rPr>
          <w:color w:val="000000" w:themeColor="text1"/>
        </w:rPr>
        <w:t xml:space="preserve">39/1-2 mostrano idee diverse per </w:t>
      </w:r>
      <w:r w:rsidR="00B30594" w:rsidRPr="00413F30">
        <w:rPr>
          <w:color w:val="000000" w:themeColor="text1"/>
        </w:rPr>
        <w:t>r</w:t>
      </w:r>
      <w:r w:rsidR="00263A1F" w:rsidRPr="00413F30">
        <w:rPr>
          <w:color w:val="000000" w:themeColor="text1"/>
        </w:rPr>
        <w:t>ecuperare parte dell’esedra come muratura d’ambito di uno spazio coperto, presumibilmente il maneggio</w:t>
      </w:r>
      <w:r w:rsidR="00B30594" w:rsidRPr="00413F30">
        <w:rPr>
          <w:color w:val="000000" w:themeColor="text1"/>
        </w:rPr>
        <w:t>.</w:t>
      </w:r>
    </w:p>
  </w:footnote>
  <w:footnote w:id="49">
    <w:p w14:paraId="2E2291D9" w14:textId="75ADA82C" w:rsidR="00FE298B" w:rsidRPr="00413F30" w:rsidRDefault="00FE298B" w:rsidP="00D34B80">
      <w:pPr>
        <w:pStyle w:val="Testonotaapidipagina"/>
        <w:adjustRightInd w:val="0"/>
        <w:snapToGrid w:val="0"/>
        <w:spacing w:line="196" w:lineRule="exact"/>
        <w:jc w:val="both"/>
        <w:rPr>
          <w:bCs/>
          <w:color w:val="000000" w:themeColor="text1"/>
        </w:rPr>
      </w:pPr>
      <w:r w:rsidRPr="00413F30">
        <w:rPr>
          <w:rStyle w:val="Rimandonotaapidipagina"/>
          <w:bCs/>
          <w:color w:val="000000" w:themeColor="text1"/>
        </w:rPr>
        <w:footnoteRef/>
      </w:r>
      <w:r w:rsidRPr="00413F30">
        <w:rPr>
          <w:bCs/>
          <w:color w:val="000000" w:themeColor="text1"/>
        </w:rPr>
        <w:t xml:space="preserve"> </w:t>
      </w:r>
      <w:r w:rsidR="00427805" w:rsidRPr="00413F30">
        <w:rPr>
          <w:bCs/>
          <w:color w:val="000000" w:themeColor="text1"/>
        </w:rPr>
        <w:t xml:space="preserve">Robert de Cotte, progetto per i giardini del castello di Rivoli, </w:t>
      </w:r>
      <w:r w:rsidR="00F027CC">
        <w:rPr>
          <w:bCs/>
          <w:color w:val="000000" w:themeColor="text1"/>
        </w:rPr>
        <w:t>Bibliothèque Nationale de France (</w:t>
      </w:r>
      <w:r w:rsidR="00427805" w:rsidRPr="00413F30">
        <w:rPr>
          <w:bCs/>
          <w:color w:val="000000" w:themeColor="text1"/>
        </w:rPr>
        <w:t>BNF</w:t>
      </w:r>
      <w:r w:rsidR="00F027CC">
        <w:rPr>
          <w:bCs/>
          <w:color w:val="000000" w:themeColor="text1"/>
        </w:rPr>
        <w:t>)</w:t>
      </w:r>
      <w:r w:rsidR="00427805" w:rsidRPr="00413F30">
        <w:rPr>
          <w:bCs/>
          <w:color w:val="000000" w:themeColor="text1"/>
        </w:rPr>
        <w:t>, Département Estampes et photografie, Reserve HA-18, C-17-FT6, RdC7</w:t>
      </w:r>
      <w:r w:rsidR="006F4BB6" w:rsidRPr="00413F30">
        <w:rPr>
          <w:color w:val="000000" w:themeColor="text1"/>
        </w:rPr>
        <w:t xml:space="preserve">, </w:t>
      </w:r>
      <w:r w:rsidRPr="00831615">
        <w:rPr>
          <w:rFonts w:cs="Times New Roman (Corpo CS)"/>
          <w:smallCaps/>
          <w:color w:val="000000" w:themeColor="text1"/>
        </w:rPr>
        <w:t>Defabiani</w:t>
      </w:r>
      <w:r w:rsidR="00C96DA8" w:rsidRPr="00413F30">
        <w:rPr>
          <w:color w:val="000000" w:themeColor="text1"/>
        </w:rPr>
        <w:t xml:space="preserve"> </w:t>
      </w:r>
      <w:r w:rsidR="00C96DA8" w:rsidRPr="00413F30">
        <w:rPr>
          <w:bCs/>
          <w:color w:val="000000" w:themeColor="text1"/>
        </w:rPr>
        <w:t>1989,</w:t>
      </w:r>
      <w:r w:rsidR="000B432F">
        <w:rPr>
          <w:bCs/>
          <w:color w:val="000000" w:themeColor="text1"/>
        </w:rPr>
        <w:t xml:space="preserve"> </w:t>
      </w:r>
      <w:r w:rsidR="000B432F" w:rsidRPr="000B432F">
        <w:rPr>
          <w:rFonts w:cs="Times New Roman (Corpo CS)"/>
          <w:bCs/>
          <w:smallCaps/>
          <w:color w:val="000000" w:themeColor="text1"/>
        </w:rPr>
        <w:t>Autore</w:t>
      </w:r>
      <w:r w:rsidR="000B432F">
        <w:rPr>
          <w:bCs/>
          <w:color w:val="000000" w:themeColor="text1"/>
        </w:rPr>
        <w:t xml:space="preserve"> </w:t>
      </w:r>
      <w:r w:rsidR="00427805" w:rsidRPr="00413F30">
        <w:rPr>
          <w:bCs/>
          <w:color w:val="000000" w:themeColor="text1"/>
        </w:rPr>
        <w:t>2021, pp. 75-84</w:t>
      </w:r>
      <w:r w:rsidR="006F4BB6" w:rsidRPr="00413F30">
        <w:rPr>
          <w:bCs/>
          <w:color w:val="000000" w:themeColor="text1"/>
        </w:rPr>
        <w:t>.</w:t>
      </w:r>
    </w:p>
  </w:footnote>
  <w:footnote w:id="50">
    <w:p w14:paraId="1055786F" w14:textId="02BCB4CE" w:rsidR="006F4BB6" w:rsidRPr="00413F30" w:rsidRDefault="006F4BB6" w:rsidP="00D34B80">
      <w:pPr>
        <w:pStyle w:val="Testonotaapidipagina"/>
        <w:adjustRightInd w:val="0"/>
        <w:snapToGrid w:val="0"/>
        <w:spacing w:line="196" w:lineRule="exact"/>
        <w:jc w:val="both"/>
        <w:rPr>
          <w:b/>
          <w:bCs/>
          <w:color w:val="FF0000"/>
        </w:rPr>
      </w:pPr>
      <w:r w:rsidRPr="00413F30">
        <w:rPr>
          <w:rStyle w:val="Rimandonotaapidipagina"/>
          <w:bCs/>
          <w:color w:val="000000" w:themeColor="text1"/>
        </w:rPr>
        <w:footnoteRef/>
      </w:r>
      <w:r w:rsidRPr="00413F30">
        <w:rPr>
          <w:bCs/>
          <w:color w:val="000000" w:themeColor="text1"/>
        </w:rPr>
        <w:t xml:space="preserve"> BNF,</w:t>
      </w:r>
      <w:r w:rsidR="008E5B48" w:rsidRPr="00413F30">
        <w:rPr>
          <w:b/>
          <w:bCs/>
          <w:color w:val="000000" w:themeColor="text1"/>
        </w:rPr>
        <w:t xml:space="preserve"> </w:t>
      </w:r>
      <w:r w:rsidR="008E5B48" w:rsidRPr="00413F30">
        <w:rPr>
          <w:bCs/>
          <w:color w:val="000000" w:themeColor="text1"/>
        </w:rPr>
        <w:t>Département Estampes et photografie, Reserve</w:t>
      </w:r>
      <w:r w:rsidR="00365AAA" w:rsidRPr="00413F30">
        <w:rPr>
          <w:bCs/>
          <w:color w:val="000000" w:themeColor="text1"/>
        </w:rPr>
        <w:t xml:space="preserve"> HA-18 (C-11)-FT6, </w:t>
      </w:r>
      <w:r w:rsidR="008E5B48" w:rsidRPr="00413F30">
        <w:rPr>
          <w:bCs/>
          <w:color w:val="000000" w:themeColor="text1"/>
        </w:rPr>
        <w:t>HA-18 (A, 7)-17-FTr</w:t>
      </w:r>
      <w:r w:rsidR="00365AAA" w:rsidRPr="00413F30">
        <w:rPr>
          <w:bCs/>
          <w:color w:val="000000" w:themeColor="text1"/>
        </w:rPr>
        <w:t>, HA-18 (48)-FOL</w:t>
      </w:r>
      <w:r w:rsidR="009A0DBD">
        <w:rPr>
          <w:bCs/>
          <w:color w:val="000000" w:themeColor="text1"/>
        </w:rPr>
        <w:t>;</w:t>
      </w:r>
      <w:r w:rsidR="009A0DBD" w:rsidRPr="009A0DBD">
        <w:rPr>
          <w:rFonts w:cs="Times New Roman (Corpo CS)"/>
          <w:bCs/>
          <w:color w:val="000000" w:themeColor="text1"/>
        </w:rPr>
        <w:t xml:space="preserve"> </w:t>
      </w:r>
      <w:r w:rsidR="009A0DBD" w:rsidRPr="009A0DBD">
        <w:rPr>
          <w:rFonts w:cs="Times New Roman (Corpo CS)"/>
          <w:bCs/>
          <w:smallCaps/>
          <w:color w:val="000000" w:themeColor="text1"/>
        </w:rPr>
        <w:t>Fossier</w:t>
      </w:r>
      <w:r w:rsidR="009A0DBD">
        <w:rPr>
          <w:bCs/>
          <w:color w:val="000000" w:themeColor="text1"/>
        </w:rPr>
        <w:t xml:space="preserve"> 1997, pp. 444, 448, 541, 567, 650.</w:t>
      </w:r>
    </w:p>
  </w:footnote>
  <w:footnote w:id="51">
    <w:p w14:paraId="2A56CD7D" w14:textId="66BDC2BF" w:rsidR="00C56417" w:rsidRPr="00413F30" w:rsidRDefault="00C56417" w:rsidP="00D34B80">
      <w:pPr>
        <w:pStyle w:val="Testonotaapidipagina"/>
        <w:adjustRightInd w:val="0"/>
        <w:snapToGrid w:val="0"/>
        <w:spacing w:line="196" w:lineRule="exact"/>
        <w:jc w:val="both"/>
      </w:pPr>
      <w:r w:rsidRPr="00413F30">
        <w:rPr>
          <w:rStyle w:val="Rimandonotaapidipagina"/>
        </w:rPr>
        <w:footnoteRef/>
      </w:r>
      <w:r w:rsidRPr="00413F30">
        <w:t xml:space="preserve"> Su Michel Benard si vedano </w:t>
      </w:r>
      <w:r w:rsidR="00311169">
        <w:rPr>
          <w:rFonts w:cs="Times New Roman (Corpo CS)"/>
          <w:smallCaps/>
        </w:rPr>
        <w:t>Autore</w:t>
      </w:r>
      <w:r w:rsidR="00831615">
        <w:t xml:space="preserve"> </w:t>
      </w:r>
      <w:r w:rsidRPr="00413F30">
        <w:t>2017</w:t>
      </w:r>
      <w:r w:rsidR="00B948A4">
        <w:t>a</w:t>
      </w:r>
      <w:r w:rsidRPr="00413F30">
        <w:t xml:space="preserve">, </w:t>
      </w:r>
      <w:r w:rsidR="00311169">
        <w:rPr>
          <w:rFonts w:cs="Times New Roman (Corpo CS)"/>
          <w:smallCaps/>
        </w:rPr>
        <w:t>Autore</w:t>
      </w:r>
      <w:r w:rsidRPr="00413F30">
        <w:t xml:space="preserve"> 2021, pp. 111-208.</w:t>
      </w:r>
    </w:p>
  </w:footnote>
  <w:footnote w:id="52">
    <w:p w14:paraId="7F4BD729" w14:textId="43E23586" w:rsidR="00FE298B" w:rsidRPr="00413F30" w:rsidRDefault="00FE298B" w:rsidP="00D34B80">
      <w:pPr>
        <w:pStyle w:val="Testonotaapidipagina"/>
        <w:adjustRightInd w:val="0"/>
        <w:snapToGrid w:val="0"/>
        <w:spacing w:line="196" w:lineRule="exact"/>
        <w:jc w:val="both"/>
        <w:rPr>
          <w:bCs/>
          <w:color w:val="000000" w:themeColor="text1"/>
        </w:rPr>
      </w:pPr>
      <w:r w:rsidRPr="00413F30">
        <w:rPr>
          <w:rStyle w:val="Rimandonotaapidipagina"/>
          <w:bCs/>
          <w:color w:val="000000" w:themeColor="text1"/>
        </w:rPr>
        <w:footnoteRef/>
      </w:r>
      <w:r w:rsidRPr="00413F30">
        <w:rPr>
          <w:bCs/>
          <w:color w:val="000000" w:themeColor="text1"/>
        </w:rPr>
        <w:t xml:space="preserve"> </w:t>
      </w:r>
      <w:r w:rsidR="006F4BB6" w:rsidRPr="00413F30">
        <w:rPr>
          <w:bCs/>
          <w:color w:val="000000" w:themeColor="text1"/>
        </w:rPr>
        <w:t xml:space="preserve">Michel Benard, </w:t>
      </w:r>
      <w:r w:rsidR="006F4BB6" w:rsidRPr="00413F30">
        <w:rPr>
          <w:bCs/>
          <w:i/>
          <w:iCs/>
          <w:color w:val="000000" w:themeColor="text1"/>
        </w:rPr>
        <w:t>Plan du ja</w:t>
      </w:r>
      <w:r w:rsidR="006F4BB6" w:rsidRPr="00413F30">
        <w:rPr>
          <w:bCs/>
          <w:color w:val="000000" w:themeColor="text1"/>
        </w:rPr>
        <w:t>[r]</w:t>
      </w:r>
      <w:r w:rsidR="006F4BB6" w:rsidRPr="00413F30">
        <w:rPr>
          <w:bCs/>
          <w:i/>
          <w:iCs/>
          <w:color w:val="000000" w:themeColor="text1"/>
        </w:rPr>
        <w:t>din de la Royalle Maison de  Stupinis</w:t>
      </w:r>
      <w:r w:rsidR="006F4BB6" w:rsidRPr="00413F30">
        <w:rPr>
          <w:bCs/>
          <w:color w:val="000000" w:themeColor="text1"/>
        </w:rPr>
        <w:t xml:space="preserve"> (BRT, Disegni, VI 65).</w:t>
      </w:r>
    </w:p>
  </w:footnote>
  <w:footnote w:id="53">
    <w:p w14:paraId="3C8E7914" w14:textId="74B427A7" w:rsidR="00FE298B" w:rsidRPr="00413F30" w:rsidRDefault="00FE298B" w:rsidP="00D34B80">
      <w:pPr>
        <w:pStyle w:val="Testonotaapidipagina"/>
        <w:adjustRightInd w:val="0"/>
        <w:snapToGrid w:val="0"/>
        <w:spacing w:line="196" w:lineRule="exact"/>
        <w:jc w:val="both"/>
        <w:rPr>
          <w:b/>
          <w:color w:val="000000" w:themeColor="text1"/>
        </w:rPr>
      </w:pPr>
      <w:r w:rsidRPr="00413F30">
        <w:rPr>
          <w:rStyle w:val="Rimandonotaapidipagina"/>
          <w:b/>
          <w:color w:val="000000" w:themeColor="text1"/>
        </w:rPr>
        <w:footnoteRef/>
      </w:r>
      <w:r w:rsidRPr="00413F30">
        <w:rPr>
          <w:b/>
          <w:color w:val="000000" w:themeColor="text1"/>
        </w:rPr>
        <w:t xml:space="preserve"> </w:t>
      </w:r>
      <w:r w:rsidR="006F4BB6" w:rsidRPr="00413F30">
        <w:rPr>
          <w:bCs/>
          <w:color w:val="000000" w:themeColor="text1"/>
        </w:rPr>
        <w:t xml:space="preserve">[Giacomo Pregliasco], Rilievo di una porzione nord-est del parco di Racconigi, 1787 circa (Ginevra, Fondazione Umberto e Maria José di Savoia, Luoghi, II, Racconigi). </w:t>
      </w:r>
    </w:p>
  </w:footnote>
  <w:footnote w:id="54">
    <w:p w14:paraId="290356D1" w14:textId="1A1C6A8E" w:rsidR="00DE2894" w:rsidRDefault="00DE2894">
      <w:pPr>
        <w:pStyle w:val="Testonotaapidipagina"/>
      </w:pPr>
      <w:r>
        <w:rPr>
          <w:rStyle w:val="Rimandonotaapidipagina"/>
        </w:rPr>
        <w:footnoteRef/>
      </w:r>
      <w:r>
        <w:t xml:space="preserve"> Le </w:t>
      </w:r>
      <w:r w:rsidR="007F41CC">
        <w:t>istruzioni</w:t>
      </w:r>
      <w:r>
        <w:t xml:space="preserve"> di Castelli sono</w:t>
      </w:r>
      <w:r w:rsidR="007F41CC">
        <w:t xml:space="preserve"> stese</w:t>
      </w:r>
      <w:r>
        <w:t xml:space="preserve"> in data 1 febbraio 1790 (AST, </w:t>
      </w:r>
      <w:r w:rsidR="007F41CC" w:rsidRPr="00413F30">
        <w:t>Riunite, Ministero di Finanze, Azienza Savoia Carignano, cat. 53, m. 1,</w:t>
      </w:r>
      <w:r w:rsidR="007F41CC">
        <w:t xml:space="preserve"> fasc. 13. </w:t>
      </w:r>
    </w:p>
  </w:footnote>
  <w:footnote w:id="55">
    <w:p w14:paraId="65B2ADC2" w14:textId="0EA43033" w:rsidR="00FE298B" w:rsidRPr="00413F30" w:rsidRDefault="00FE298B" w:rsidP="00D34B80">
      <w:pPr>
        <w:pStyle w:val="Testonotaapidipagina"/>
        <w:adjustRightInd w:val="0"/>
        <w:snapToGrid w:val="0"/>
        <w:spacing w:line="196" w:lineRule="exact"/>
        <w:jc w:val="both"/>
        <w:rPr>
          <w:color w:val="000000" w:themeColor="text1"/>
        </w:rPr>
      </w:pPr>
      <w:r w:rsidRPr="00413F30">
        <w:rPr>
          <w:rStyle w:val="Rimandonotaapidipagina"/>
          <w:color w:val="000000" w:themeColor="text1"/>
        </w:rPr>
        <w:footnoteRef/>
      </w:r>
      <w:r w:rsidRPr="00413F30">
        <w:rPr>
          <w:color w:val="000000" w:themeColor="text1"/>
        </w:rPr>
        <w:t xml:space="preserve"> AST, </w:t>
      </w:r>
      <w:r w:rsidR="00DC7FE3" w:rsidRPr="00413F30">
        <w:rPr>
          <w:color w:val="000000" w:themeColor="text1"/>
        </w:rPr>
        <w:t>Riunite, Ministero di Finanze, Azienza Savoia Carignano, cat. 53, m. 1, fasc. 10, 11, 13</w:t>
      </w:r>
      <w:r w:rsidR="00675E7B" w:rsidRPr="00413F30">
        <w:rPr>
          <w:color w:val="000000" w:themeColor="text1"/>
        </w:rPr>
        <w:t>,</w:t>
      </w:r>
      <w:r w:rsidR="00062068" w:rsidRPr="00413F30">
        <w:rPr>
          <w:color w:val="000000" w:themeColor="text1"/>
        </w:rPr>
        <w:t xml:space="preserve"> </w:t>
      </w:r>
      <w:r w:rsidR="00675E7B" w:rsidRPr="00413F30">
        <w:rPr>
          <w:color w:val="000000" w:themeColor="text1"/>
        </w:rPr>
        <w:t>sono presenti anche progetti di Giovanni Battista Borra</w:t>
      </w:r>
      <w:r w:rsidR="007E0662" w:rsidRPr="00413F30">
        <w:rPr>
          <w:color w:val="000000" w:themeColor="text1"/>
        </w:rPr>
        <w:t xml:space="preserve">, Giovanni Battista </w:t>
      </w:r>
      <w:r w:rsidR="004917B6" w:rsidRPr="00413F30">
        <w:rPr>
          <w:color w:val="000000" w:themeColor="text1"/>
        </w:rPr>
        <w:t>F</w:t>
      </w:r>
      <w:r w:rsidR="007E0662" w:rsidRPr="00413F30">
        <w:rPr>
          <w:color w:val="000000" w:themeColor="text1"/>
        </w:rPr>
        <w:t>eroggio</w:t>
      </w:r>
      <w:r w:rsidR="00675E7B" w:rsidRPr="00413F30">
        <w:rPr>
          <w:color w:val="000000" w:themeColor="text1"/>
        </w:rPr>
        <w:t xml:space="preserve"> e </w:t>
      </w:r>
      <w:r w:rsidR="007E0662" w:rsidRPr="00413F30">
        <w:rPr>
          <w:color w:val="000000" w:themeColor="text1"/>
        </w:rPr>
        <w:t xml:space="preserve">Filippo </w:t>
      </w:r>
      <w:r w:rsidR="00675E7B" w:rsidRPr="00413F30">
        <w:rPr>
          <w:color w:val="000000" w:themeColor="text1"/>
        </w:rPr>
        <w:t xml:space="preserve">Nicolis di Robilant. Si veda anche AST, Riunite, Carte topografiche e disegni, Azienda Savoia Carignano, Tipi e Disegni, nn. </w:t>
      </w:r>
      <w:r w:rsidR="00970988" w:rsidRPr="00413F30">
        <w:rPr>
          <w:color w:val="000000" w:themeColor="text1"/>
        </w:rPr>
        <w:t xml:space="preserve">99-104, </w:t>
      </w:r>
      <w:r w:rsidR="00675E7B" w:rsidRPr="00413F30">
        <w:rPr>
          <w:color w:val="000000" w:themeColor="text1"/>
        </w:rPr>
        <w:t>146, 147, 151-155, 157-161.</w:t>
      </w:r>
      <w:r w:rsidR="00DC7FE3" w:rsidRPr="00413F30">
        <w:rPr>
          <w:color w:val="000000" w:themeColor="text1"/>
        </w:rPr>
        <w:t xml:space="preserve"> </w:t>
      </w:r>
    </w:p>
  </w:footnote>
  <w:footnote w:id="56">
    <w:p w14:paraId="666F3C6D" w14:textId="1E77F501" w:rsidR="00FE298B" w:rsidRPr="00413F30" w:rsidRDefault="00FE298B" w:rsidP="00D34B80">
      <w:pPr>
        <w:pStyle w:val="Testonotaapidipagina"/>
        <w:adjustRightInd w:val="0"/>
        <w:snapToGrid w:val="0"/>
        <w:spacing w:line="196" w:lineRule="exact"/>
        <w:jc w:val="both"/>
        <w:rPr>
          <w:color w:val="000000" w:themeColor="text1"/>
        </w:rPr>
      </w:pPr>
      <w:r w:rsidRPr="00413F30">
        <w:rPr>
          <w:rStyle w:val="Rimandonotaapidipagina"/>
          <w:color w:val="000000" w:themeColor="text1"/>
        </w:rPr>
        <w:footnoteRef/>
      </w:r>
      <w:r w:rsidRPr="00413F30">
        <w:rPr>
          <w:color w:val="000000" w:themeColor="text1"/>
        </w:rPr>
        <w:t xml:space="preserve">  AST</w:t>
      </w:r>
      <w:r w:rsidR="00774C1A" w:rsidRPr="00413F30">
        <w:rPr>
          <w:color w:val="000000" w:themeColor="text1"/>
        </w:rPr>
        <w:t>, Corte, Carte topografiche e disegni, Palazzi Reali, Torino, Palazzo Carignano, n. 2.</w:t>
      </w:r>
      <w:r w:rsidR="007E0662" w:rsidRPr="00413F30">
        <w:rPr>
          <w:color w:val="000000" w:themeColor="text1"/>
        </w:rPr>
        <w:t xml:space="preserve"> Una diversa versione</w:t>
      </w:r>
      <w:r w:rsidR="00970988" w:rsidRPr="00413F30">
        <w:rPr>
          <w:color w:val="000000" w:themeColor="text1"/>
        </w:rPr>
        <w:t xml:space="preserve"> (non firmat</w:t>
      </w:r>
      <w:r w:rsidR="004917B6" w:rsidRPr="00413F30">
        <w:rPr>
          <w:color w:val="000000" w:themeColor="text1"/>
        </w:rPr>
        <w:t>a e</w:t>
      </w:r>
      <w:r w:rsidR="00970988" w:rsidRPr="00413F30">
        <w:rPr>
          <w:color w:val="000000" w:themeColor="text1"/>
        </w:rPr>
        <w:t xml:space="preserve"> attribuita a Castelli da Maria Grazia Cerri, più probabilmente attribuibile a </w:t>
      </w:r>
      <w:r w:rsidR="004917B6" w:rsidRPr="00413F30">
        <w:rPr>
          <w:color w:val="000000" w:themeColor="text1"/>
        </w:rPr>
        <w:t xml:space="preserve">Borra, Bonvicino o </w:t>
      </w:r>
      <w:r w:rsidR="00970988" w:rsidRPr="00413F30">
        <w:rPr>
          <w:color w:val="000000" w:themeColor="text1"/>
        </w:rPr>
        <w:t>Nicolis di Robilant)</w:t>
      </w:r>
      <w:r w:rsidR="007E0662" w:rsidRPr="00413F30">
        <w:rPr>
          <w:color w:val="000000" w:themeColor="text1"/>
        </w:rPr>
        <w:t>, non realizzata, prevedeva un prospetto verso il giardino molto più “</w:t>
      </w:r>
      <w:r w:rsidR="00CE2256">
        <w:rPr>
          <w:color w:val="000000" w:themeColor="text1"/>
        </w:rPr>
        <w:t>filtrante</w:t>
      </w:r>
      <w:r w:rsidR="007E0662" w:rsidRPr="00413F30">
        <w:rPr>
          <w:color w:val="000000" w:themeColor="text1"/>
        </w:rPr>
        <w:t>”, ornat</w:t>
      </w:r>
      <w:r w:rsidR="00CE2256">
        <w:rPr>
          <w:color w:val="000000" w:themeColor="text1"/>
        </w:rPr>
        <w:t>o</w:t>
      </w:r>
      <w:r w:rsidR="007E0662" w:rsidRPr="00413F30">
        <w:rPr>
          <w:color w:val="000000" w:themeColor="text1"/>
        </w:rPr>
        <w:t xml:space="preserve"> da arcate </w:t>
      </w:r>
      <w:r w:rsidR="00970988" w:rsidRPr="00413F30">
        <w:rPr>
          <w:color w:val="000000" w:themeColor="text1"/>
        </w:rPr>
        <w:t xml:space="preserve">e </w:t>
      </w:r>
      <w:r w:rsidR="007E0662" w:rsidRPr="00413F30">
        <w:rPr>
          <w:color w:val="000000" w:themeColor="text1"/>
        </w:rPr>
        <w:t>statue</w:t>
      </w:r>
      <w:r w:rsidR="00970988" w:rsidRPr="00413F30">
        <w:rPr>
          <w:color w:val="000000" w:themeColor="text1"/>
        </w:rPr>
        <w:t xml:space="preserve"> (</w:t>
      </w:r>
      <w:r w:rsidR="00970988" w:rsidRPr="00B948A4">
        <w:rPr>
          <w:rFonts w:cs="Times New Roman (Corpo CS)"/>
          <w:smallCaps/>
          <w:color w:val="000000" w:themeColor="text1"/>
        </w:rPr>
        <w:t>Cerri</w:t>
      </w:r>
      <w:r w:rsidR="00970988" w:rsidRPr="00413F30">
        <w:rPr>
          <w:color w:val="000000" w:themeColor="text1"/>
        </w:rPr>
        <w:t xml:space="preserve"> 1990, p. 69-70)</w:t>
      </w:r>
      <w:r w:rsidR="004917B6" w:rsidRPr="00413F30">
        <w:rPr>
          <w:color w:val="000000" w:themeColor="text1"/>
        </w:rPr>
        <w:t>. La varietà di proposte per la scuderia e la quantità di architetti coinvolti richiederebbe una trattazione specifica, ma non è questa la sede.</w:t>
      </w:r>
    </w:p>
  </w:footnote>
  <w:footnote w:id="57">
    <w:p w14:paraId="68C25069" w14:textId="4661884A" w:rsidR="001711FC" w:rsidRPr="00B948A4" w:rsidRDefault="001711FC" w:rsidP="00D34B80">
      <w:pPr>
        <w:adjustRightInd w:val="0"/>
        <w:snapToGrid w:val="0"/>
        <w:spacing w:line="196" w:lineRule="exact"/>
        <w:jc w:val="both"/>
        <w:rPr>
          <w:b/>
          <w:bCs/>
          <w:color w:val="FF0000"/>
          <w:sz w:val="20"/>
          <w:szCs w:val="20"/>
        </w:rPr>
      </w:pPr>
      <w:r w:rsidRPr="00413F30">
        <w:rPr>
          <w:rStyle w:val="Rimandonotaapidipagina"/>
          <w:sz w:val="20"/>
          <w:szCs w:val="20"/>
        </w:rPr>
        <w:footnoteRef/>
      </w:r>
      <w:r w:rsidRPr="00B948A4">
        <w:rPr>
          <w:sz w:val="20"/>
          <w:szCs w:val="20"/>
        </w:rPr>
        <w:t xml:space="preserve"> Filippo Castelli (1738-1820?) è, peraltro, anche progettista di giardini aggiornati al gusto dell’ultimo quarto del Settecento: </w:t>
      </w:r>
      <w:r w:rsidR="000E2787">
        <w:rPr>
          <w:rFonts w:cs="Times New Roman (Corpo CS)"/>
          <w:smallCaps/>
          <w:sz w:val="20"/>
          <w:szCs w:val="20"/>
        </w:rPr>
        <w:t>Autore</w:t>
      </w:r>
      <w:r w:rsidRPr="00B948A4">
        <w:rPr>
          <w:sz w:val="20"/>
          <w:szCs w:val="20"/>
        </w:rPr>
        <w:t xml:space="preserve"> 2017</w:t>
      </w:r>
      <w:r w:rsidR="00B948A4" w:rsidRPr="00B948A4">
        <w:rPr>
          <w:sz w:val="20"/>
          <w:szCs w:val="20"/>
        </w:rPr>
        <w:t>b</w:t>
      </w:r>
      <w:r w:rsidRPr="00B948A4">
        <w:rPr>
          <w:sz w:val="20"/>
          <w:szCs w:val="20"/>
        </w:rPr>
        <w:t>, pp. 329-336.</w:t>
      </w:r>
    </w:p>
  </w:footnote>
  <w:footnote w:id="58">
    <w:p w14:paraId="3CB99002" w14:textId="5E95A5A5" w:rsidR="00C56417" w:rsidRPr="00413F30" w:rsidRDefault="00C56417" w:rsidP="00D34B80">
      <w:pPr>
        <w:pStyle w:val="Testonotaapidipagina"/>
        <w:adjustRightInd w:val="0"/>
        <w:snapToGrid w:val="0"/>
        <w:spacing w:line="196" w:lineRule="exact"/>
        <w:jc w:val="both"/>
        <w:rPr>
          <w:color w:val="000000" w:themeColor="text1"/>
        </w:rPr>
      </w:pPr>
      <w:r w:rsidRPr="00413F30">
        <w:rPr>
          <w:rStyle w:val="Rimandonotaapidipagina"/>
          <w:color w:val="000000" w:themeColor="text1"/>
        </w:rPr>
        <w:footnoteRef/>
      </w:r>
      <w:r w:rsidRPr="00413F30">
        <w:rPr>
          <w:color w:val="000000" w:themeColor="text1"/>
        </w:rPr>
        <w:t xml:space="preserve"> </w:t>
      </w:r>
      <w:r w:rsidRPr="00B948A4">
        <w:rPr>
          <w:rFonts w:cs="Times New Roman (Corpo CS)"/>
          <w:smallCaps/>
        </w:rPr>
        <w:t>Gianasso</w:t>
      </w:r>
      <w:r w:rsidR="00B948A4">
        <w:rPr>
          <w:color w:val="000000" w:themeColor="text1"/>
        </w:rPr>
        <w:t xml:space="preserve"> 2020</w:t>
      </w:r>
      <w:r w:rsidRPr="00413F30">
        <w:rPr>
          <w:color w:val="000000" w:themeColor="text1"/>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Numeropagina"/>
      </w:rPr>
      <w:id w:val="-1603328264"/>
      <w:docPartObj>
        <w:docPartGallery w:val="Page Numbers (Top of Page)"/>
        <w:docPartUnique/>
      </w:docPartObj>
    </w:sdtPr>
    <w:sdtEndPr>
      <w:rPr>
        <w:rStyle w:val="Numeropagina"/>
      </w:rPr>
    </w:sdtEndPr>
    <w:sdtContent>
      <w:p w14:paraId="3054CE31" w14:textId="2E2E35A0" w:rsidR="00B5772E" w:rsidRDefault="00B5772E" w:rsidP="00BF6253">
        <w:pPr>
          <w:pStyle w:val="Intestazione"/>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336B241A" w14:textId="77777777" w:rsidR="00B5772E" w:rsidRDefault="00B5772E" w:rsidP="00B5772E">
    <w:pPr>
      <w:pStyle w:val="Intestazio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607018" w14:textId="00F4562F" w:rsidR="00B5772E" w:rsidRDefault="00B5772E" w:rsidP="00BF6253">
    <w:pPr>
      <w:pStyle w:val="Intestazione"/>
      <w:framePr w:wrap="none" w:vAnchor="text" w:hAnchor="margin" w:xAlign="right" w:y="1"/>
      <w:rPr>
        <w:rStyle w:val="Numeropagina"/>
      </w:rPr>
    </w:pPr>
  </w:p>
  <w:p w14:paraId="65683FB2" w14:textId="77777777" w:rsidR="00B5772E" w:rsidRDefault="00B5772E" w:rsidP="00B5772E">
    <w:pPr>
      <w:pStyle w:val="Intestazione"/>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528"/>
    <w:rsid w:val="0002111A"/>
    <w:rsid w:val="000309E9"/>
    <w:rsid w:val="00045FEE"/>
    <w:rsid w:val="00062068"/>
    <w:rsid w:val="000644CA"/>
    <w:rsid w:val="00072B82"/>
    <w:rsid w:val="000823F4"/>
    <w:rsid w:val="0008676D"/>
    <w:rsid w:val="0009410F"/>
    <w:rsid w:val="000B432F"/>
    <w:rsid w:val="000E2787"/>
    <w:rsid w:val="000E758A"/>
    <w:rsid w:val="0010767F"/>
    <w:rsid w:val="00114112"/>
    <w:rsid w:val="00150142"/>
    <w:rsid w:val="00151AA8"/>
    <w:rsid w:val="001711FC"/>
    <w:rsid w:val="001A75A0"/>
    <w:rsid w:val="001D4C6B"/>
    <w:rsid w:val="001D5512"/>
    <w:rsid w:val="001E5B2C"/>
    <w:rsid w:val="00204050"/>
    <w:rsid w:val="002106F5"/>
    <w:rsid w:val="00227851"/>
    <w:rsid w:val="002372CA"/>
    <w:rsid w:val="00263866"/>
    <w:rsid w:val="00263A1F"/>
    <w:rsid w:val="002D53A1"/>
    <w:rsid w:val="002E5483"/>
    <w:rsid w:val="002E7584"/>
    <w:rsid w:val="00307371"/>
    <w:rsid w:val="00311169"/>
    <w:rsid w:val="003638D1"/>
    <w:rsid w:val="00365AAA"/>
    <w:rsid w:val="003856FA"/>
    <w:rsid w:val="00392FD5"/>
    <w:rsid w:val="003A24BB"/>
    <w:rsid w:val="003A4B1E"/>
    <w:rsid w:val="003E1DE9"/>
    <w:rsid w:val="0040056A"/>
    <w:rsid w:val="00407FCD"/>
    <w:rsid w:val="00413F30"/>
    <w:rsid w:val="00426505"/>
    <w:rsid w:val="00427805"/>
    <w:rsid w:val="00430B4F"/>
    <w:rsid w:val="004370A9"/>
    <w:rsid w:val="004579CE"/>
    <w:rsid w:val="00463BBC"/>
    <w:rsid w:val="00465F57"/>
    <w:rsid w:val="00475A09"/>
    <w:rsid w:val="004917B6"/>
    <w:rsid w:val="004B182C"/>
    <w:rsid w:val="004B268E"/>
    <w:rsid w:val="004B43F3"/>
    <w:rsid w:val="004C1FBC"/>
    <w:rsid w:val="004C3C99"/>
    <w:rsid w:val="004C79A6"/>
    <w:rsid w:val="004F328D"/>
    <w:rsid w:val="00540DA9"/>
    <w:rsid w:val="0055299A"/>
    <w:rsid w:val="00576049"/>
    <w:rsid w:val="005E01C6"/>
    <w:rsid w:val="005E0A90"/>
    <w:rsid w:val="005E633B"/>
    <w:rsid w:val="005F4626"/>
    <w:rsid w:val="006405F3"/>
    <w:rsid w:val="006430E8"/>
    <w:rsid w:val="00656A91"/>
    <w:rsid w:val="00675E7B"/>
    <w:rsid w:val="0067742F"/>
    <w:rsid w:val="006819D6"/>
    <w:rsid w:val="00690D4C"/>
    <w:rsid w:val="00693085"/>
    <w:rsid w:val="0069503F"/>
    <w:rsid w:val="006F4BB6"/>
    <w:rsid w:val="006F4D1B"/>
    <w:rsid w:val="00701A9A"/>
    <w:rsid w:val="00730EA5"/>
    <w:rsid w:val="00761664"/>
    <w:rsid w:val="00773BF0"/>
    <w:rsid w:val="00774C1A"/>
    <w:rsid w:val="00781A59"/>
    <w:rsid w:val="007A72D1"/>
    <w:rsid w:val="007B6327"/>
    <w:rsid w:val="007E0662"/>
    <w:rsid w:val="007F41CC"/>
    <w:rsid w:val="00803E03"/>
    <w:rsid w:val="00812CB9"/>
    <w:rsid w:val="00831615"/>
    <w:rsid w:val="00864071"/>
    <w:rsid w:val="008848EF"/>
    <w:rsid w:val="008E5B48"/>
    <w:rsid w:val="008F1F7C"/>
    <w:rsid w:val="00950528"/>
    <w:rsid w:val="00963791"/>
    <w:rsid w:val="00965114"/>
    <w:rsid w:val="00970988"/>
    <w:rsid w:val="009840CE"/>
    <w:rsid w:val="009A0DBD"/>
    <w:rsid w:val="009A37BE"/>
    <w:rsid w:val="009C5BB6"/>
    <w:rsid w:val="00A152DF"/>
    <w:rsid w:val="00A457DF"/>
    <w:rsid w:val="00A55C90"/>
    <w:rsid w:val="00A87EC4"/>
    <w:rsid w:val="00AA32EA"/>
    <w:rsid w:val="00AB5AB5"/>
    <w:rsid w:val="00AD35B9"/>
    <w:rsid w:val="00AD5DA2"/>
    <w:rsid w:val="00AE0118"/>
    <w:rsid w:val="00B0017B"/>
    <w:rsid w:val="00B14951"/>
    <w:rsid w:val="00B30594"/>
    <w:rsid w:val="00B47AA1"/>
    <w:rsid w:val="00B5772E"/>
    <w:rsid w:val="00B73D0A"/>
    <w:rsid w:val="00B948A4"/>
    <w:rsid w:val="00BB0A64"/>
    <w:rsid w:val="00BE79C5"/>
    <w:rsid w:val="00C01641"/>
    <w:rsid w:val="00C04EAA"/>
    <w:rsid w:val="00C04F39"/>
    <w:rsid w:val="00C40A5E"/>
    <w:rsid w:val="00C45EB6"/>
    <w:rsid w:val="00C56417"/>
    <w:rsid w:val="00C577A5"/>
    <w:rsid w:val="00C66FC6"/>
    <w:rsid w:val="00C84236"/>
    <w:rsid w:val="00C91F94"/>
    <w:rsid w:val="00C96DA8"/>
    <w:rsid w:val="00CB03D0"/>
    <w:rsid w:val="00CB24E4"/>
    <w:rsid w:val="00CB5160"/>
    <w:rsid w:val="00CB6563"/>
    <w:rsid w:val="00CB791E"/>
    <w:rsid w:val="00CD39E5"/>
    <w:rsid w:val="00CE2256"/>
    <w:rsid w:val="00D26EA0"/>
    <w:rsid w:val="00D34B80"/>
    <w:rsid w:val="00D55091"/>
    <w:rsid w:val="00D71E55"/>
    <w:rsid w:val="00D908B0"/>
    <w:rsid w:val="00DB7EAB"/>
    <w:rsid w:val="00DC7FE3"/>
    <w:rsid w:val="00DE2894"/>
    <w:rsid w:val="00DF1724"/>
    <w:rsid w:val="00DF3F43"/>
    <w:rsid w:val="00E07331"/>
    <w:rsid w:val="00E412BE"/>
    <w:rsid w:val="00E508CD"/>
    <w:rsid w:val="00EA22FD"/>
    <w:rsid w:val="00EA79B7"/>
    <w:rsid w:val="00F027CC"/>
    <w:rsid w:val="00F3144D"/>
    <w:rsid w:val="00F43A1B"/>
    <w:rsid w:val="00F54429"/>
    <w:rsid w:val="00F674D2"/>
    <w:rsid w:val="00F8010D"/>
    <w:rsid w:val="00F8383F"/>
    <w:rsid w:val="00F926B9"/>
    <w:rsid w:val="00FA334F"/>
    <w:rsid w:val="00FB4884"/>
    <w:rsid w:val="00FB7ACF"/>
    <w:rsid w:val="00FC0FFC"/>
    <w:rsid w:val="00FC67B6"/>
    <w:rsid w:val="00FE298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025D0870"/>
  <w15:chartTrackingRefBased/>
  <w15:docId w15:val="{A482F1CE-9B3B-8049-8FE9-739A04E85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9503F"/>
    <w:rPr>
      <w:rFonts w:eastAsiaTheme="minorEastAsi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semiHidden/>
    <w:unhideWhenUsed/>
    <w:rsid w:val="00CB03D0"/>
    <w:rPr>
      <w:sz w:val="20"/>
      <w:szCs w:val="20"/>
    </w:rPr>
  </w:style>
  <w:style w:type="character" w:customStyle="1" w:styleId="TestonotaapidipaginaCarattere">
    <w:name w:val="Testo nota a piè di pagina Carattere"/>
    <w:basedOn w:val="Carpredefinitoparagrafo"/>
    <w:link w:val="Testonotaapidipagina"/>
    <w:uiPriority w:val="99"/>
    <w:semiHidden/>
    <w:rsid w:val="00CB03D0"/>
    <w:rPr>
      <w:rFonts w:eastAsiaTheme="minorEastAsia"/>
      <w:sz w:val="20"/>
      <w:szCs w:val="20"/>
    </w:rPr>
  </w:style>
  <w:style w:type="character" w:styleId="Rimandonotaapidipagina">
    <w:name w:val="footnote reference"/>
    <w:basedOn w:val="Carpredefinitoparagrafo"/>
    <w:uiPriority w:val="99"/>
    <w:semiHidden/>
    <w:unhideWhenUsed/>
    <w:rsid w:val="00CB03D0"/>
    <w:rPr>
      <w:vertAlign w:val="superscript"/>
    </w:rPr>
  </w:style>
  <w:style w:type="character" w:styleId="Collegamentoipertestuale">
    <w:name w:val="Hyperlink"/>
    <w:basedOn w:val="Carpredefinitoparagrafo"/>
    <w:uiPriority w:val="99"/>
    <w:unhideWhenUsed/>
    <w:rsid w:val="00C56417"/>
    <w:rPr>
      <w:color w:val="0563C1" w:themeColor="hyperlink"/>
      <w:u w:val="single"/>
    </w:rPr>
  </w:style>
  <w:style w:type="character" w:styleId="Menzionenonrisolta">
    <w:name w:val="Unresolved Mention"/>
    <w:basedOn w:val="Carpredefinitoparagrafo"/>
    <w:uiPriority w:val="99"/>
    <w:semiHidden/>
    <w:unhideWhenUsed/>
    <w:rsid w:val="00C56417"/>
    <w:rPr>
      <w:color w:val="605E5C"/>
      <w:shd w:val="clear" w:color="auto" w:fill="E1DFDD"/>
    </w:rPr>
  </w:style>
  <w:style w:type="paragraph" w:styleId="Intestazione">
    <w:name w:val="header"/>
    <w:basedOn w:val="Normale"/>
    <w:link w:val="IntestazioneCarattere"/>
    <w:uiPriority w:val="99"/>
    <w:unhideWhenUsed/>
    <w:rsid w:val="00B5772E"/>
    <w:pPr>
      <w:tabs>
        <w:tab w:val="center" w:pos="4819"/>
        <w:tab w:val="right" w:pos="9638"/>
      </w:tabs>
    </w:pPr>
  </w:style>
  <w:style w:type="character" w:customStyle="1" w:styleId="IntestazioneCarattere">
    <w:name w:val="Intestazione Carattere"/>
    <w:basedOn w:val="Carpredefinitoparagrafo"/>
    <w:link w:val="Intestazione"/>
    <w:uiPriority w:val="99"/>
    <w:rsid w:val="00B5772E"/>
    <w:rPr>
      <w:rFonts w:eastAsiaTheme="minorEastAsia"/>
    </w:rPr>
  </w:style>
  <w:style w:type="character" w:styleId="Numeropagina">
    <w:name w:val="page number"/>
    <w:basedOn w:val="Carpredefinitoparagrafo"/>
    <w:uiPriority w:val="99"/>
    <w:semiHidden/>
    <w:unhideWhenUsed/>
    <w:rsid w:val="00B5772E"/>
  </w:style>
  <w:style w:type="paragraph" w:styleId="Pidipagina">
    <w:name w:val="footer"/>
    <w:basedOn w:val="Normale"/>
    <w:link w:val="PidipaginaCarattere"/>
    <w:uiPriority w:val="99"/>
    <w:unhideWhenUsed/>
    <w:rsid w:val="00B73D0A"/>
    <w:pPr>
      <w:tabs>
        <w:tab w:val="center" w:pos="4819"/>
        <w:tab w:val="right" w:pos="9638"/>
      </w:tabs>
    </w:pPr>
  </w:style>
  <w:style w:type="character" w:customStyle="1" w:styleId="PidipaginaCarattere">
    <w:name w:val="Piè di pagina Carattere"/>
    <w:basedOn w:val="Carpredefinitoparagrafo"/>
    <w:link w:val="Pidipagina"/>
    <w:uiPriority w:val="99"/>
    <w:rsid w:val="00B73D0A"/>
    <w:rPr>
      <w:rFonts w:eastAsiaTheme="minorEastAsia"/>
    </w:rPr>
  </w:style>
  <w:style w:type="character" w:styleId="Collegamentovisitato">
    <w:name w:val="FollowedHyperlink"/>
    <w:basedOn w:val="Carpredefinitoparagrafo"/>
    <w:uiPriority w:val="99"/>
    <w:semiHidden/>
    <w:unhideWhenUsed/>
    <w:rsid w:val="0083161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4C2F0C-9C82-7741-B038-C35C9284B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6</Pages>
  <Words>3468</Words>
  <Characters>18454</Characters>
  <Application>Microsoft Office Word</Application>
  <DocSecurity>0</DocSecurity>
  <Lines>225</Lines>
  <Paragraphs>32</Paragraphs>
  <ScaleCrop>false</ScaleCrop>
  <HeadingPairs>
    <vt:vector size="2" baseType="variant">
      <vt:variant>
        <vt:lpstr>Titolo</vt:lpstr>
      </vt:variant>
      <vt:variant>
        <vt:i4>1</vt:i4>
      </vt:variant>
    </vt:vector>
  </HeadingPairs>
  <TitlesOfParts>
    <vt:vector size="1" baseType="lpstr">
      <vt:lpstr/>
    </vt:vector>
  </TitlesOfParts>
  <Manager/>
  <Company/>
  <LinksUpToDate>false</LinksUpToDate>
  <CharactersWithSpaces>21890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10</cp:revision>
  <cp:lastPrinted>2023-05-05T15:22:00Z</cp:lastPrinted>
  <dcterms:created xsi:type="dcterms:W3CDTF">2023-05-06T22:26:00Z</dcterms:created>
  <dcterms:modified xsi:type="dcterms:W3CDTF">2023-06-05T15:35:00Z</dcterms:modified>
  <cp:category/>
</cp:coreProperties>
</file>