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9D6" w:rsidRPr="006B59D6" w:rsidRDefault="005357B6" w:rsidP="006B59D6">
      <w:pPr>
        <w:pStyle w:val="pubblicazioneS"/>
        <w:spacing w:line="259" w:lineRule="auto"/>
        <w:rPr>
          <w:rFonts w:ascii="Calibri" w:hAnsi="Calibri"/>
          <w:sz w:val="20"/>
          <w:szCs w:val="20"/>
        </w:rPr>
      </w:pPr>
      <w:r w:rsidRPr="006B59D6">
        <w:rPr>
          <w:rFonts w:ascii="Calibri" w:hAnsi="Calibri"/>
          <w:sz w:val="20"/>
          <w:szCs w:val="20"/>
        </w:rPr>
        <w:t xml:space="preserve">Fig.1 </w:t>
      </w:r>
    </w:p>
    <w:p w:rsidR="00A976A2" w:rsidRPr="006B59D6" w:rsidRDefault="005357B6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  <w:r w:rsidRPr="006B59D6">
        <w:rPr>
          <w:rFonts w:ascii="Calibri" w:hAnsi="Calibri"/>
          <w:sz w:val="20"/>
          <w:szCs w:val="20"/>
        </w:rPr>
        <w:t>Vista prospettica dell’ex casa circondariale di San Sebastiano a Sassari</w:t>
      </w:r>
      <w:r w:rsidR="006B59D6" w:rsidRPr="006B59D6">
        <w:rPr>
          <w:rFonts w:ascii="Calibri" w:hAnsi="Calibri"/>
          <w:sz w:val="20"/>
          <w:szCs w:val="20"/>
        </w:rPr>
        <w:t xml:space="preserve">; l’immagine è stata realizzata al di sopra del </w:t>
      </w:r>
      <w:r w:rsidRPr="006B59D6">
        <w:rPr>
          <w:rFonts w:ascii="Calibri" w:hAnsi="Calibri"/>
          <w:color w:val="3C4043"/>
          <w:sz w:val="20"/>
          <w:szCs w:val="20"/>
        </w:rPr>
        <w:t>camminamento di ronda</w:t>
      </w:r>
      <w:r w:rsidRPr="006B59D6">
        <w:rPr>
          <w:rFonts w:ascii="Calibri" w:hAnsi="Calibri"/>
          <w:sz w:val="20"/>
          <w:szCs w:val="20"/>
        </w:rPr>
        <w:t> che si sviluppa lungo</w:t>
      </w:r>
      <w:r w:rsidR="006B59D6" w:rsidRPr="006B59D6">
        <w:rPr>
          <w:rFonts w:ascii="Calibri" w:hAnsi="Calibri"/>
          <w:sz w:val="20"/>
          <w:szCs w:val="20"/>
        </w:rPr>
        <w:t xml:space="preserve"> la sezione del</w:t>
      </w:r>
      <w:r w:rsidRPr="006B59D6">
        <w:rPr>
          <w:rFonts w:ascii="Calibri" w:hAnsi="Calibri"/>
          <w:sz w:val="20"/>
          <w:szCs w:val="20"/>
        </w:rPr>
        <w:t xml:space="preserve"> muro di cinta </w:t>
      </w:r>
      <w:r w:rsidR="006B59D6" w:rsidRPr="006B59D6">
        <w:rPr>
          <w:rFonts w:ascii="Calibri" w:hAnsi="Calibri"/>
          <w:color w:val="3C4043"/>
          <w:sz w:val="20"/>
          <w:szCs w:val="20"/>
        </w:rPr>
        <w:t>c</w:t>
      </w:r>
      <w:r w:rsidRPr="006B59D6">
        <w:rPr>
          <w:rFonts w:ascii="Calibri" w:hAnsi="Calibri"/>
          <w:color w:val="3C4043"/>
          <w:sz w:val="20"/>
          <w:szCs w:val="20"/>
        </w:rPr>
        <w:t>he si affaccia a sud-est sulla v</w:t>
      </w:r>
      <w:r w:rsidRPr="006B59D6">
        <w:rPr>
          <w:rFonts w:ascii="Calibri" w:hAnsi="Calibri"/>
          <w:sz w:val="20"/>
          <w:szCs w:val="20"/>
        </w:rPr>
        <w:t>ia Camillo Cavour.</w:t>
      </w:r>
    </w:p>
    <w:p w:rsidR="00A976A2" w:rsidRPr="006B59D6" w:rsidRDefault="00A976A2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</w:p>
    <w:p w:rsidR="00A976A2" w:rsidRPr="006B59D6" w:rsidRDefault="005357B6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  <w:proofErr w:type="spellStart"/>
      <w:r w:rsidRPr="006B59D6">
        <w:rPr>
          <w:rFonts w:ascii="Calibri" w:hAnsi="Calibri"/>
          <w:sz w:val="20"/>
          <w:szCs w:val="20"/>
        </w:rPr>
        <w:t>Figg</w:t>
      </w:r>
      <w:proofErr w:type="spellEnd"/>
      <w:r w:rsidRPr="006B59D6">
        <w:rPr>
          <w:rFonts w:ascii="Calibri" w:hAnsi="Calibri"/>
          <w:sz w:val="20"/>
          <w:szCs w:val="20"/>
        </w:rPr>
        <w:t>. 2-3-4</w:t>
      </w:r>
    </w:p>
    <w:p w:rsidR="00DD0D81" w:rsidRPr="00DD0D81" w:rsidRDefault="005357B6" w:rsidP="00DD0D81">
      <w:pPr>
        <w:pStyle w:val="pubblicazioneS"/>
        <w:spacing w:line="259" w:lineRule="auto"/>
        <w:rPr>
          <w:rFonts w:ascii="Calibri" w:hAnsi="Calibri"/>
          <w:sz w:val="20"/>
          <w:szCs w:val="20"/>
        </w:rPr>
      </w:pPr>
      <w:r w:rsidRPr="006B59D6">
        <w:rPr>
          <w:rFonts w:ascii="Calibri" w:hAnsi="Calibri"/>
          <w:sz w:val="20"/>
          <w:szCs w:val="20"/>
        </w:rPr>
        <w:t xml:space="preserve">Raffigurazioni create dai detenuti che appaiono sulle pareti interne alle celle dell’ex carcere di San Sebastiano. Il </w:t>
      </w:r>
      <w:r w:rsidRPr="00DD0D81">
        <w:rPr>
          <w:rFonts w:ascii="Calibri" w:hAnsi="Calibri"/>
          <w:sz w:val="20"/>
          <w:szCs w:val="20"/>
        </w:rPr>
        <w:t xml:space="preserve">prigioniero entra in contatto con il profondo </w:t>
      </w:r>
      <w:r w:rsidR="006B59D6" w:rsidRPr="00DD0D81">
        <w:rPr>
          <w:rFonts w:ascii="Calibri" w:hAnsi="Calibri"/>
          <w:sz w:val="20"/>
          <w:szCs w:val="20"/>
        </w:rPr>
        <w:t>del</w:t>
      </w:r>
      <w:r w:rsidRPr="00DD0D81">
        <w:rPr>
          <w:rFonts w:ascii="Calibri" w:hAnsi="Calibri"/>
          <w:sz w:val="20"/>
          <w:szCs w:val="20"/>
        </w:rPr>
        <w:t xml:space="preserve">la sua mente e riflette la propria immagine nel luogo come ombra della sua dimensione interiore. </w:t>
      </w:r>
      <w:r w:rsidR="00DD0D81" w:rsidRPr="00DD0D81">
        <w:rPr>
          <w:rFonts w:ascii="Calibri" w:hAnsi="Calibri"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«Il carcere si costituisce come una vera e propria prigione mentale dove immensità e segregazione coesistono e si fondono, rendendo tangibile ciò che è invisibile e </w:t>
      </w:r>
      <w:proofErr w:type="spellStart"/>
      <w:r w:rsidR="00DD0D81" w:rsidRPr="00DD0D81">
        <w:rPr>
          <w:rFonts w:ascii="Calibri" w:hAnsi="Calibri"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inenunciabile</w:t>
      </w:r>
      <w:proofErr w:type="spellEnd"/>
      <w:r w:rsidR="00DD0D81" w:rsidRPr="00DD0D81">
        <w:rPr>
          <w:rFonts w:ascii="Calibri" w:hAnsi="Calibri"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: le catene della mente umana. […] le vie frammentate della psiche, il </w:t>
      </w:r>
      <w:proofErr w:type="spellStart"/>
      <w:r w:rsidR="00DD0D81" w:rsidRPr="00DD0D81">
        <w:rPr>
          <w:rFonts w:ascii="Calibri" w:hAnsi="Calibri"/>
          <w:i/>
          <w:i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cerveau</w:t>
      </w:r>
      <w:proofErr w:type="spellEnd"/>
      <w:r w:rsidR="00DD0D81" w:rsidRPr="00DD0D81">
        <w:rPr>
          <w:rFonts w:ascii="Calibri" w:hAnsi="Calibri"/>
          <w:i/>
          <w:iCs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noir </w:t>
      </w:r>
      <w:r w:rsidR="00DD0D81" w:rsidRPr="00DD0D81">
        <w:rPr>
          <w:rFonts w:ascii="Calibri" w:hAnsi="Calibri"/>
          <w:color w:val="000000" w:themeColor="text1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in cui smuovono quei fantasmi che sono i nostri pensieri»</w:t>
      </w:r>
      <w:r w:rsidR="00DD0D81" w:rsidRPr="00DD0D81">
        <w:rPr>
          <w:rFonts w:ascii="Calibri" w:eastAsia="Calibri" w:hAnsi="Calibri" w:cs="Calibri"/>
          <w:color w:val="000000" w:themeColor="text1"/>
          <w:sz w:val="20"/>
          <w:szCs w:val="20"/>
          <w:vertAlign w:val="superscript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 w:rsidR="00DD0D81" w:rsidRPr="00DD0D81">
        <w:rPr>
          <w:rFonts w:ascii="Calibri" w:hAnsi="Calibri"/>
          <w:sz w:val="20"/>
          <w:szCs w:val="20"/>
        </w:rPr>
        <w:t>Agliardi</w:t>
      </w:r>
      <w:proofErr w:type="spellEnd"/>
      <w:r w:rsidR="00DD0D81" w:rsidRPr="00DD0D81">
        <w:rPr>
          <w:rFonts w:ascii="Calibri" w:hAnsi="Calibri"/>
          <w:sz w:val="20"/>
          <w:szCs w:val="20"/>
        </w:rPr>
        <w:t xml:space="preserve"> 2012, p.11</w:t>
      </w:r>
    </w:p>
    <w:p w:rsidR="00A976A2" w:rsidRPr="006B59D6" w:rsidRDefault="00A976A2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</w:p>
    <w:p w:rsidR="006B59D6" w:rsidRPr="006B59D6" w:rsidRDefault="005357B6" w:rsidP="006B59D6">
      <w:pPr>
        <w:pStyle w:val="pubblicazioneS"/>
        <w:spacing w:line="259" w:lineRule="auto"/>
        <w:rPr>
          <w:rFonts w:ascii="Calibri" w:hAnsi="Calibri"/>
          <w:sz w:val="20"/>
          <w:szCs w:val="20"/>
        </w:rPr>
      </w:pPr>
      <w:r w:rsidRPr="006B59D6">
        <w:rPr>
          <w:rFonts w:ascii="Calibri" w:hAnsi="Calibri"/>
          <w:sz w:val="20"/>
          <w:szCs w:val="20"/>
        </w:rPr>
        <w:t>Fig. 5</w:t>
      </w:r>
    </w:p>
    <w:p w:rsidR="00A976A2" w:rsidRPr="006B59D6" w:rsidRDefault="005357B6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  <w:r w:rsidRPr="006B59D6">
        <w:rPr>
          <w:rFonts w:ascii="Calibri" w:hAnsi="Calibri"/>
          <w:sz w:val="20"/>
          <w:szCs w:val="20"/>
        </w:rPr>
        <w:t xml:space="preserve"> </w:t>
      </w:r>
      <w:r w:rsidRPr="006B59D6">
        <w:rPr>
          <w:rFonts w:ascii="Calibri" w:hAnsi="Calibri"/>
          <w:i/>
          <w:iCs/>
          <w:sz w:val="20"/>
          <w:szCs w:val="20"/>
        </w:rPr>
        <w:t>Carceri d’invenzione</w:t>
      </w:r>
      <w:r w:rsidRPr="006B59D6">
        <w:rPr>
          <w:rFonts w:ascii="Calibri" w:hAnsi="Calibri"/>
          <w:sz w:val="20"/>
          <w:szCs w:val="20"/>
        </w:rPr>
        <w:t xml:space="preserve">, acquaforte, tav. VII, Giovanni Battista </w:t>
      </w:r>
      <w:proofErr w:type="spellStart"/>
      <w:r w:rsidRPr="006B59D6">
        <w:rPr>
          <w:rFonts w:ascii="Calibri" w:hAnsi="Calibri"/>
          <w:sz w:val="20"/>
          <w:szCs w:val="20"/>
        </w:rPr>
        <w:t>Piranes</w:t>
      </w:r>
      <w:r w:rsidR="006B59D6" w:rsidRPr="006B59D6">
        <w:rPr>
          <w:rFonts w:ascii="Calibri" w:hAnsi="Calibri"/>
          <w:sz w:val="20"/>
          <w:szCs w:val="20"/>
        </w:rPr>
        <w:t>i</w:t>
      </w:r>
      <w:proofErr w:type="spellEnd"/>
      <w:r w:rsidR="006B59D6" w:rsidRPr="006B59D6">
        <w:rPr>
          <w:rFonts w:ascii="Calibri" w:hAnsi="Calibri"/>
          <w:sz w:val="20"/>
          <w:szCs w:val="20"/>
        </w:rPr>
        <w:t xml:space="preserve"> (1745).</w:t>
      </w:r>
    </w:p>
    <w:p w:rsidR="00A976A2" w:rsidRPr="006B59D6" w:rsidRDefault="005357B6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  <w:r w:rsidRPr="006B59D6">
        <w:rPr>
          <w:rFonts w:ascii="Calibri" w:hAnsi="Calibri"/>
          <w:sz w:val="20"/>
          <w:szCs w:val="20"/>
        </w:rPr>
        <w:t>«</w:t>
      </w:r>
      <w:r w:rsidR="006B59D6" w:rsidRPr="006B59D6">
        <w:rPr>
          <w:rFonts w:ascii="Calibri" w:hAnsi="Calibri"/>
          <w:sz w:val="20"/>
          <w:szCs w:val="20"/>
        </w:rPr>
        <w:t>L</w:t>
      </w:r>
      <w:r w:rsidRPr="006B59D6">
        <w:rPr>
          <w:rFonts w:ascii="Calibri" w:hAnsi="Calibri"/>
          <w:sz w:val="20"/>
          <w:szCs w:val="20"/>
        </w:rPr>
        <w:t>a vertiginosa stratificazione prospettica delle incisioni d</w:t>
      </w:r>
      <w:r w:rsidR="00D87ADE">
        <w:rPr>
          <w:rFonts w:ascii="Calibri" w:hAnsi="Calibri"/>
          <w:sz w:val="20"/>
          <w:szCs w:val="20"/>
        </w:rPr>
        <w:t xml:space="preserve">el </w:t>
      </w:r>
      <w:proofErr w:type="spellStart"/>
      <w:r w:rsidRPr="006B59D6">
        <w:rPr>
          <w:rFonts w:ascii="Calibri" w:hAnsi="Calibri"/>
          <w:sz w:val="20"/>
          <w:szCs w:val="20"/>
        </w:rPr>
        <w:t>Piranesi</w:t>
      </w:r>
      <w:proofErr w:type="spellEnd"/>
      <w:r w:rsidRPr="006B59D6">
        <w:rPr>
          <w:rFonts w:ascii="Calibri" w:hAnsi="Calibri"/>
          <w:sz w:val="20"/>
          <w:szCs w:val="20"/>
        </w:rPr>
        <w:t xml:space="preserve"> viene presentata come un esempio emblematico di una concezione estatica dell’architettura come</w:t>
      </w:r>
      <w:r w:rsidRPr="006B59D6">
        <w:rPr>
          <w:rFonts w:ascii="Calibri" w:hAnsi="Calibri"/>
          <w:i/>
          <w:iCs/>
          <w:sz w:val="20"/>
          <w:szCs w:val="20"/>
        </w:rPr>
        <w:t xml:space="preserve"> trapasso</w:t>
      </w:r>
      <w:r w:rsidRPr="006B59D6">
        <w:rPr>
          <w:rFonts w:ascii="Calibri" w:hAnsi="Calibri"/>
          <w:sz w:val="20"/>
          <w:szCs w:val="20"/>
        </w:rPr>
        <w:t xml:space="preserve"> o </w:t>
      </w:r>
      <w:r w:rsidRPr="006B59D6">
        <w:rPr>
          <w:rFonts w:ascii="Calibri" w:hAnsi="Calibri"/>
          <w:i/>
          <w:iCs/>
          <w:sz w:val="20"/>
          <w:szCs w:val="20"/>
        </w:rPr>
        <w:t>trasfusione delle forme le une nelle altr</w:t>
      </w:r>
      <w:r w:rsidR="006B59D6" w:rsidRPr="006B59D6">
        <w:rPr>
          <w:rFonts w:ascii="Calibri" w:hAnsi="Calibri"/>
          <w:i/>
          <w:iCs/>
          <w:sz w:val="20"/>
          <w:szCs w:val="20"/>
        </w:rPr>
        <w:t>e</w:t>
      </w:r>
      <w:r w:rsidRPr="006B59D6">
        <w:rPr>
          <w:rFonts w:ascii="Calibri" w:hAnsi="Calibri"/>
          <w:sz w:val="20"/>
          <w:szCs w:val="20"/>
        </w:rPr>
        <w:t xml:space="preserve">, ma anche come esempio di quella visione estatica e allucinata dell’architettura». A. </w:t>
      </w:r>
      <w:proofErr w:type="spellStart"/>
      <w:r w:rsidRPr="006B59D6">
        <w:rPr>
          <w:rFonts w:ascii="Calibri" w:hAnsi="Calibri"/>
          <w:sz w:val="20"/>
          <w:szCs w:val="20"/>
        </w:rPr>
        <w:t>Somaini</w:t>
      </w:r>
      <w:proofErr w:type="spellEnd"/>
      <w:r w:rsidRPr="006B59D6">
        <w:rPr>
          <w:rFonts w:ascii="Calibri" w:hAnsi="Calibri"/>
          <w:sz w:val="20"/>
          <w:szCs w:val="20"/>
        </w:rPr>
        <w:t xml:space="preserve"> 2011, p. 371. </w:t>
      </w:r>
    </w:p>
    <w:p w:rsidR="00A976A2" w:rsidRPr="006B59D6" w:rsidRDefault="00A976A2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</w:p>
    <w:p w:rsidR="00A976A2" w:rsidRPr="006B59D6" w:rsidRDefault="005357B6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  <w:proofErr w:type="spellStart"/>
      <w:r w:rsidRPr="006B59D6">
        <w:rPr>
          <w:rFonts w:ascii="Calibri" w:hAnsi="Calibri"/>
          <w:sz w:val="20"/>
          <w:szCs w:val="20"/>
        </w:rPr>
        <w:t>Figg</w:t>
      </w:r>
      <w:proofErr w:type="spellEnd"/>
      <w:r w:rsidRPr="006B59D6">
        <w:rPr>
          <w:rFonts w:ascii="Calibri" w:hAnsi="Calibri"/>
          <w:sz w:val="20"/>
          <w:szCs w:val="20"/>
        </w:rPr>
        <w:t>. 6-7-8</w:t>
      </w:r>
    </w:p>
    <w:p w:rsidR="00A976A2" w:rsidRPr="006B59D6" w:rsidRDefault="005357B6" w:rsidP="006B59D6">
      <w:pPr>
        <w:pStyle w:val="pubblicazioneS"/>
        <w:spacing w:line="259" w:lineRule="auto"/>
        <w:rPr>
          <w:rFonts w:ascii="Calibri" w:eastAsia="Calibri" w:hAnsi="Calibri" w:cs="Calibri"/>
          <w:sz w:val="20"/>
          <w:szCs w:val="20"/>
        </w:rPr>
      </w:pPr>
      <w:r w:rsidRPr="006B59D6">
        <w:rPr>
          <w:rFonts w:ascii="Calibri" w:hAnsi="Calibri"/>
          <w:sz w:val="20"/>
          <w:szCs w:val="20"/>
        </w:rPr>
        <w:t xml:space="preserve">I disegni astratti che il detenuto proietta sui muri del carcere, durante uno stato mentale “estatico” dovuto al senso di coercizione spaziale e di infinito temporale, rappresentano la sua </w:t>
      </w:r>
      <w:r w:rsidRPr="002E312D">
        <w:rPr>
          <w:rFonts w:ascii="Calibri" w:hAnsi="Calibri"/>
          <w:i/>
          <w:iCs/>
          <w:sz w:val="20"/>
          <w:szCs w:val="20"/>
        </w:rPr>
        <w:t>immagine interiore</w:t>
      </w:r>
      <w:r w:rsidRPr="006B59D6">
        <w:rPr>
          <w:rFonts w:ascii="Calibri" w:hAnsi="Calibri"/>
          <w:sz w:val="20"/>
          <w:szCs w:val="20"/>
        </w:rPr>
        <w:t xml:space="preserve"> del luogo. </w:t>
      </w:r>
    </w:p>
    <w:p w:rsidR="00A976A2" w:rsidRDefault="005357B6" w:rsidP="006B59D6">
      <w:pPr>
        <w:pStyle w:val="pubblicazioneS"/>
        <w:spacing w:line="259" w:lineRule="auto"/>
      </w:pPr>
      <w:r w:rsidRPr="006B59D6">
        <w:rPr>
          <w:rFonts w:ascii="Calibri" w:hAnsi="Calibri"/>
          <w:sz w:val="20"/>
          <w:szCs w:val="20"/>
        </w:rPr>
        <w:t xml:space="preserve">Nell’intento di riprodurre il paesaggio mentale del detenuto, queste visioni ispirano il processo di costruzione </w:t>
      </w:r>
      <w:r w:rsidR="006B59D6" w:rsidRPr="006B59D6">
        <w:rPr>
          <w:rFonts w:ascii="Calibri" w:hAnsi="Calibri"/>
          <w:sz w:val="20"/>
          <w:szCs w:val="20"/>
        </w:rPr>
        <w:t>del punto di vista cinematografico</w:t>
      </w:r>
      <w:r>
        <w:rPr>
          <w:rFonts w:ascii="Calibri" w:hAnsi="Calibri"/>
          <w:sz w:val="20"/>
          <w:szCs w:val="20"/>
        </w:rPr>
        <w:t xml:space="preserve"> per </w:t>
      </w:r>
      <w:r w:rsidR="006B59D6">
        <w:rPr>
          <w:rFonts w:ascii="Calibri" w:hAnsi="Calibri"/>
          <w:sz w:val="20"/>
          <w:szCs w:val="20"/>
        </w:rPr>
        <w:t>il progetto audiovisivo</w:t>
      </w:r>
      <w:r>
        <w:rPr>
          <w:rFonts w:ascii="Calibri" w:hAnsi="Calibri"/>
          <w:sz w:val="20"/>
          <w:szCs w:val="20"/>
        </w:rPr>
        <w:t xml:space="preserve"> </w:t>
      </w:r>
      <w:r w:rsidRPr="006B59D6">
        <w:rPr>
          <w:rFonts w:ascii="Calibri" w:hAnsi="Calibri"/>
          <w:i/>
          <w:iCs/>
          <w:sz w:val="20"/>
          <w:szCs w:val="20"/>
        </w:rPr>
        <w:t>San Sebastiano</w:t>
      </w:r>
      <w:r w:rsidR="009B2F0E">
        <w:rPr>
          <w:rFonts w:ascii="Calibri" w:hAnsi="Calibri"/>
          <w:i/>
          <w:iCs/>
          <w:sz w:val="20"/>
          <w:szCs w:val="20"/>
        </w:rPr>
        <w:t xml:space="preserve"> </w:t>
      </w:r>
      <w:r w:rsidR="009B2F0E" w:rsidRPr="009B2F0E">
        <w:rPr>
          <w:rFonts w:ascii="Calibri" w:hAnsi="Calibri"/>
          <w:sz w:val="20"/>
          <w:szCs w:val="20"/>
        </w:rPr>
        <w:t>(2018)</w:t>
      </w:r>
      <w:r w:rsidRPr="009B2F0E">
        <w:rPr>
          <w:rFonts w:ascii="Calibri" w:hAnsi="Calibri"/>
          <w:sz w:val="20"/>
          <w:szCs w:val="20"/>
        </w:rPr>
        <w:t>.</w:t>
      </w:r>
    </w:p>
    <w:sectPr w:rsidR="00A976A2">
      <w:headerReference w:type="default" r:id="rId6"/>
      <w:footerReference w:type="default" r:id="rId7"/>
      <w:pgSz w:w="11900" w:h="1682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4F1" w:rsidRDefault="008A24F1">
      <w:r>
        <w:separator/>
      </w:r>
    </w:p>
  </w:endnote>
  <w:endnote w:type="continuationSeparator" w:id="0">
    <w:p w:rsidR="008A24F1" w:rsidRDefault="008A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76A2" w:rsidRDefault="00A976A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4F1" w:rsidRDefault="008A24F1">
      <w:r>
        <w:separator/>
      </w:r>
    </w:p>
  </w:footnote>
  <w:footnote w:type="continuationSeparator" w:id="0">
    <w:p w:rsidR="008A24F1" w:rsidRDefault="008A2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76A2" w:rsidRDefault="00A976A2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7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6A2"/>
    <w:rsid w:val="002E312D"/>
    <w:rsid w:val="005357B6"/>
    <w:rsid w:val="006137C6"/>
    <w:rsid w:val="006B59D6"/>
    <w:rsid w:val="008A24F1"/>
    <w:rsid w:val="009B2F0E"/>
    <w:rsid w:val="00A976A2"/>
    <w:rsid w:val="00D87ADE"/>
    <w:rsid w:val="00DD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02DE13"/>
  <w15:docId w15:val="{7C13A9E6-B168-1740-927B-D9D6C185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ubblicazioneS">
    <w:name w:val="pubblicazione S"/>
    <w:pPr>
      <w:widowControl w:val="0"/>
      <w:suppressAutoHyphens/>
      <w:spacing w:line="312" w:lineRule="auto"/>
      <w:jc w:val="both"/>
    </w:pPr>
    <w:rPr>
      <w:rFonts w:ascii="Times Roman" w:hAnsi="Times Roman" w:cs="Arial Unicode MS"/>
      <w:color w:val="000000"/>
      <w:sz w:val="22"/>
      <w:szCs w:val="22"/>
      <w:u w:color="000000"/>
    </w:rPr>
  </w:style>
  <w:style w:type="paragraph" w:customStyle="1" w:styleId="Stile1">
    <w:name w:val="Stile 1"/>
    <w:rsid w:val="00DD0D81"/>
    <w:pPr>
      <w:widowControl w:val="0"/>
      <w:suppressAutoHyphens/>
      <w:spacing w:line="312" w:lineRule="auto"/>
      <w:jc w:val="both"/>
    </w:pPr>
    <w:rPr>
      <w:rFonts w:ascii="Times Roman" w:hAnsi="Times Roman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 tanca</cp:lastModifiedBy>
  <cp:revision>7</cp:revision>
  <dcterms:created xsi:type="dcterms:W3CDTF">2020-08-31T08:56:00Z</dcterms:created>
  <dcterms:modified xsi:type="dcterms:W3CDTF">2020-09-01T08:54:00Z</dcterms:modified>
</cp:coreProperties>
</file>