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13C31" w14:textId="77777777" w:rsidR="0005481A" w:rsidRPr="005E6C1A" w:rsidRDefault="0005481A" w:rsidP="0005481A">
      <w:pPr>
        <w:rPr>
          <w:rFonts w:ascii="Calibri" w:hAnsi="Calibri" w:cs="Calibri"/>
          <w:b/>
          <w:bCs/>
          <w:sz w:val="22"/>
          <w:szCs w:val="22"/>
        </w:rPr>
      </w:pPr>
      <w:r w:rsidRPr="005E6C1A">
        <w:rPr>
          <w:rFonts w:ascii="Calibri" w:hAnsi="Calibri" w:cs="Calibri"/>
          <w:b/>
          <w:bCs/>
          <w:sz w:val="22"/>
          <w:szCs w:val="22"/>
        </w:rPr>
        <w:t xml:space="preserve">Didascalie </w:t>
      </w:r>
    </w:p>
    <w:p w14:paraId="0F3F05BC" w14:textId="77777777" w:rsidR="0005481A" w:rsidRPr="005E6C1A" w:rsidRDefault="0005481A" w:rsidP="0005481A">
      <w:pPr>
        <w:rPr>
          <w:rFonts w:ascii="Calibri" w:hAnsi="Calibri" w:cs="Calibri"/>
          <w:sz w:val="22"/>
          <w:szCs w:val="22"/>
        </w:rPr>
      </w:pPr>
      <w:r w:rsidRPr="005E6C1A">
        <w:rPr>
          <w:rFonts w:ascii="Calibri" w:hAnsi="Calibri" w:cs="Calibri"/>
          <w:b/>
          <w:bCs/>
          <w:sz w:val="22"/>
          <w:szCs w:val="22"/>
        </w:rPr>
        <w:t>Fig. 1</w:t>
      </w:r>
      <w:r w:rsidRPr="005E6C1A">
        <w:rPr>
          <w:rFonts w:ascii="Calibri" w:hAnsi="Calibri" w:cs="Calibri"/>
          <w:sz w:val="22"/>
          <w:szCs w:val="22"/>
        </w:rPr>
        <w:t xml:space="preserve"> </w:t>
      </w:r>
      <w:r w:rsidRPr="005E6C1A">
        <w:rPr>
          <w:rFonts w:ascii="Calibri" w:hAnsi="Calibri" w:cs="Calibri"/>
          <w:i/>
          <w:iCs/>
          <w:sz w:val="22"/>
          <w:szCs w:val="22"/>
        </w:rPr>
        <w:t xml:space="preserve">L’approccio adattativo e </w:t>
      </w:r>
      <w:proofErr w:type="spellStart"/>
      <w:r w:rsidRPr="005E6C1A">
        <w:rPr>
          <w:rFonts w:ascii="Calibri" w:hAnsi="Calibri" w:cs="Calibri"/>
          <w:i/>
          <w:iCs/>
          <w:sz w:val="22"/>
          <w:szCs w:val="22"/>
        </w:rPr>
        <w:t>coevolutivo</w:t>
      </w:r>
      <w:proofErr w:type="spellEnd"/>
      <w:r w:rsidRPr="005E6C1A">
        <w:rPr>
          <w:rFonts w:ascii="Calibri" w:hAnsi="Calibri" w:cs="Calibri"/>
          <w:i/>
          <w:iCs/>
          <w:sz w:val="22"/>
          <w:szCs w:val="22"/>
        </w:rPr>
        <w:t>, schema di confronto</w:t>
      </w:r>
      <w:r w:rsidRPr="005E6C1A">
        <w:rPr>
          <w:rFonts w:ascii="Calibri" w:hAnsi="Calibri" w:cs="Calibri"/>
          <w:sz w:val="22"/>
          <w:szCs w:val="22"/>
        </w:rPr>
        <w:t xml:space="preserve">. </w:t>
      </w:r>
    </w:p>
    <w:p w14:paraId="7FCBC05B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469F52B4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69348FBE" w14:textId="77777777" w:rsidR="0005481A" w:rsidRPr="005E6C1A" w:rsidRDefault="0005481A" w:rsidP="0005481A">
      <w:pPr>
        <w:rPr>
          <w:rFonts w:ascii="Calibri" w:hAnsi="Calibri" w:cs="Calibri"/>
          <w:sz w:val="22"/>
          <w:szCs w:val="22"/>
        </w:rPr>
      </w:pPr>
      <w:r w:rsidRPr="005E6C1A">
        <w:rPr>
          <w:rFonts w:ascii="Calibri" w:hAnsi="Calibri" w:cs="Calibri"/>
          <w:b/>
          <w:bCs/>
          <w:sz w:val="22"/>
          <w:szCs w:val="22"/>
          <w:lang w:val="en-US"/>
        </w:rPr>
        <w:t>Fig. 2</w:t>
      </w:r>
      <w:r w:rsidRPr="005E6C1A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5E6C1A">
        <w:rPr>
          <w:rFonts w:ascii="Calibri" w:hAnsi="Calibri" w:cs="Calibri"/>
          <w:i/>
          <w:iCs/>
          <w:sz w:val="22"/>
          <w:szCs w:val="22"/>
          <w:lang w:val="en-US"/>
        </w:rPr>
        <w:t>The Stanford Prison Experiment</w:t>
      </w:r>
      <w:r w:rsidRPr="005E6C1A">
        <w:rPr>
          <w:rFonts w:ascii="Calibri" w:hAnsi="Calibri" w:cs="Calibri"/>
          <w:sz w:val="22"/>
          <w:szCs w:val="22"/>
          <w:lang w:val="en-US"/>
        </w:rPr>
        <w:t xml:space="preserve"> (2015). </w:t>
      </w:r>
      <w:r w:rsidRPr="005E6C1A">
        <w:rPr>
          <w:rFonts w:ascii="Calibri" w:hAnsi="Calibri" w:cs="Calibri"/>
          <w:sz w:val="22"/>
          <w:szCs w:val="22"/>
        </w:rPr>
        <w:t xml:space="preserve">La curiosità verso il carcere è dimostrata anche dalla ricchissima filmografia che trova nel carcere un luogo di ambientazione privilegiato. In particolare, il film in questione si ispira ad un evento realmente accaduto: il carcere (seppure ricostruito nel seminterrato di Jordan Hall dell’Università di Stanford) diventa l’ambientazione di un esperimento psicologico condotto, nel 1971, da Philip </w:t>
      </w:r>
      <w:proofErr w:type="spellStart"/>
      <w:r w:rsidRPr="005E6C1A">
        <w:rPr>
          <w:rFonts w:ascii="Calibri" w:hAnsi="Calibri" w:cs="Calibri"/>
          <w:sz w:val="22"/>
          <w:szCs w:val="22"/>
        </w:rPr>
        <w:t>Zimbardo</w:t>
      </w:r>
      <w:proofErr w:type="spellEnd"/>
      <w:r w:rsidRPr="005E6C1A">
        <w:rPr>
          <w:rFonts w:ascii="Calibri" w:hAnsi="Calibri" w:cs="Calibri"/>
          <w:sz w:val="22"/>
          <w:szCs w:val="22"/>
        </w:rPr>
        <w:t xml:space="preserve"> che si interroga sui fattori che influenzano il comportamento umano in una società in cui gli individui sono definiti soltanto dal gruppo di appartenenza. </w:t>
      </w:r>
    </w:p>
    <w:p w14:paraId="207B4963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34BB1AE1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09030142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  <w:r w:rsidRPr="005E6C1A">
        <w:rPr>
          <w:rFonts w:ascii="Calibri" w:hAnsi="Calibri" w:cs="Calibri"/>
          <w:b/>
          <w:bCs/>
          <w:sz w:val="22"/>
          <w:szCs w:val="22"/>
          <w:lang w:val="en-US"/>
        </w:rPr>
        <w:t>Fig. 3</w:t>
      </w:r>
      <w:r w:rsidRPr="005E6C1A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Pr="005E6C1A">
        <w:rPr>
          <w:rFonts w:ascii="Calibri" w:hAnsi="Calibri" w:cs="Calibri"/>
          <w:sz w:val="22"/>
          <w:szCs w:val="22"/>
          <w:lang w:val="en-US"/>
        </w:rPr>
        <w:t>Dublino</w:t>
      </w:r>
      <w:proofErr w:type="spellEnd"/>
      <w:r w:rsidRPr="005E6C1A">
        <w:rPr>
          <w:rFonts w:ascii="Calibri" w:hAnsi="Calibri" w:cs="Calibri"/>
          <w:sz w:val="22"/>
          <w:szCs w:val="22"/>
          <w:lang w:val="en-US"/>
        </w:rPr>
        <w:t xml:space="preserve">, Kilmainham </w:t>
      </w:r>
      <w:proofErr w:type="spellStart"/>
      <w:r w:rsidRPr="005E6C1A">
        <w:rPr>
          <w:rFonts w:ascii="Calibri" w:hAnsi="Calibri" w:cs="Calibri"/>
          <w:sz w:val="22"/>
          <w:szCs w:val="22"/>
          <w:lang w:val="en-US"/>
        </w:rPr>
        <w:t>Gaol</w:t>
      </w:r>
      <w:proofErr w:type="spellEnd"/>
      <w:r w:rsidRPr="005E6C1A">
        <w:rPr>
          <w:rFonts w:ascii="Calibri" w:hAnsi="Calibri" w:cs="Calibri"/>
          <w:sz w:val="22"/>
          <w:szCs w:val="22"/>
          <w:lang w:val="en-US"/>
        </w:rPr>
        <w:t xml:space="preserve"> Historical Museum. </w:t>
      </w:r>
      <w:r w:rsidRPr="005E6C1A">
        <w:rPr>
          <w:rFonts w:ascii="Calibri" w:hAnsi="Calibri" w:cs="Calibri"/>
          <w:sz w:val="22"/>
          <w:szCs w:val="22"/>
        </w:rPr>
        <w:t xml:space="preserve">James Brennan, segretario della </w:t>
      </w:r>
      <w:proofErr w:type="spellStart"/>
      <w:r w:rsidRPr="005E6C1A">
        <w:rPr>
          <w:rFonts w:ascii="Calibri" w:hAnsi="Calibri" w:cs="Calibri"/>
          <w:sz w:val="22"/>
          <w:szCs w:val="22"/>
        </w:rPr>
        <w:t>Kilmainham</w:t>
      </w:r>
      <w:proofErr w:type="spellEnd"/>
      <w:r w:rsidRPr="005E6C1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E6C1A">
        <w:rPr>
          <w:rFonts w:ascii="Calibri" w:hAnsi="Calibri" w:cs="Calibri"/>
          <w:sz w:val="22"/>
          <w:szCs w:val="22"/>
        </w:rPr>
        <w:t>Jail</w:t>
      </w:r>
      <w:proofErr w:type="spellEnd"/>
      <w:r w:rsidRPr="005E6C1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E6C1A">
        <w:rPr>
          <w:rFonts w:ascii="Calibri" w:hAnsi="Calibri" w:cs="Calibri"/>
          <w:sz w:val="22"/>
          <w:szCs w:val="22"/>
        </w:rPr>
        <w:t>Restoration</w:t>
      </w:r>
      <w:proofErr w:type="spellEnd"/>
      <w:r w:rsidRPr="005E6C1A">
        <w:rPr>
          <w:rFonts w:ascii="Calibri" w:hAnsi="Calibri" w:cs="Calibri"/>
          <w:sz w:val="22"/>
          <w:szCs w:val="22"/>
        </w:rPr>
        <w:t xml:space="preserve"> Society, accompagna un gruppo di visitatori nell’ala Est della prigione (maggio 1960). </w:t>
      </w:r>
      <w:hyperlink r:id="rId4" w:history="1">
        <w:r w:rsidRPr="005E6C1A">
          <w:rPr>
            <w:rStyle w:val="Collegamentoipertestuale"/>
            <w:rFonts w:ascii="Calibri" w:hAnsi="Calibri" w:cs="Calibri"/>
            <w:sz w:val="22"/>
            <w:szCs w:val="22"/>
          </w:rPr>
          <w:t>https://kilmainhamgaolmuseum.ie/restoration/</w:t>
        </w:r>
      </w:hyperlink>
      <w:r w:rsidRPr="005E6C1A">
        <w:rPr>
          <w:rFonts w:ascii="Calibri" w:hAnsi="Calibri" w:cs="Calibri"/>
          <w:sz w:val="22"/>
          <w:szCs w:val="22"/>
        </w:rPr>
        <w:t xml:space="preserve"> (ultimo accesso 15-06-2021).</w:t>
      </w:r>
    </w:p>
    <w:p w14:paraId="5353FA72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57BBCD77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5AC63734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  <w:r w:rsidRPr="005E6C1A">
        <w:rPr>
          <w:rFonts w:ascii="Calibri" w:hAnsi="Calibri" w:cs="Calibri"/>
          <w:b/>
          <w:bCs/>
          <w:sz w:val="22"/>
          <w:szCs w:val="22"/>
        </w:rPr>
        <w:t>Fig. 4</w:t>
      </w:r>
      <w:r w:rsidRPr="005E6C1A">
        <w:rPr>
          <w:rFonts w:ascii="Calibri" w:hAnsi="Calibri" w:cs="Calibri"/>
          <w:sz w:val="22"/>
          <w:szCs w:val="22"/>
        </w:rPr>
        <w:t xml:space="preserve"> Treviso, ex carceri asburgiche, oggi spazio espositivo della Fondazione Benetton. Ingresso originale di una cella al primo piano e nuovi varchi. (Foto Marco Pavan - </w:t>
      </w:r>
      <w:hyperlink r:id="rId5" w:anchor="gallery" w:history="1">
        <w:r w:rsidRPr="005E6C1A">
          <w:rPr>
            <w:rStyle w:val="Collegamentoipertestuale"/>
            <w:rFonts w:ascii="Calibri" w:hAnsi="Calibri" w:cs="Calibri"/>
            <w:sz w:val="22"/>
            <w:szCs w:val="22"/>
          </w:rPr>
          <w:t>https://www.abitare.it/it/gallery/architettura/progetti/tobia-scarpa-riconversione-carcere-treviso-benetton-gallery/?ref=352577&amp;foto=4#gallery</w:t>
        </w:r>
      </w:hyperlink>
      <w:r w:rsidRPr="005E6C1A">
        <w:rPr>
          <w:rFonts w:ascii="Calibri" w:hAnsi="Calibri" w:cs="Calibri"/>
          <w:sz w:val="22"/>
          <w:szCs w:val="22"/>
        </w:rPr>
        <w:t xml:space="preserve"> - ultimo accesso 15-06-2021)</w:t>
      </w:r>
    </w:p>
    <w:p w14:paraId="0140B217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29FCDAEC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  <w:r w:rsidRPr="005E6C1A">
        <w:rPr>
          <w:rFonts w:ascii="Calibri" w:hAnsi="Calibri" w:cs="Calibri"/>
          <w:b/>
          <w:bCs/>
          <w:sz w:val="22"/>
          <w:szCs w:val="22"/>
        </w:rPr>
        <w:t>Fig. 5</w:t>
      </w:r>
      <w:r w:rsidRPr="005E6C1A">
        <w:rPr>
          <w:rFonts w:ascii="Calibri" w:hAnsi="Calibri" w:cs="Calibri"/>
          <w:sz w:val="22"/>
          <w:szCs w:val="22"/>
        </w:rPr>
        <w:t xml:space="preserve"> Avellino, ex carceri borboniche, vista verso la corte interna e la torre centrale (</w:t>
      </w:r>
      <w:hyperlink r:id="rId6" w:history="1">
        <w:r w:rsidRPr="005E6C1A">
          <w:rPr>
            <w:rStyle w:val="Collegamentoipertestuale"/>
            <w:rFonts w:ascii="Calibri" w:hAnsi="Calibri" w:cs="Calibri"/>
            <w:sz w:val="22"/>
            <w:szCs w:val="22"/>
          </w:rPr>
          <w:t>https://artplace.io/discover/1596/ex+carcere+borbonico</w:t>
        </w:r>
      </w:hyperlink>
      <w:r w:rsidRPr="005E6C1A">
        <w:rPr>
          <w:rFonts w:ascii="Calibri" w:hAnsi="Calibri" w:cs="Calibri"/>
          <w:sz w:val="22"/>
          <w:szCs w:val="22"/>
        </w:rPr>
        <w:t xml:space="preserve"> - ultimo accesso 15-06-2021).</w:t>
      </w:r>
    </w:p>
    <w:p w14:paraId="64675CE9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6C643F6E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5CE24CF4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  <w:r w:rsidRPr="005E6C1A">
        <w:rPr>
          <w:rFonts w:ascii="Calibri" w:hAnsi="Calibri" w:cs="Calibri"/>
          <w:sz w:val="22"/>
          <w:szCs w:val="22"/>
        </w:rPr>
        <w:t>Fig. 6 Lione, ex prigione di Saint Joseph, vista verso i giardini interni. (</w:t>
      </w:r>
      <w:hyperlink r:id="rId7" w:history="1">
        <w:r w:rsidRPr="005E6C1A">
          <w:rPr>
            <w:rStyle w:val="Collegamentoipertestuale"/>
            <w:rFonts w:ascii="Calibri" w:hAnsi="Calibri" w:cs="Calibri"/>
            <w:sz w:val="22"/>
            <w:szCs w:val="22"/>
          </w:rPr>
          <w:t>https://ory-architecture.com/projet/operation-mixte-saint-joseph-lyon/</w:t>
        </w:r>
      </w:hyperlink>
      <w:r w:rsidRPr="005E6C1A">
        <w:rPr>
          <w:rFonts w:ascii="Calibri" w:hAnsi="Calibri" w:cs="Calibri"/>
          <w:sz w:val="22"/>
          <w:szCs w:val="22"/>
        </w:rPr>
        <w:t xml:space="preserve"> - ultimo accesso 15-06-2021)</w:t>
      </w:r>
    </w:p>
    <w:p w14:paraId="70AF1F5A" w14:textId="77777777" w:rsidR="0005481A" w:rsidRPr="005E6C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0952C36C" w14:textId="77777777" w:rsidR="0005481A" w:rsidRPr="00601B41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  <w:r w:rsidRPr="005E6C1A">
        <w:rPr>
          <w:rFonts w:ascii="Calibri" w:hAnsi="Calibri" w:cs="Calibri"/>
          <w:sz w:val="22"/>
          <w:szCs w:val="22"/>
        </w:rPr>
        <w:t xml:space="preserve">Fig. 7 Istanbul, ex prigione </w:t>
      </w:r>
      <w:proofErr w:type="spellStart"/>
      <w:r w:rsidRPr="005E6C1A">
        <w:rPr>
          <w:rFonts w:ascii="Calibri" w:hAnsi="Calibri" w:cs="Calibri"/>
          <w:sz w:val="22"/>
          <w:szCs w:val="22"/>
        </w:rPr>
        <w:t>Sultanahmet</w:t>
      </w:r>
      <w:proofErr w:type="spellEnd"/>
      <w:r w:rsidRPr="005E6C1A">
        <w:rPr>
          <w:rFonts w:ascii="Calibri" w:hAnsi="Calibri" w:cs="Calibri"/>
          <w:sz w:val="22"/>
          <w:szCs w:val="22"/>
        </w:rPr>
        <w:t xml:space="preserve">, oggi Hotel </w:t>
      </w:r>
      <w:proofErr w:type="spellStart"/>
      <w:r w:rsidRPr="005E6C1A">
        <w:rPr>
          <w:rFonts w:ascii="Calibri" w:hAnsi="Calibri" w:cs="Calibri"/>
          <w:sz w:val="22"/>
          <w:szCs w:val="22"/>
        </w:rPr>
        <w:t>Four</w:t>
      </w:r>
      <w:proofErr w:type="spellEnd"/>
      <w:r w:rsidRPr="005E6C1A">
        <w:rPr>
          <w:rFonts w:ascii="Calibri" w:hAnsi="Calibri" w:cs="Calibri"/>
          <w:sz w:val="22"/>
          <w:szCs w:val="22"/>
        </w:rPr>
        <w:t xml:space="preserve"> Season ( </w:t>
      </w:r>
      <w:hyperlink r:id="rId8" w:history="1">
        <w:r w:rsidRPr="005E6C1A">
          <w:rPr>
            <w:rStyle w:val="Collegamentoipertestuale"/>
            <w:rFonts w:ascii="Calibri" w:hAnsi="Calibri" w:cs="Calibri"/>
            <w:sz w:val="22"/>
            <w:szCs w:val="22"/>
          </w:rPr>
          <w:t>https://www.kiwicollection.com/hotel-detail/four-seasons-hotel-istanbul</w:t>
        </w:r>
      </w:hyperlink>
      <w:r w:rsidRPr="005E6C1A">
        <w:rPr>
          <w:rFonts w:ascii="Calibri" w:hAnsi="Calibri" w:cs="Calibri"/>
          <w:sz w:val="22"/>
          <w:szCs w:val="22"/>
        </w:rPr>
        <w:t xml:space="preserve"> - ultimo accesso 15-06-2021).</w:t>
      </w:r>
      <w:r w:rsidRPr="00601B41">
        <w:rPr>
          <w:rFonts w:ascii="Calibri" w:hAnsi="Calibri" w:cs="Calibri"/>
          <w:sz w:val="22"/>
          <w:szCs w:val="22"/>
        </w:rPr>
        <w:t xml:space="preserve"> </w:t>
      </w:r>
    </w:p>
    <w:p w14:paraId="471FC64C" w14:textId="77777777" w:rsidR="0005481A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29073710" w14:textId="77777777" w:rsidR="0005481A" w:rsidRPr="00601B41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Fig. 8 Parma, ex carcere di San Francesco del Prato. L’immagine (</w:t>
      </w:r>
      <w:r w:rsidRPr="002D5A43">
        <w:rPr>
          <w:rFonts w:ascii="Calibri" w:hAnsi="Calibri" w:cs="Calibri"/>
          <w:sz w:val="22"/>
          <w:szCs w:val="22"/>
        </w:rPr>
        <w:t>https://www.sanfrancescodelprato.it/it/il-restauro/</w:t>
      </w:r>
      <w:r>
        <w:rPr>
          <w:rFonts w:ascii="Calibri" w:hAnsi="Calibri" w:cs="Calibri"/>
          <w:sz w:val="22"/>
          <w:szCs w:val="22"/>
        </w:rPr>
        <w:t>) è un collage della facciata della chiesa, nel suo stato prima  (a destra) e dopo l’intervento</w:t>
      </w:r>
      <w:r w:rsidRPr="002D5A4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(a sinistra).</w:t>
      </w:r>
    </w:p>
    <w:p w14:paraId="14D83868" w14:textId="77777777" w:rsidR="0005481A" w:rsidRPr="00601B41" w:rsidRDefault="0005481A" w:rsidP="0005481A">
      <w:pPr>
        <w:suppressAutoHyphens/>
        <w:rPr>
          <w:rFonts w:ascii="Calibri" w:hAnsi="Calibri" w:cs="Calibri"/>
          <w:sz w:val="22"/>
          <w:szCs w:val="22"/>
        </w:rPr>
      </w:pPr>
    </w:p>
    <w:p w14:paraId="7DA700F5" w14:textId="77777777" w:rsidR="00B7697A" w:rsidRDefault="00B7697A"/>
    <w:sectPr w:rsidR="00B7697A" w:rsidSect="0089593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81A"/>
    <w:rsid w:val="0005481A"/>
    <w:rsid w:val="00B7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51AB1"/>
  <w15:chartTrackingRefBased/>
  <w15:docId w15:val="{0FA3A64A-555B-4162-8A40-89899A0A6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4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548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wicollection.com/hotel-detail/four-seasons-hotel-istanbu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y-architecture.com/projet/operation-mixte-saint-joseph-lyo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tplace.io/discover/1596/ex+carcere+borbonico" TargetMode="External"/><Relationship Id="rId5" Type="http://schemas.openxmlformats.org/officeDocument/2006/relationships/hyperlink" Target="https://www.abitare.it/it/gallery/architettura/progetti/tobia-scarpa-riconversione-carcere-treviso-benetton-gallery/?ref=352577&amp;foto=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kilmainhamgaolmuseum.ie/restoration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porcu</dc:creator>
  <cp:keywords/>
  <dc:description/>
  <cp:lastModifiedBy>martina porcu</cp:lastModifiedBy>
  <cp:revision>1</cp:revision>
  <dcterms:created xsi:type="dcterms:W3CDTF">2022-01-30T11:25:00Z</dcterms:created>
  <dcterms:modified xsi:type="dcterms:W3CDTF">2022-01-30T11:25:00Z</dcterms:modified>
</cp:coreProperties>
</file>