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B2137E" w14:textId="46129EB9" w:rsidR="00B94D99" w:rsidRPr="005045BA" w:rsidRDefault="005045BA" w:rsidP="005045BA">
      <w:pPr>
        <w:pStyle w:val="Heading1"/>
        <w:numPr>
          <w:ilvl w:val="0"/>
          <w:numId w:val="0"/>
        </w:numPr>
        <w:spacing w:line="432" w:lineRule="exact"/>
        <w:rPr>
          <w:rFonts w:asciiTheme="minorHAnsi" w:hAnsiTheme="minorHAnsi" w:cstheme="minorHAnsi"/>
          <w:sz w:val="36"/>
          <w:szCs w:val="36"/>
        </w:rPr>
      </w:pPr>
      <w:r w:rsidRPr="005045BA">
        <w:rPr>
          <w:rFonts w:asciiTheme="minorHAnsi" w:hAnsiTheme="minorHAnsi" w:cstheme="minorHAnsi"/>
        </w:rPr>
        <w:t>Attorno al carcere. Lo spazio pubblico tra storia e progetto</w:t>
      </w:r>
      <w:r w:rsidRPr="00155F34">
        <w:rPr>
          <w:rFonts w:asciiTheme="minorHAnsi" w:hAnsiTheme="minorHAnsi" w:cstheme="minorHAnsi"/>
          <w:sz w:val="36"/>
          <w:szCs w:val="36"/>
        </w:rPr>
        <w:t xml:space="preserve"> </w:t>
      </w:r>
    </w:p>
    <w:p w14:paraId="59CA3DB0" w14:textId="2D483502" w:rsidR="00CF6E7D" w:rsidRPr="005825A6" w:rsidRDefault="005045BA" w:rsidP="00CF6E7D">
      <w:pPr>
        <w:pStyle w:val="Heading1"/>
        <w:numPr>
          <w:ilvl w:val="0"/>
          <w:numId w:val="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  <w:bCs/>
          <w:sz w:val="18"/>
          <w:szCs w:val="16"/>
        </w:rPr>
        <w:t>[di F. Musanti, F.Pinna,</w:t>
      </w:r>
      <w:r w:rsidR="00CF6E7D" w:rsidRPr="005825A6">
        <w:rPr>
          <w:rFonts w:asciiTheme="minorHAnsi" w:hAnsiTheme="minorHAnsi" w:cstheme="minorHAnsi"/>
          <w:b w:val="0"/>
          <w:bCs/>
          <w:sz w:val="18"/>
          <w:szCs w:val="16"/>
        </w:rPr>
        <w:t xml:space="preserve"> C. Pintor</w:t>
      </w:r>
      <w:r>
        <w:rPr>
          <w:rFonts w:asciiTheme="minorHAnsi" w:hAnsiTheme="minorHAnsi" w:cstheme="minorHAnsi"/>
          <w:b w:val="0"/>
          <w:bCs/>
          <w:sz w:val="18"/>
          <w:szCs w:val="16"/>
        </w:rPr>
        <w:t>, P. Pochinu Carta</w:t>
      </w:r>
      <w:r w:rsidR="00CF6E7D" w:rsidRPr="005825A6">
        <w:rPr>
          <w:rFonts w:asciiTheme="minorHAnsi" w:hAnsiTheme="minorHAnsi" w:cstheme="minorHAnsi"/>
          <w:b w:val="0"/>
          <w:bCs/>
          <w:sz w:val="18"/>
          <w:szCs w:val="16"/>
        </w:rPr>
        <w:t>]</w:t>
      </w:r>
    </w:p>
    <w:p w14:paraId="3EAD7835" w14:textId="77777777" w:rsidR="00CF6E7D" w:rsidRPr="005825A6" w:rsidRDefault="00CF6E7D" w:rsidP="00CF6E7D">
      <w:pPr>
        <w:pStyle w:val="NoSpacing"/>
        <w:ind w:left="720" w:hanging="360"/>
        <w:rPr>
          <w:rFonts w:asciiTheme="minorHAnsi" w:hAnsiTheme="minorHAnsi" w:cstheme="minorHAnsi"/>
          <w:color w:val="C00000"/>
        </w:rPr>
      </w:pPr>
    </w:p>
    <w:p w14:paraId="1FE958FB" w14:textId="77777777" w:rsidR="00CF6E7D" w:rsidRPr="005825A6" w:rsidRDefault="00CF6E7D" w:rsidP="00CF6E7D">
      <w:pPr>
        <w:pStyle w:val="Heading2"/>
        <w:numPr>
          <w:ilvl w:val="0"/>
          <w:numId w:val="0"/>
        </w:numPr>
        <w:ind w:left="284"/>
        <w:rPr>
          <w:rFonts w:asciiTheme="minorHAnsi" w:hAnsiTheme="minorHAnsi" w:cstheme="minorHAnsi"/>
          <w:color w:val="auto"/>
        </w:rPr>
      </w:pPr>
    </w:p>
    <w:p w14:paraId="560752D9" w14:textId="56E55B69" w:rsidR="00CF6E7D" w:rsidRPr="005825A6" w:rsidRDefault="00CF6E7D" w:rsidP="00CF6E7D">
      <w:pPr>
        <w:pStyle w:val="Heading1"/>
        <w:numPr>
          <w:ilvl w:val="0"/>
          <w:numId w:val="0"/>
        </w:numPr>
        <w:ind w:firstLine="360"/>
        <w:rPr>
          <w:rFonts w:asciiTheme="minorHAnsi" w:hAnsiTheme="minorHAnsi" w:cstheme="minorHAnsi"/>
        </w:rPr>
      </w:pPr>
      <w:r w:rsidRPr="005825A6">
        <w:rPr>
          <w:rFonts w:asciiTheme="minorHAnsi" w:hAnsiTheme="minorHAnsi" w:cstheme="minorHAnsi"/>
        </w:rPr>
        <w:t>Didascalie con miniature immagini</w:t>
      </w:r>
    </w:p>
    <w:p w14:paraId="2934A99A" w14:textId="77777777" w:rsidR="000B0459" w:rsidRPr="005825A6" w:rsidRDefault="000B0459" w:rsidP="00B878AF">
      <w:pPr>
        <w:jc w:val="both"/>
        <w:rPr>
          <w:rFonts w:cstheme="minorHAnsi"/>
          <w:sz w:val="18"/>
          <w:szCs w:val="18"/>
        </w:rPr>
      </w:pPr>
    </w:p>
    <w:p w14:paraId="2934A99B" w14:textId="71CA5AD2" w:rsidR="00F15C5A" w:rsidRDefault="000B0459" w:rsidP="005045BA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r w:rsidRPr="005825A6">
        <w:rPr>
          <w:rFonts w:cstheme="minorHAnsi"/>
          <w:b/>
          <w:sz w:val="18"/>
          <w:szCs w:val="18"/>
        </w:rPr>
        <w:t>1_</w:t>
      </w:r>
      <w:r w:rsidR="005045BA">
        <w:rPr>
          <w:rFonts w:cstheme="minorHAnsi"/>
          <w:sz w:val="18"/>
          <w:szCs w:val="18"/>
        </w:rPr>
        <w:t xml:space="preserve"> </w:t>
      </w:r>
      <w:r w:rsidR="00E015BC" w:rsidRPr="00E015BC">
        <w:rPr>
          <w:rFonts w:cstheme="minorHAnsi"/>
          <w:sz w:val="18"/>
          <w:szCs w:val="18"/>
        </w:rPr>
        <w:t>Selezione non esaustiva dei 220 casi di carcere a corte italiana</w:t>
      </w:r>
      <w:r w:rsidR="00E015BC">
        <w:rPr>
          <w:rFonts w:cstheme="minorHAnsi"/>
          <w:sz w:val="18"/>
          <w:szCs w:val="18"/>
        </w:rPr>
        <w:t>.</w:t>
      </w:r>
      <w:r w:rsidRPr="005825A6">
        <w:rPr>
          <w:rFonts w:cstheme="minorHAnsi"/>
          <w:sz w:val="18"/>
          <w:szCs w:val="18"/>
        </w:rPr>
        <w:t xml:space="preserve"> </w:t>
      </w:r>
      <w:r w:rsidR="005045BA">
        <w:rPr>
          <w:rFonts w:cstheme="minorHAnsi"/>
          <w:sz w:val="18"/>
          <w:szCs w:val="18"/>
        </w:rPr>
        <w:t>(Editing a cura degli autori)</w:t>
      </w:r>
    </w:p>
    <w:p w14:paraId="20FB6C3C" w14:textId="77777777" w:rsidR="00E015BC" w:rsidRDefault="00E015BC" w:rsidP="005045BA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</w:p>
    <w:p w14:paraId="1C486946" w14:textId="47A68B73" w:rsidR="00E015BC" w:rsidRDefault="00E015BC" w:rsidP="00E015BC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r>
        <w:rPr>
          <w:rFonts w:cstheme="minorHAnsi"/>
          <w:b/>
          <w:sz w:val="18"/>
          <w:szCs w:val="18"/>
        </w:rPr>
        <w:t>2</w:t>
      </w:r>
      <w:r w:rsidRPr="005825A6">
        <w:rPr>
          <w:rFonts w:cstheme="minorHAnsi"/>
          <w:b/>
          <w:sz w:val="18"/>
          <w:szCs w:val="18"/>
        </w:rPr>
        <w:t>_</w:t>
      </w:r>
      <w:r>
        <w:rPr>
          <w:rFonts w:cstheme="minorHAnsi"/>
          <w:sz w:val="18"/>
          <w:szCs w:val="18"/>
        </w:rPr>
        <w:t xml:space="preserve"> </w:t>
      </w:r>
      <w:r w:rsidRPr="005045BA">
        <w:rPr>
          <w:rFonts w:cstheme="minorHAnsi"/>
          <w:sz w:val="18"/>
          <w:szCs w:val="18"/>
        </w:rPr>
        <w:t>Analisi tipologica dei</w:t>
      </w:r>
      <w:r>
        <w:rPr>
          <w:rFonts w:cstheme="minorHAnsi"/>
          <w:sz w:val="18"/>
          <w:szCs w:val="18"/>
        </w:rPr>
        <w:t xml:space="preserve"> </w:t>
      </w:r>
      <w:r w:rsidRPr="005045BA">
        <w:rPr>
          <w:rFonts w:cstheme="minorHAnsi"/>
          <w:sz w:val="18"/>
          <w:szCs w:val="18"/>
        </w:rPr>
        <w:t xml:space="preserve">sistemi carcerari </w:t>
      </w:r>
      <w:r>
        <w:rPr>
          <w:rFonts w:cstheme="minorHAnsi"/>
          <w:sz w:val="18"/>
          <w:szCs w:val="18"/>
        </w:rPr>
        <w:t xml:space="preserve">stellare </w:t>
      </w:r>
      <w:r w:rsidRPr="005045BA">
        <w:rPr>
          <w:rFonts w:cstheme="minorHAnsi"/>
          <w:sz w:val="18"/>
          <w:szCs w:val="18"/>
        </w:rPr>
        <w:t>(</w:t>
      </w:r>
      <w:r>
        <w:rPr>
          <w:rFonts w:cstheme="minorHAnsi"/>
          <w:sz w:val="18"/>
          <w:szCs w:val="18"/>
        </w:rPr>
        <w:t>semplice, complesso</w:t>
      </w:r>
      <w:r w:rsidRPr="005045BA">
        <w:rPr>
          <w:rFonts w:cstheme="minorHAnsi"/>
          <w:sz w:val="18"/>
          <w:szCs w:val="18"/>
        </w:rPr>
        <w:t xml:space="preserve">), </w:t>
      </w:r>
      <w:r>
        <w:rPr>
          <w:rFonts w:cstheme="minorHAnsi"/>
          <w:sz w:val="18"/>
          <w:szCs w:val="18"/>
        </w:rPr>
        <w:t xml:space="preserve">panottico </w:t>
      </w:r>
      <w:r w:rsidRPr="005045BA">
        <w:rPr>
          <w:rFonts w:cstheme="minorHAnsi"/>
          <w:sz w:val="18"/>
          <w:szCs w:val="18"/>
        </w:rPr>
        <w:t>(</w:t>
      </w:r>
      <w:r>
        <w:rPr>
          <w:rFonts w:cstheme="minorHAnsi"/>
          <w:sz w:val="18"/>
          <w:szCs w:val="18"/>
        </w:rPr>
        <w:t>circolare, ferro di cavallo, corpi separati</w:t>
      </w:r>
      <w:r w:rsidRPr="005045BA">
        <w:rPr>
          <w:rFonts w:cstheme="minorHAnsi"/>
          <w:sz w:val="18"/>
          <w:szCs w:val="18"/>
        </w:rPr>
        <w:t>), a croce (semplice</w:t>
      </w:r>
      <w:r>
        <w:rPr>
          <w:rFonts w:cstheme="minorHAnsi"/>
          <w:sz w:val="18"/>
          <w:szCs w:val="18"/>
        </w:rPr>
        <w:t xml:space="preserve">, </w:t>
      </w:r>
      <w:r w:rsidRPr="005045BA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multipla, </w:t>
      </w:r>
      <w:r w:rsidRPr="005045BA">
        <w:rPr>
          <w:rFonts w:cstheme="minorHAnsi"/>
          <w:sz w:val="18"/>
          <w:szCs w:val="18"/>
        </w:rPr>
        <w:t xml:space="preserve">corpi separati) attraverso </w:t>
      </w:r>
      <w:r>
        <w:rPr>
          <w:rFonts w:cstheme="minorHAnsi"/>
          <w:sz w:val="18"/>
          <w:szCs w:val="18"/>
        </w:rPr>
        <w:t xml:space="preserve">la ricognizione dei casi storici </w:t>
      </w:r>
      <w:r w:rsidRPr="005045BA">
        <w:rPr>
          <w:rFonts w:cstheme="minorHAnsi"/>
          <w:sz w:val="18"/>
          <w:szCs w:val="18"/>
        </w:rPr>
        <w:t>riferiti</w:t>
      </w:r>
      <w:r>
        <w:rPr>
          <w:rFonts w:cstheme="minorHAnsi"/>
          <w:sz w:val="18"/>
          <w:szCs w:val="18"/>
        </w:rPr>
        <w:t xml:space="preserve"> </w:t>
      </w:r>
      <w:r w:rsidRPr="005045BA">
        <w:rPr>
          <w:rFonts w:cstheme="minorHAnsi"/>
          <w:sz w:val="18"/>
          <w:szCs w:val="18"/>
        </w:rPr>
        <w:t>al contesto nazionale</w:t>
      </w:r>
      <w:r>
        <w:rPr>
          <w:rFonts w:ascii="Garamond3LTStd-Italic" w:hAnsi="Garamond3LTStd-Italic" w:cs="Garamond3LTStd-Italic"/>
          <w:i/>
          <w:iCs/>
          <w:sz w:val="21"/>
          <w:szCs w:val="21"/>
        </w:rPr>
        <w:t>.</w:t>
      </w:r>
      <w:r w:rsidRPr="005825A6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(Editing a cura degli autori)</w:t>
      </w:r>
    </w:p>
    <w:p w14:paraId="0F6A8319" w14:textId="77777777" w:rsidR="005045BA" w:rsidRPr="005825A6" w:rsidRDefault="005045BA" w:rsidP="005045BA">
      <w:pPr>
        <w:autoSpaceDE w:val="0"/>
        <w:autoSpaceDN w:val="0"/>
        <w:adjustRightInd w:val="0"/>
        <w:spacing w:after="0" w:line="240" w:lineRule="auto"/>
        <w:rPr>
          <w:rFonts w:cstheme="minorHAnsi"/>
          <w:noProof/>
          <w:sz w:val="18"/>
          <w:szCs w:val="18"/>
          <w:lang w:eastAsia="it-IT"/>
        </w:rPr>
      </w:pPr>
    </w:p>
    <w:p w14:paraId="2934A99E" w14:textId="55507D10" w:rsidR="00F15C5A" w:rsidRDefault="00E015BC" w:rsidP="00E015BC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r>
        <w:rPr>
          <w:rFonts w:cstheme="minorHAnsi"/>
          <w:b/>
          <w:sz w:val="18"/>
          <w:szCs w:val="18"/>
        </w:rPr>
        <w:t>3</w:t>
      </w:r>
      <w:r w:rsidR="007E5C49" w:rsidRPr="005825A6">
        <w:rPr>
          <w:rFonts w:cstheme="minorHAnsi"/>
          <w:b/>
          <w:sz w:val="18"/>
          <w:szCs w:val="18"/>
        </w:rPr>
        <w:t>_</w:t>
      </w:r>
      <w:r w:rsidR="007E5C49" w:rsidRPr="005825A6">
        <w:rPr>
          <w:rFonts w:cstheme="minorHAnsi"/>
          <w:sz w:val="18"/>
          <w:szCs w:val="18"/>
        </w:rPr>
        <w:t xml:space="preserve"> </w:t>
      </w:r>
      <w:r w:rsidR="005045BA" w:rsidRPr="005045BA">
        <w:rPr>
          <w:rFonts w:cstheme="minorHAnsi"/>
          <w:sz w:val="18"/>
          <w:szCs w:val="18"/>
        </w:rPr>
        <w:t>Configurazioni-tipo del rapporto tra carcere e città su base tipologica</w:t>
      </w:r>
      <w:r w:rsidR="007E5C49" w:rsidRPr="005825A6">
        <w:rPr>
          <w:rFonts w:cstheme="minorHAnsi"/>
          <w:sz w:val="18"/>
          <w:szCs w:val="18"/>
        </w:rPr>
        <w:t>.</w:t>
      </w:r>
      <w:r w:rsidRPr="00E015BC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(Editing a cura degli autori)</w:t>
      </w:r>
    </w:p>
    <w:p w14:paraId="05866569" w14:textId="1137EBBE" w:rsidR="00E015BC" w:rsidRDefault="00E015BC" w:rsidP="00E015BC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</w:p>
    <w:p w14:paraId="2D05805E" w14:textId="77777777" w:rsidR="00E015BC" w:rsidRPr="005825A6" w:rsidRDefault="00E015BC" w:rsidP="00E015BC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</w:p>
    <w:p w14:paraId="2934A9A0" w14:textId="61DA99EE" w:rsidR="007E5C49" w:rsidRPr="00B94D99" w:rsidRDefault="00E015BC" w:rsidP="00B878AF">
      <w:pPr>
        <w:jc w:val="both"/>
        <w:rPr>
          <w:rFonts w:cstheme="minorHAnsi"/>
          <w:sz w:val="18"/>
          <w:szCs w:val="18"/>
        </w:rPr>
      </w:pPr>
      <w:r>
        <w:rPr>
          <w:rFonts w:cstheme="minorHAnsi"/>
          <w:b/>
          <w:sz w:val="18"/>
          <w:szCs w:val="18"/>
          <w:lang w:val="fr-FR"/>
        </w:rPr>
        <w:t>4</w:t>
      </w:r>
      <w:r w:rsidR="007E5C49" w:rsidRPr="005825A6">
        <w:rPr>
          <w:rFonts w:cstheme="minorHAnsi"/>
          <w:b/>
          <w:sz w:val="18"/>
          <w:szCs w:val="18"/>
          <w:lang w:val="fr-FR"/>
        </w:rPr>
        <w:t>_</w:t>
      </w:r>
      <w:r>
        <w:rPr>
          <w:rFonts w:cstheme="minorHAnsi"/>
          <w:b/>
          <w:sz w:val="18"/>
          <w:szCs w:val="18"/>
          <w:lang w:val="fr-FR"/>
        </w:rPr>
        <w:t xml:space="preserve"> </w:t>
      </w:r>
      <w:r w:rsidRPr="00E015BC">
        <w:rPr>
          <w:rFonts w:cstheme="minorHAnsi"/>
          <w:sz w:val="18"/>
          <w:szCs w:val="18"/>
        </w:rPr>
        <w:t>Evoluzione del rapporto carcere e città nelle quattro carceri storiche sarde</w:t>
      </w:r>
      <w:r w:rsidR="00F15C5A" w:rsidRPr="00B94D99">
        <w:rPr>
          <w:rFonts w:cstheme="minorHAnsi"/>
          <w:sz w:val="18"/>
          <w:szCs w:val="18"/>
        </w:rPr>
        <w:t>.</w:t>
      </w:r>
      <w:r w:rsidRPr="00E015BC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(Editing a cura degli autori)</w:t>
      </w:r>
    </w:p>
    <w:p w14:paraId="2934A9AD" w14:textId="46266026" w:rsidR="00CE4627" w:rsidRPr="005825A6" w:rsidRDefault="00CE4627" w:rsidP="00B878AF">
      <w:pPr>
        <w:jc w:val="both"/>
        <w:rPr>
          <w:rFonts w:cstheme="minorHAnsi"/>
          <w:sz w:val="18"/>
          <w:szCs w:val="18"/>
        </w:rPr>
      </w:pPr>
      <w:bookmarkStart w:id="0" w:name="_GoBack"/>
      <w:bookmarkEnd w:id="0"/>
    </w:p>
    <w:sectPr w:rsidR="00CE4627" w:rsidRPr="005825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3LTSt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22633A"/>
    <w:multiLevelType w:val="hybridMultilevel"/>
    <w:tmpl w:val="13BA1BDA"/>
    <w:lvl w:ilvl="0" w:tplc="C03AEEAE">
      <w:start w:val="1"/>
      <w:numFmt w:val="decimal"/>
      <w:pStyle w:val="Heading2"/>
      <w:lvlText w:val="[%1]."/>
      <w:lvlJc w:val="left"/>
      <w:pPr>
        <w:ind w:left="1353" w:hanging="360"/>
      </w:pPr>
      <w:rPr>
        <w:bCs w:val="0"/>
        <w:i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66423983"/>
    <w:multiLevelType w:val="hybridMultilevel"/>
    <w:tmpl w:val="8B585ABA"/>
    <w:lvl w:ilvl="0" w:tplc="F24CD372">
      <w:start w:val="1"/>
      <w:numFmt w:val="upperLetter"/>
      <w:pStyle w:val="Heading1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59"/>
    <w:rsid w:val="000B0459"/>
    <w:rsid w:val="005045BA"/>
    <w:rsid w:val="005825A6"/>
    <w:rsid w:val="005F3E9F"/>
    <w:rsid w:val="007E5C49"/>
    <w:rsid w:val="00866614"/>
    <w:rsid w:val="008F39E4"/>
    <w:rsid w:val="00B05175"/>
    <w:rsid w:val="00B878AF"/>
    <w:rsid w:val="00B94D99"/>
    <w:rsid w:val="00BC0769"/>
    <w:rsid w:val="00CE4627"/>
    <w:rsid w:val="00CF6E7D"/>
    <w:rsid w:val="00D16E81"/>
    <w:rsid w:val="00E015BC"/>
    <w:rsid w:val="00E32867"/>
    <w:rsid w:val="00F1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4A9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Heading2"/>
    <w:next w:val="Normal"/>
    <w:link w:val="Heading1Char"/>
    <w:uiPriority w:val="9"/>
    <w:qFormat/>
    <w:rsid w:val="00CF6E7D"/>
    <w:pPr>
      <w:numPr>
        <w:numId w:val="2"/>
      </w:numPr>
      <w:outlineLvl w:val="0"/>
    </w:pPr>
    <w:rPr>
      <w:rFonts w:ascii="Arial Black" w:hAnsi="Arial Black"/>
      <w:iCs w:val="0"/>
      <w:color w:val="auto"/>
      <w:sz w:val="22"/>
    </w:rPr>
  </w:style>
  <w:style w:type="paragraph" w:styleId="Heading2">
    <w:name w:val="heading 2"/>
    <w:next w:val="Normal"/>
    <w:link w:val="Heading2Char"/>
    <w:uiPriority w:val="9"/>
    <w:unhideWhenUsed/>
    <w:qFormat/>
    <w:rsid w:val="00CF6E7D"/>
    <w:pPr>
      <w:numPr>
        <w:numId w:val="1"/>
      </w:numPr>
      <w:spacing w:after="0" w:line="240" w:lineRule="auto"/>
      <w:ind w:left="426" w:hanging="142"/>
      <w:jc w:val="both"/>
      <w:outlineLvl w:val="1"/>
    </w:pPr>
    <w:rPr>
      <w:rFonts w:ascii="Verdana" w:eastAsia="Times New Roman" w:hAnsi="Verdana" w:cs="Arial"/>
      <w:b/>
      <w:iCs/>
      <w:color w:val="C00000"/>
      <w:sz w:val="20"/>
      <w:szCs w:val="20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ghlighted">
    <w:name w:val="highlighted"/>
    <w:basedOn w:val="DefaultParagraphFont"/>
    <w:rsid w:val="007E5C49"/>
  </w:style>
  <w:style w:type="character" w:styleId="Hyperlink">
    <w:name w:val="Hyperlink"/>
    <w:basedOn w:val="DefaultParagraphFont"/>
    <w:uiPriority w:val="99"/>
    <w:unhideWhenUsed/>
    <w:rsid w:val="007E5C49"/>
    <w:rPr>
      <w:color w:val="0000FF" w:themeColor="hyperlink"/>
      <w:u w:val="single"/>
    </w:rPr>
  </w:style>
  <w:style w:type="character" w:customStyle="1" w:styleId="normaltextrun">
    <w:name w:val="normaltextrun"/>
    <w:basedOn w:val="DefaultParagraphFont"/>
    <w:rsid w:val="00F15C5A"/>
  </w:style>
  <w:style w:type="character" w:customStyle="1" w:styleId="spellingerror">
    <w:name w:val="spellingerror"/>
    <w:basedOn w:val="DefaultParagraphFont"/>
    <w:rsid w:val="00F15C5A"/>
  </w:style>
  <w:style w:type="paragraph" w:styleId="BalloonText">
    <w:name w:val="Balloon Text"/>
    <w:basedOn w:val="Normal"/>
    <w:link w:val="BalloonTextChar"/>
    <w:uiPriority w:val="99"/>
    <w:semiHidden/>
    <w:unhideWhenUsed/>
    <w:rsid w:val="00F15C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C5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CF6E7D"/>
    <w:rPr>
      <w:rFonts w:ascii="Arial Black" w:eastAsia="Times New Roman" w:hAnsi="Arial Black" w:cs="Arial"/>
      <w:b/>
      <w:szCs w:val="20"/>
      <w:lang w:eastAsia="it-IT"/>
    </w:rPr>
  </w:style>
  <w:style w:type="character" w:customStyle="1" w:styleId="Heading2Char">
    <w:name w:val="Heading 2 Char"/>
    <w:basedOn w:val="DefaultParagraphFont"/>
    <w:link w:val="Heading2"/>
    <w:uiPriority w:val="9"/>
    <w:rsid w:val="00CF6E7D"/>
    <w:rPr>
      <w:rFonts w:ascii="Verdana" w:eastAsia="Times New Roman" w:hAnsi="Verdana" w:cs="Arial"/>
      <w:b/>
      <w:iCs/>
      <w:color w:val="C00000"/>
      <w:sz w:val="20"/>
      <w:szCs w:val="20"/>
      <w:lang w:eastAsia="it-IT"/>
    </w:rPr>
  </w:style>
  <w:style w:type="paragraph" w:styleId="NoSpacing">
    <w:name w:val="No Spacing"/>
    <w:uiPriority w:val="1"/>
    <w:qFormat/>
    <w:rsid w:val="00CF6E7D"/>
    <w:pPr>
      <w:spacing w:after="0" w:line="240" w:lineRule="auto"/>
      <w:contextualSpacing/>
      <w:jc w:val="both"/>
    </w:pPr>
    <w:rPr>
      <w:rFonts w:ascii="Verdana" w:eastAsia="Times New Roman" w:hAnsi="Verdana" w:cs="Arial"/>
      <w:bCs/>
      <w:sz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Heading2"/>
    <w:next w:val="Normal"/>
    <w:link w:val="Heading1Char"/>
    <w:uiPriority w:val="9"/>
    <w:qFormat/>
    <w:rsid w:val="00CF6E7D"/>
    <w:pPr>
      <w:numPr>
        <w:numId w:val="2"/>
      </w:numPr>
      <w:outlineLvl w:val="0"/>
    </w:pPr>
    <w:rPr>
      <w:rFonts w:ascii="Arial Black" w:hAnsi="Arial Black"/>
      <w:iCs w:val="0"/>
      <w:color w:val="auto"/>
      <w:sz w:val="22"/>
    </w:rPr>
  </w:style>
  <w:style w:type="paragraph" w:styleId="Heading2">
    <w:name w:val="heading 2"/>
    <w:next w:val="Normal"/>
    <w:link w:val="Heading2Char"/>
    <w:uiPriority w:val="9"/>
    <w:unhideWhenUsed/>
    <w:qFormat/>
    <w:rsid w:val="00CF6E7D"/>
    <w:pPr>
      <w:numPr>
        <w:numId w:val="1"/>
      </w:numPr>
      <w:spacing w:after="0" w:line="240" w:lineRule="auto"/>
      <w:ind w:left="426" w:hanging="142"/>
      <w:jc w:val="both"/>
      <w:outlineLvl w:val="1"/>
    </w:pPr>
    <w:rPr>
      <w:rFonts w:ascii="Verdana" w:eastAsia="Times New Roman" w:hAnsi="Verdana" w:cs="Arial"/>
      <w:b/>
      <w:iCs/>
      <w:color w:val="C00000"/>
      <w:sz w:val="20"/>
      <w:szCs w:val="20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ghlighted">
    <w:name w:val="highlighted"/>
    <w:basedOn w:val="DefaultParagraphFont"/>
    <w:rsid w:val="007E5C49"/>
  </w:style>
  <w:style w:type="character" w:styleId="Hyperlink">
    <w:name w:val="Hyperlink"/>
    <w:basedOn w:val="DefaultParagraphFont"/>
    <w:uiPriority w:val="99"/>
    <w:unhideWhenUsed/>
    <w:rsid w:val="007E5C49"/>
    <w:rPr>
      <w:color w:val="0000FF" w:themeColor="hyperlink"/>
      <w:u w:val="single"/>
    </w:rPr>
  </w:style>
  <w:style w:type="character" w:customStyle="1" w:styleId="normaltextrun">
    <w:name w:val="normaltextrun"/>
    <w:basedOn w:val="DefaultParagraphFont"/>
    <w:rsid w:val="00F15C5A"/>
  </w:style>
  <w:style w:type="character" w:customStyle="1" w:styleId="spellingerror">
    <w:name w:val="spellingerror"/>
    <w:basedOn w:val="DefaultParagraphFont"/>
    <w:rsid w:val="00F15C5A"/>
  </w:style>
  <w:style w:type="paragraph" w:styleId="BalloonText">
    <w:name w:val="Balloon Text"/>
    <w:basedOn w:val="Normal"/>
    <w:link w:val="BalloonTextChar"/>
    <w:uiPriority w:val="99"/>
    <w:semiHidden/>
    <w:unhideWhenUsed/>
    <w:rsid w:val="00F15C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C5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CF6E7D"/>
    <w:rPr>
      <w:rFonts w:ascii="Arial Black" w:eastAsia="Times New Roman" w:hAnsi="Arial Black" w:cs="Arial"/>
      <w:b/>
      <w:szCs w:val="20"/>
      <w:lang w:eastAsia="it-IT"/>
    </w:rPr>
  </w:style>
  <w:style w:type="character" w:customStyle="1" w:styleId="Heading2Char">
    <w:name w:val="Heading 2 Char"/>
    <w:basedOn w:val="DefaultParagraphFont"/>
    <w:link w:val="Heading2"/>
    <w:uiPriority w:val="9"/>
    <w:rsid w:val="00CF6E7D"/>
    <w:rPr>
      <w:rFonts w:ascii="Verdana" w:eastAsia="Times New Roman" w:hAnsi="Verdana" w:cs="Arial"/>
      <w:b/>
      <w:iCs/>
      <w:color w:val="C00000"/>
      <w:sz w:val="20"/>
      <w:szCs w:val="20"/>
      <w:lang w:eastAsia="it-IT"/>
    </w:rPr>
  </w:style>
  <w:style w:type="paragraph" w:styleId="NoSpacing">
    <w:name w:val="No Spacing"/>
    <w:uiPriority w:val="1"/>
    <w:qFormat/>
    <w:rsid w:val="00CF6E7D"/>
    <w:pPr>
      <w:spacing w:after="0" w:line="240" w:lineRule="auto"/>
      <w:contextualSpacing/>
      <w:jc w:val="both"/>
    </w:pPr>
    <w:rPr>
      <w:rFonts w:ascii="Verdana" w:eastAsia="Times New Roman" w:hAnsi="Verdana" w:cs="Arial"/>
      <w:bCs/>
      <w:sz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Francesca</cp:lastModifiedBy>
  <cp:revision>3</cp:revision>
  <cp:lastPrinted>2020-08-21T16:31:00Z</cp:lastPrinted>
  <dcterms:created xsi:type="dcterms:W3CDTF">2022-01-31T19:47:00Z</dcterms:created>
  <dcterms:modified xsi:type="dcterms:W3CDTF">2022-01-31T20:16:00Z</dcterms:modified>
</cp:coreProperties>
</file>