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E3F" w:rsidRDefault="00613E3F" w:rsidP="00AB7BF2">
      <w:pPr>
        <w:spacing w:after="240"/>
        <w:jc w:val="both"/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</w:pPr>
      <w:r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Captions:</w:t>
      </w:r>
    </w:p>
    <w:p w:rsidR="00AB7BF2" w:rsidRPr="00AB7BF2" w:rsidRDefault="00AB7BF2" w:rsidP="00AB7BF2">
      <w:pPr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Figure 1.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The position of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Okba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Ibn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Nafaa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mosque near the marketplace: a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) sketch map of the mosque's location in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ksar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of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Sidi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Okba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Pease 1893, pp.62-63);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b) old view of the marketplace of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ksar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; c) old view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of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the place in front of the mosque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www.delcampe.net)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.</w:t>
      </w:r>
    </w:p>
    <w:p w:rsidR="00AB7BF2" w:rsidRPr="00AB7BF2" w:rsidRDefault="00AB7BF2" w:rsidP="00AB7BF2">
      <w:pPr>
        <w:autoSpaceDE w:val="0"/>
        <w:autoSpaceDN w:val="0"/>
        <w:adjustRightInd w:val="0"/>
        <w:spacing w:after="240"/>
        <w:jc w:val="both"/>
        <w:rPr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lang w:val="en-GB"/>
        </w:rPr>
        <w:t>Figure 2.</w:t>
      </w:r>
      <w:proofErr w:type="gramEnd"/>
      <w:r w:rsidRPr="00AB7BF2">
        <w:rPr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The position of the mosque along the street</w:t>
      </w:r>
      <w:r w:rsidRPr="00AB7BF2">
        <w:rPr>
          <w:rFonts w:asciiTheme="majorBidi" w:hAnsiTheme="majorBidi" w:cstheme="majorBidi"/>
          <w:sz w:val="20"/>
          <w:lang w:val="en-GB"/>
        </w:rPr>
        <w:t xml:space="preserve"> in old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Biskra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:</w:t>
      </w:r>
      <w:r w:rsidRPr="00AB7BF2">
        <w:rPr>
          <w:rFonts w:asciiTheme="majorBidi" w:hAnsiTheme="majorBidi" w:cstheme="majorBidi"/>
          <w:sz w:val="20"/>
          <w:lang w:val="en-GB"/>
        </w:rPr>
        <w:t xml:space="preserve"> a) map of the oasis of old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Biskra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(</w:t>
      </w:r>
      <w:r w:rsidRPr="00AB7BF2">
        <w:rPr>
          <w:rFonts w:asciiTheme="majorBidi" w:hAnsiTheme="majorBidi" w:cstheme="majorBidi"/>
          <w:b/>
          <w:bCs/>
          <w:sz w:val="20"/>
          <w:lang w:val="en-GB"/>
        </w:rPr>
        <w:t xml:space="preserve">Source: </w:t>
      </w:r>
      <w:r w:rsidRPr="00AB7BF2">
        <w:rPr>
          <w:rFonts w:asciiTheme="majorBidi" w:hAnsiTheme="majorBidi" w:cstheme="majorBidi"/>
          <w:sz w:val="20"/>
          <w:lang w:val="en-GB"/>
        </w:rPr>
        <w:t xml:space="preserve">Pease 1893, pp.24-25); b)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views of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ksar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of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Rass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El-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Geuria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>(</w:t>
      </w:r>
      <w:r w:rsidRPr="00AB7BF2">
        <w:rPr>
          <w:rStyle w:val="gt-card-ttl-txt"/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Style w:val="gt-card-ttl-txt"/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>www.delcampe.net).</w:t>
      </w:r>
    </w:p>
    <w:p w:rsidR="00861FF7" w:rsidRPr="00AB7BF2" w:rsidRDefault="00AB7BF2" w:rsidP="00AB7BF2">
      <w:pPr>
        <w:jc w:val="both"/>
        <w:rPr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lang w:val="en-GB"/>
        </w:rPr>
        <w:t>Figure 3.</w:t>
      </w:r>
      <w:proofErr w:type="gramEnd"/>
      <w:r w:rsidRPr="00AB7BF2">
        <w:rPr>
          <w:rFonts w:asciiTheme="majorBidi" w:hAnsiTheme="majorBidi" w:cstheme="majorBidi"/>
          <w:b/>
          <w:bCs/>
          <w:sz w:val="20"/>
          <w:lang w:val="en-GB"/>
        </w:rPr>
        <w:t xml:space="preserve"> 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The stages of adobe production during the restoration of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ksar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of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Lichana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>(</w:t>
      </w:r>
      <w:r w:rsidRPr="00AB7BF2">
        <w:rPr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Style w:val="gt-card-ttl-txt"/>
          <w:rFonts w:asciiTheme="majorBidi" w:hAnsiTheme="majorBidi" w:cstheme="majorBidi"/>
          <w:sz w:val="20"/>
          <w:lang w:val="en-GB"/>
        </w:rPr>
        <w:t>author</w:t>
      </w:r>
      <w:r w:rsidRPr="00AB7BF2">
        <w:rPr>
          <w:rFonts w:asciiTheme="majorBidi" w:hAnsiTheme="majorBidi" w:cstheme="majorBidi"/>
          <w:sz w:val="20"/>
          <w:lang w:val="en-GB"/>
        </w:rPr>
        <w:t>).</w:t>
      </w:r>
    </w:p>
    <w:p w:rsidR="00AB7BF2" w:rsidRPr="00AB7BF2" w:rsidRDefault="00AB7BF2" w:rsidP="00AB7BF2">
      <w:pPr>
        <w:autoSpaceDE w:val="0"/>
        <w:autoSpaceDN w:val="0"/>
        <w:adjustRightInd w:val="0"/>
        <w:spacing w:after="240"/>
        <w:jc w:val="both"/>
        <w:rPr>
          <w:rStyle w:val="tlid-translation"/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Figure 4.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Old exterior views of </w:t>
      </w:r>
      <w:r w:rsidRPr="00AB7BF2">
        <w:rPr>
          <w:rFonts w:asciiTheme="majorBidi" w:hAnsiTheme="majorBidi" w:cstheme="majorBidi"/>
          <w:sz w:val="20"/>
          <w:lang w:val="en-GB" w:bidi="ar-DZ"/>
        </w:rPr>
        <w:t xml:space="preserve">deteriorated mosques in the </w:t>
      </w:r>
      <w:proofErr w:type="spellStart"/>
      <w:r w:rsidRPr="00AB7BF2">
        <w:rPr>
          <w:rFonts w:asciiTheme="majorBidi" w:hAnsiTheme="majorBidi" w:cstheme="majorBidi"/>
          <w:sz w:val="20"/>
          <w:lang w:val="en-GB" w:bidi="ar-DZ"/>
        </w:rPr>
        <w:t>Ziban</w:t>
      </w:r>
      <w:proofErr w:type="spellEnd"/>
      <w:r w:rsidRPr="00AB7BF2">
        <w:rPr>
          <w:rFonts w:asciiTheme="majorBidi" w:hAnsiTheme="majorBidi" w:cstheme="majorBidi"/>
          <w:sz w:val="20"/>
          <w:lang w:val="en-GB" w:bidi="ar-DZ"/>
        </w:rPr>
        <w:t xml:space="preserve"> region: a) the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Sidi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Ben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Fadhel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mosque </w:t>
      </w:r>
      <w:r w:rsidRPr="00AB7BF2">
        <w:rPr>
          <w:rFonts w:asciiTheme="majorBidi" w:hAnsiTheme="majorBidi" w:cstheme="majorBidi"/>
          <w:sz w:val="20"/>
          <w:lang w:val="en-GB"/>
        </w:rPr>
        <w:t>in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old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Biskra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>http://photographesdebiskra.blogspot.com/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); b) </w:t>
      </w:r>
      <w:r w:rsidRPr="00AB7BF2">
        <w:rPr>
          <w:rFonts w:asciiTheme="majorBidi" w:hAnsiTheme="majorBidi" w:cstheme="majorBidi"/>
          <w:sz w:val="20"/>
          <w:lang w:val="en-GB" w:bidi="ar-DZ"/>
        </w:rPr>
        <w:t xml:space="preserve">the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Sidi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Al-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Haffi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mosque</w:t>
      </w:r>
      <w:r w:rsidRPr="00AB7BF2">
        <w:rPr>
          <w:rFonts w:asciiTheme="majorBidi" w:hAnsiTheme="majorBidi" w:cstheme="majorBidi"/>
          <w:sz w:val="20"/>
          <w:lang w:val="en-GB"/>
        </w:rPr>
        <w:t xml:space="preserve">; c) the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Feliech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mosque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>www.delcampe.net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).</w:t>
      </w:r>
    </w:p>
    <w:p w:rsidR="00AB7BF2" w:rsidRPr="00AB7BF2" w:rsidRDefault="00AB7BF2" w:rsidP="00AB7BF2">
      <w:pPr>
        <w:autoSpaceDE w:val="0"/>
        <w:autoSpaceDN w:val="0"/>
        <w:adjustRightInd w:val="0"/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Figure 5.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Current exterior and interior views of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Sidi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Mohamed Ben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Othmane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in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Bentious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locality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author): a) erosion of the main facade's wall; b) the roof of the prayer hall; c)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the </w:t>
      </w:r>
      <w:r w:rsidRPr="00AB7BF2">
        <w:rPr>
          <w:rFonts w:asciiTheme="majorBidi" w:hAnsiTheme="majorBidi" w:cstheme="majorBidi"/>
          <w:sz w:val="20"/>
          <w:lang w:val="en-GB"/>
        </w:rPr>
        <w:t>arcades</w:t>
      </w:r>
      <w:r w:rsidRPr="00AB7BF2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>of the prayer hall.</w:t>
      </w:r>
    </w:p>
    <w:p w:rsidR="00AB7BF2" w:rsidRPr="00AB7BF2" w:rsidRDefault="00AB7BF2" w:rsidP="00AB7BF2">
      <w:pPr>
        <w:tabs>
          <w:tab w:val="center" w:pos="4818"/>
          <w:tab w:val="right" w:pos="9637"/>
        </w:tabs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Figure 6.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gramStart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Sketch of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Bouchagroune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bCs/>
          <w:sz w:val="20"/>
          <w:szCs w:val="20"/>
          <w:lang w:val="en-GB"/>
        </w:rPr>
        <w:t>Didier</w:t>
      </w:r>
      <w:r w:rsidRPr="00AB7BF2">
        <w:rPr>
          <w:rFonts w:asciiTheme="majorBidi" w:hAnsiTheme="majorBidi" w:cstheme="majorBidi"/>
          <w:b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>1876-1882).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</w:p>
    <w:p w:rsidR="00AB7BF2" w:rsidRPr="00AB7BF2" w:rsidRDefault="00AB7BF2" w:rsidP="00AB7BF2">
      <w:pPr>
        <w:tabs>
          <w:tab w:val="left" w:pos="2694"/>
          <w:tab w:val="left" w:pos="7367"/>
        </w:tabs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Figure 7.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Views of the heritage mosques of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Ziban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region: a) </w:t>
      </w:r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the reuse of columns and capitals in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>Okba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>Ibn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>Nafaa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 mosque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>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 w:bidi="ar-DZ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>Pizzaferi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> 2011, p.54, Tom 1); b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) the west wall of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Sahbi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author); c</w:t>
      </w:r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) view inside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Ouled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Djellel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www.delcampe.net).</w:t>
      </w:r>
    </w:p>
    <w:p w:rsidR="00AB7BF2" w:rsidRPr="00AB7BF2" w:rsidRDefault="00AB7BF2" w:rsidP="00AB7BF2">
      <w:pPr>
        <w:tabs>
          <w:tab w:val="left" w:pos="2694"/>
          <w:tab w:val="left" w:pos="7383"/>
        </w:tabs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Figure 8.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Views of the prayer hall of the Al-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Atik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in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Zribet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Al-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Oued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locality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author): a) the adobe arcades; b) the olive wood roof.</w:t>
      </w:r>
    </w:p>
    <w:p w:rsidR="00AB7BF2" w:rsidRPr="00AB7BF2" w:rsidRDefault="00AB7BF2" w:rsidP="00AB7BF2">
      <w:pPr>
        <w:tabs>
          <w:tab w:val="left" w:pos="2694"/>
          <w:tab w:val="left" w:pos="7383"/>
        </w:tabs>
        <w:spacing w:after="240"/>
        <w:jc w:val="both"/>
        <w:rPr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lang w:val="en-GB"/>
        </w:rPr>
        <w:t>Figure 9.</w:t>
      </w:r>
      <w:proofErr w:type="gramEnd"/>
      <w:r w:rsidRPr="00AB7BF2">
        <w:rPr>
          <w:rFonts w:asciiTheme="majorBidi" w:hAnsiTheme="majorBidi" w:cstheme="majorBidi"/>
          <w:sz w:val="20"/>
          <w:lang w:val="en-GB"/>
        </w:rPr>
        <w:t xml:space="preserve"> Views of the Al-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Atik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mosque in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Tolga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>: a) and b) the main façade before and after French colonial restoration (</w:t>
      </w:r>
      <w:r w:rsidRPr="00AB7BF2">
        <w:rPr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lang w:val="en-GB"/>
        </w:rPr>
        <w:t xml:space="preserve"> www.delcampe.net); c) the main façade after recent restoration (</w:t>
      </w:r>
      <w:r w:rsidRPr="00AB7BF2">
        <w:rPr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lang w:val="en-GB"/>
        </w:rPr>
        <w:t xml:space="preserve"> author).</w:t>
      </w:r>
    </w:p>
    <w:p w:rsidR="00AB7BF2" w:rsidRPr="00AB7BF2" w:rsidRDefault="00AB7BF2" w:rsidP="00AB7BF2">
      <w:pPr>
        <w:tabs>
          <w:tab w:val="left" w:pos="2694"/>
          <w:tab w:val="left" w:pos="7383"/>
        </w:tabs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Figure 10.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gramStart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Plan of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Okba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Ibn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Nafaa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Simon 1909).</w:t>
      </w:r>
      <w:proofErr w:type="gramEnd"/>
    </w:p>
    <w:p w:rsidR="00AB7BF2" w:rsidRPr="00AB7BF2" w:rsidRDefault="00AB7BF2" w:rsidP="00AB7BF2">
      <w:pPr>
        <w:tabs>
          <w:tab w:val="left" w:pos="2694"/>
          <w:tab w:val="left" w:pos="7383"/>
        </w:tabs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Figure 11.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Plan of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Okba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Ibn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Nafaa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according to André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Ravéreau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Baudouï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,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Potié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2003, p.164).</w:t>
      </w:r>
    </w:p>
    <w:p w:rsidR="00AB7BF2" w:rsidRPr="00AB7BF2" w:rsidRDefault="00AB7BF2" w:rsidP="00AB7BF2">
      <w:pPr>
        <w:tabs>
          <w:tab w:val="left" w:pos="2694"/>
          <w:tab w:val="left" w:pos="7383"/>
        </w:tabs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Figure 12.</w:t>
      </w:r>
      <w:proofErr w:type="gram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Sketch of a bay in the prayer hall of the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Okba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Ibn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Nafaa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mosque by André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Ravéreau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Baudouï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,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Potié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2003, p.165).</w:t>
      </w:r>
    </w:p>
    <w:p w:rsidR="00AB7BF2" w:rsidRPr="00AB7BF2" w:rsidRDefault="00AB7BF2" w:rsidP="00AB7BF2">
      <w:pPr>
        <w:tabs>
          <w:tab w:val="center" w:pos="4818"/>
          <w:tab w:val="right" w:pos="9637"/>
        </w:tabs>
        <w:spacing w:after="240"/>
        <w:jc w:val="both"/>
        <w:rPr>
          <w:rFonts w:asciiTheme="majorBidi" w:hAnsiTheme="majorBidi" w:cstheme="majorBidi"/>
          <w:sz w:val="20"/>
          <w:szCs w:val="20"/>
          <w:lang w:val="en-GB"/>
        </w:rPr>
      </w:pP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Figure 13: </w:t>
      </w:r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Interior view of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>jamaa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 mosque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in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Chetma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.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Painting by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Maurice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Bompard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in 1890 (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www.wikiart.org).</w:t>
      </w:r>
    </w:p>
    <w:p w:rsidR="00AB7BF2" w:rsidRPr="00AB7BF2" w:rsidRDefault="00AB7BF2" w:rsidP="00AB7BF2">
      <w:pPr>
        <w:autoSpaceDE w:val="0"/>
        <w:autoSpaceDN w:val="0"/>
        <w:adjustRightInd w:val="0"/>
        <w:spacing w:after="240"/>
        <w:jc w:val="both"/>
        <w:rPr>
          <w:rStyle w:val="tlid-translation"/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Figure 14.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Old postcards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illustrating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the use of the open space in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Okba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Ibn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Nafaa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mosque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>www.delcampe.net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): a) prayer in the courtyard; b)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meeting in the portico.</w:t>
      </w:r>
    </w:p>
    <w:p w:rsidR="00AB7BF2" w:rsidRPr="00AB7BF2" w:rsidRDefault="00AB7BF2" w:rsidP="00AB7BF2">
      <w:pPr>
        <w:autoSpaceDE w:val="0"/>
        <w:autoSpaceDN w:val="0"/>
        <w:adjustRightInd w:val="0"/>
        <w:spacing w:after="240"/>
        <w:jc w:val="both"/>
        <w:rPr>
          <w:rStyle w:val="tlid-translation"/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Figure 15.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Old postcards illustrating a prayer on the terrace of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Sidi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Moussa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mosque in old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Biskra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>www.delcampe.net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).</w:t>
      </w:r>
    </w:p>
    <w:p w:rsidR="00AB7BF2" w:rsidRPr="00AB7BF2" w:rsidRDefault="00AB7BF2" w:rsidP="00AB7BF2">
      <w:pPr>
        <w:autoSpaceDE w:val="0"/>
        <w:autoSpaceDN w:val="0"/>
        <w:adjustRightInd w:val="0"/>
        <w:jc w:val="both"/>
        <w:rPr>
          <w:rStyle w:val="tlid-translation"/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Figure 16.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proofErr w:type="gram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Traditional indoor teaching in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Biskra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Painting by Henri Leopold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Girardet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in 1881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Fonts w:asciiTheme="majorBidi" w:hAnsiTheme="majorBidi" w:cstheme="majorBidi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 xml:space="preserve">www.invaluable.com) </w:t>
      </w:r>
    </w:p>
    <w:p w:rsidR="00AB7BF2" w:rsidRPr="00AB7BF2" w:rsidRDefault="00AB7BF2" w:rsidP="00AB7BF2">
      <w:pPr>
        <w:autoSpaceDE w:val="0"/>
        <w:autoSpaceDN w:val="0"/>
        <w:adjustRightInd w:val="0"/>
        <w:jc w:val="both"/>
        <w:rPr>
          <w:rStyle w:val="tlid-translation"/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Figure 17.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</w:t>
      </w:r>
      <w:proofErr w:type="gram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Traditional outdoor teaching in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Biskra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Painting by Henri Leopold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Girardet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 xml:space="preserve"> in 1879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Fonts w:asciiTheme="majorBidi" w:hAnsiTheme="majorBidi" w:cstheme="majorBidi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>www.invaluable.com)</w:t>
      </w:r>
    </w:p>
    <w:p w:rsidR="00AB7BF2" w:rsidRPr="00AB7BF2" w:rsidRDefault="00AB7BF2" w:rsidP="00AB7BF2">
      <w:pPr>
        <w:autoSpaceDE w:val="0"/>
        <w:autoSpaceDN w:val="0"/>
        <w:adjustRightInd w:val="0"/>
        <w:jc w:val="both"/>
        <w:rPr>
          <w:rStyle w:val="tlid-translation"/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lastRenderedPageBreak/>
        <w:t>Figure 18.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Spatial layout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of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jamaa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mosques and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masjid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mosques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in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Ziban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region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author; </w:t>
      </w:r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>Simon 1909; Didier</w:t>
      </w:r>
      <w:r w:rsidRPr="00AB7BF2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>1876-82</w:t>
      </w:r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;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Haoui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,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Chergui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 w:bidi="ar-DZ"/>
        </w:rPr>
        <w:t xml:space="preserve"> 2019;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the archive of the Directorate of Culture of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Biskra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).</w:t>
      </w:r>
    </w:p>
    <w:p w:rsidR="00AB7BF2" w:rsidRPr="00AB7BF2" w:rsidRDefault="00AB7BF2" w:rsidP="00AB7BF2">
      <w:pPr>
        <w:autoSpaceDE w:val="0"/>
        <w:autoSpaceDN w:val="0"/>
        <w:adjustRightInd w:val="0"/>
        <w:jc w:val="both"/>
        <w:rPr>
          <w:rStyle w:val="tlid-translation"/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Figure 19.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Spatial layout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of samples of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funerary mosques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in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Ziban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region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author).</w:t>
      </w:r>
    </w:p>
    <w:p w:rsidR="00AB7BF2" w:rsidRPr="00AB7BF2" w:rsidRDefault="00AB7BF2" w:rsidP="00AB7BF2">
      <w:pPr>
        <w:autoSpaceDE w:val="0"/>
        <w:autoSpaceDN w:val="0"/>
        <w:adjustRightInd w:val="0"/>
        <w:jc w:val="both"/>
        <w:rPr>
          <w:rStyle w:val="tlid-translation"/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Figure 20.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Eid</w:t>
      </w:r>
      <w:proofErr w:type="spellEnd"/>
      <w:r w:rsidRPr="00AB7BF2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prayer in </w:t>
      </w:r>
      <w:proofErr w:type="spellStart"/>
      <w:r w:rsidRPr="00AB7BF2">
        <w:rPr>
          <w:rFonts w:asciiTheme="majorBidi" w:hAnsiTheme="majorBidi" w:cstheme="majorBidi"/>
          <w:sz w:val="20"/>
          <w:szCs w:val="20"/>
          <w:lang w:val="en-GB"/>
        </w:rPr>
        <w:t>musalah</w:t>
      </w:r>
      <w:proofErr w:type="spellEnd"/>
      <w:r w:rsidRPr="00AB7BF2">
        <w:rPr>
          <w:rFonts w:asciiTheme="majorBidi" w:hAnsiTheme="majorBidi" w:cstheme="majorBidi"/>
          <w:i/>
          <w:sz w:val="20"/>
          <w:szCs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in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Biskra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locality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szCs w:val="20"/>
          <w:lang w:val="en-GB"/>
        </w:rPr>
        <w:t>www.delcampe.net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): a) the first phase; b) the second phase; c) the third phase; d)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Khutbah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(sermon) after prayer.</w:t>
      </w:r>
    </w:p>
    <w:p w:rsidR="00AB7BF2" w:rsidRPr="00AB7BF2" w:rsidRDefault="00AB7BF2" w:rsidP="00AB7BF2">
      <w:pPr>
        <w:spacing w:after="240"/>
        <w:jc w:val="both"/>
        <w:rPr>
          <w:rFonts w:asciiTheme="majorBidi" w:hAnsiTheme="majorBidi" w:cstheme="majorBidi"/>
          <w:sz w:val="20"/>
          <w:lang w:val="en-GB"/>
        </w:rPr>
      </w:pPr>
      <w:proofErr w:type="gramStart"/>
      <w:r w:rsidRPr="00AB7BF2">
        <w:rPr>
          <w:rFonts w:asciiTheme="majorBidi" w:hAnsiTheme="majorBidi" w:cstheme="majorBidi"/>
          <w:b/>
          <w:bCs/>
          <w:sz w:val="20"/>
          <w:lang w:val="en-GB"/>
        </w:rPr>
        <w:t>Figure 21.</w:t>
      </w:r>
      <w:proofErr w:type="gramEnd"/>
      <w:r w:rsidRPr="00AB7BF2">
        <w:rPr>
          <w:rFonts w:asciiTheme="majorBidi" w:hAnsiTheme="majorBidi" w:cstheme="majorBidi"/>
          <w:b/>
          <w:bCs/>
          <w:sz w:val="20"/>
          <w:lang w:val="en-GB"/>
        </w:rPr>
        <w:t xml:space="preserve"> </w:t>
      </w:r>
      <w:r w:rsidRPr="00AB7BF2">
        <w:rPr>
          <w:rFonts w:asciiTheme="majorBidi" w:hAnsiTheme="majorBidi" w:cstheme="majorBidi"/>
          <w:sz w:val="20"/>
          <w:lang w:val="en-GB"/>
        </w:rPr>
        <w:t xml:space="preserve">Views of the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Sidi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Abd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Al-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Rahman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mosque in </w:t>
      </w:r>
      <w:proofErr w:type="spellStart"/>
      <w:r w:rsidRPr="00AB7BF2">
        <w:rPr>
          <w:rFonts w:asciiTheme="majorBidi" w:hAnsiTheme="majorBidi" w:cstheme="majorBidi"/>
          <w:sz w:val="20"/>
          <w:lang w:val="en-GB"/>
        </w:rPr>
        <w:t>Bigau</w:t>
      </w:r>
      <w:proofErr w:type="spellEnd"/>
      <w:r w:rsidRPr="00AB7BF2">
        <w:rPr>
          <w:rFonts w:asciiTheme="majorBidi" w:hAnsiTheme="majorBidi" w:cstheme="majorBidi"/>
          <w:sz w:val="20"/>
          <w:lang w:val="en-GB"/>
        </w:rPr>
        <w:t xml:space="preserve"> village (</w:t>
      </w:r>
      <w:r w:rsidRPr="00AB7BF2">
        <w:rPr>
          <w:rFonts w:asciiTheme="majorBidi" w:hAnsiTheme="majorBidi" w:cstheme="majorBidi"/>
          <w:b/>
          <w:bCs/>
          <w:sz w:val="20"/>
          <w:lang w:val="en-GB"/>
        </w:rPr>
        <w:t>Source:</w:t>
      </w:r>
      <w:r w:rsidRPr="00AB7BF2">
        <w:rPr>
          <w:rFonts w:asciiTheme="majorBidi" w:hAnsiTheme="majorBidi" w:cstheme="majorBidi"/>
          <w:sz w:val="20"/>
          <w:lang w:val="en-GB"/>
        </w:rPr>
        <w:t xml:space="preserve"> author): a) outside the mausoleum; b) inside the mausoleum (the walls are smeared with </w:t>
      </w:r>
      <w:r w:rsidRPr="00AB7BF2">
        <w:rPr>
          <w:rStyle w:val="tlid-translation"/>
          <w:rFonts w:asciiTheme="majorBidi" w:hAnsiTheme="majorBidi" w:cstheme="majorBidi"/>
          <w:sz w:val="20"/>
          <w:lang w:val="en-GB"/>
        </w:rPr>
        <w:t>Henna</w:t>
      </w:r>
      <w:r w:rsidRPr="00AB7BF2">
        <w:rPr>
          <w:rFonts w:asciiTheme="majorBidi" w:hAnsiTheme="majorBidi" w:cstheme="majorBidi"/>
          <w:sz w:val="20"/>
          <w:lang w:val="en-GB"/>
        </w:rPr>
        <w:t xml:space="preserve">). </w:t>
      </w:r>
    </w:p>
    <w:p w:rsidR="00AB7BF2" w:rsidRPr="00AB7BF2" w:rsidRDefault="00AB7BF2" w:rsidP="00AB7BF2">
      <w:pPr>
        <w:autoSpaceDE w:val="0"/>
        <w:autoSpaceDN w:val="0"/>
        <w:adjustRightInd w:val="0"/>
        <w:jc w:val="both"/>
        <w:rPr>
          <w:rStyle w:val="tlid-translation"/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Table 1.</w:t>
      </w:r>
      <w:proofErr w:type="gram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Characterisation of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jamaa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mosques and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masjid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mosques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in the </w:t>
      </w:r>
      <w:proofErr w:type="spellStart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>Ziban</w:t>
      </w:r>
      <w:proofErr w:type="spellEnd"/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region (</w:t>
      </w:r>
      <w:r w:rsidRPr="00AB7BF2">
        <w:rPr>
          <w:rStyle w:val="tlid-translation"/>
          <w:rFonts w:asciiTheme="majorBidi" w:hAnsiTheme="majorBidi" w:cstheme="majorBidi"/>
          <w:b/>
          <w:bCs/>
          <w:sz w:val="20"/>
          <w:szCs w:val="20"/>
          <w:lang w:val="en-GB"/>
        </w:rPr>
        <w:t>Source:</w:t>
      </w:r>
      <w:r w:rsidRPr="00AB7BF2">
        <w:rPr>
          <w:rStyle w:val="tlid-translation"/>
          <w:rFonts w:asciiTheme="majorBidi" w:hAnsiTheme="majorBidi" w:cstheme="majorBidi"/>
          <w:sz w:val="20"/>
          <w:szCs w:val="20"/>
          <w:lang w:val="en-GB"/>
        </w:rPr>
        <w:t xml:space="preserve"> author).</w:t>
      </w:r>
    </w:p>
    <w:p w:rsidR="00AB7BF2" w:rsidRPr="00AB7BF2" w:rsidRDefault="00AB7BF2" w:rsidP="00AB7BF2">
      <w:pPr>
        <w:autoSpaceDE w:val="0"/>
        <w:autoSpaceDN w:val="0"/>
        <w:adjustRightInd w:val="0"/>
        <w:spacing w:after="240"/>
        <w:jc w:val="both"/>
        <w:rPr>
          <w:rStyle w:val="tlid-translation"/>
          <w:rFonts w:asciiTheme="majorBidi" w:hAnsiTheme="majorBidi" w:cstheme="majorBidi"/>
          <w:sz w:val="20"/>
          <w:lang w:val="en-GB"/>
        </w:rPr>
      </w:pPr>
    </w:p>
    <w:p w:rsidR="00AB7BF2" w:rsidRPr="00AB7BF2" w:rsidRDefault="00AB7BF2" w:rsidP="00AB7BF2">
      <w:pPr>
        <w:autoSpaceDE w:val="0"/>
        <w:autoSpaceDN w:val="0"/>
        <w:adjustRightInd w:val="0"/>
        <w:spacing w:after="240"/>
        <w:jc w:val="both"/>
        <w:rPr>
          <w:rStyle w:val="tlid-translation"/>
          <w:rFonts w:asciiTheme="majorBidi" w:hAnsiTheme="majorBidi" w:cstheme="majorBidi"/>
          <w:sz w:val="20"/>
          <w:lang w:val="en-GB"/>
        </w:rPr>
      </w:pPr>
    </w:p>
    <w:p w:rsidR="00AB7BF2" w:rsidRPr="00AB7BF2" w:rsidRDefault="00AB7BF2" w:rsidP="00AB7BF2">
      <w:pPr>
        <w:jc w:val="both"/>
        <w:rPr>
          <w:rFonts w:asciiTheme="majorBidi" w:hAnsiTheme="majorBidi" w:cstheme="majorBidi"/>
          <w:lang w:val="en-GB"/>
        </w:rPr>
      </w:pPr>
    </w:p>
    <w:p w:rsidR="00AB7BF2" w:rsidRPr="00AB7BF2" w:rsidRDefault="00AB7BF2" w:rsidP="00AB7BF2">
      <w:pPr>
        <w:jc w:val="both"/>
        <w:rPr>
          <w:rFonts w:asciiTheme="majorBidi" w:hAnsiTheme="majorBidi" w:cstheme="majorBidi"/>
          <w:lang w:val="en-GB"/>
        </w:rPr>
      </w:pPr>
    </w:p>
    <w:p w:rsidR="00AB7BF2" w:rsidRPr="00AB7BF2" w:rsidRDefault="00AB7BF2" w:rsidP="00AB7BF2">
      <w:pPr>
        <w:jc w:val="both"/>
        <w:rPr>
          <w:rFonts w:asciiTheme="majorBidi" w:hAnsiTheme="majorBidi" w:cstheme="majorBidi"/>
          <w:lang w:val="en-GB"/>
        </w:rPr>
      </w:pPr>
    </w:p>
    <w:sectPr w:rsidR="00AB7BF2" w:rsidRPr="00AB7BF2" w:rsidSect="00CB1D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ayNLM0MjA3NDW3sDSyMDZW0lEKTi0uzszPAykwqgUAkaGORCwAAAA="/>
  </w:docVars>
  <w:rsids>
    <w:rsidRoot w:val="00022A2C"/>
    <w:rsid w:val="00022A2C"/>
    <w:rsid w:val="002A3A9B"/>
    <w:rsid w:val="00613E3F"/>
    <w:rsid w:val="00861FF7"/>
    <w:rsid w:val="00AB7BF2"/>
    <w:rsid w:val="00CB1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D9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22A2C"/>
    <w:rPr>
      <w:color w:val="0000FF" w:themeColor="hyperlink"/>
      <w:u w:val="single"/>
    </w:rPr>
  </w:style>
  <w:style w:type="character" w:customStyle="1" w:styleId="tlid-translation">
    <w:name w:val="tlid-translation"/>
    <w:basedOn w:val="Policepardfaut"/>
    <w:rsid w:val="00AB7BF2"/>
  </w:style>
  <w:style w:type="character" w:customStyle="1" w:styleId="gt-card-ttl-txt">
    <w:name w:val="gt-card-ttl-txt"/>
    <w:basedOn w:val="Policepardfaut"/>
    <w:rsid w:val="00AB7B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5</cp:revision>
  <dcterms:created xsi:type="dcterms:W3CDTF">2022-05-13T13:05:00Z</dcterms:created>
  <dcterms:modified xsi:type="dcterms:W3CDTF">2022-05-13T13:21:00Z</dcterms:modified>
</cp:coreProperties>
</file>