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AF987" w14:textId="77777777" w:rsidR="00E17EE4" w:rsidRPr="00E17EE4" w:rsidRDefault="00A05FFF" w:rsidP="00E17EE4">
      <w:pPr>
        <w:rPr>
          <w:b/>
          <w:bCs/>
          <w:sz w:val="22"/>
          <w:szCs w:val="22"/>
        </w:rPr>
      </w:pPr>
      <w:r w:rsidRPr="00E17EE4">
        <w:rPr>
          <w:b/>
          <w:bCs/>
          <w:sz w:val="22"/>
          <w:szCs w:val="22"/>
        </w:rPr>
        <w:t>Oltre il progetto di conservazione. I restauri del XX secolo della basilica di Santa Maria Maggiore a Tuscania (VT).</w:t>
      </w:r>
    </w:p>
    <w:p w14:paraId="32FFB5E9" w14:textId="16F26FFB" w:rsidR="00E17EE4" w:rsidRPr="00E17EE4" w:rsidRDefault="00E17EE4" w:rsidP="00E17EE4">
      <w:pPr>
        <w:rPr>
          <w:sz w:val="22"/>
          <w:szCs w:val="22"/>
        </w:rPr>
      </w:pPr>
    </w:p>
    <w:p w14:paraId="7CFD66C3" w14:textId="77777777" w:rsidR="00E17EE4" w:rsidRDefault="00E17EE4" w:rsidP="00E17EE4">
      <w:pPr>
        <w:rPr>
          <w:b/>
          <w:bCs/>
          <w:sz w:val="22"/>
          <w:szCs w:val="22"/>
        </w:rPr>
      </w:pPr>
    </w:p>
    <w:p w14:paraId="6DBEBCD5" w14:textId="0E520E5B" w:rsidR="00E17EE4" w:rsidRPr="00E17EE4" w:rsidRDefault="00E17EE4" w:rsidP="00E17EE4">
      <w:pPr>
        <w:rPr>
          <w:b/>
          <w:bCs/>
          <w:sz w:val="22"/>
          <w:szCs w:val="22"/>
        </w:rPr>
      </w:pPr>
      <w:r w:rsidRPr="00E17EE4">
        <w:rPr>
          <w:b/>
          <w:bCs/>
          <w:sz w:val="22"/>
          <w:szCs w:val="22"/>
        </w:rPr>
        <w:t>Didascalie figure</w:t>
      </w:r>
    </w:p>
    <w:p w14:paraId="1053494D" w14:textId="41C4DB60" w:rsidR="004D105E" w:rsidRDefault="004D105E"/>
    <w:p w14:paraId="3820C7D2" w14:textId="22C1D584" w:rsidR="00A05FFF" w:rsidRDefault="000C74BD">
      <w:r>
        <w:t xml:space="preserve">Figura 1. </w:t>
      </w:r>
      <w:r w:rsidR="00DC26D3">
        <w:t>Veduta generale della chiesa di Santa Maria Maggiore, anno 1932</w:t>
      </w:r>
      <w:r w:rsidR="00440F79">
        <w:t xml:space="preserve">, Archivio </w:t>
      </w:r>
      <w:proofErr w:type="spellStart"/>
      <w:r w:rsidR="00440F79">
        <w:t>Alinari</w:t>
      </w:r>
      <w:proofErr w:type="spellEnd"/>
      <w:r w:rsidR="00440F79">
        <w:t>.</w:t>
      </w:r>
    </w:p>
    <w:p w14:paraId="4A4B9F7A" w14:textId="6D4049D6" w:rsidR="00DC26D3" w:rsidRDefault="00DC26D3">
      <w:r>
        <w:t xml:space="preserve">Figura 2. Veduta del fronte sinistro della chiesa; sullo sfondo la facciata posteriore della basilica di San Pietro. </w:t>
      </w:r>
      <w:r>
        <w:rPr>
          <w:rFonts w:eastAsia="Calibri"/>
        </w:rPr>
        <w:t xml:space="preserve">Si notano gli speroni e la parete a scarpa e un tetto a doppia falda che copre il campanile. </w:t>
      </w:r>
      <w:r>
        <w:t xml:space="preserve">Acquerello policromo di T.H. </w:t>
      </w:r>
      <w:proofErr w:type="spellStart"/>
      <w:r>
        <w:t>Cromek</w:t>
      </w:r>
      <w:proofErr w:type="spellEnd"/>
      <w:r>
        <w:t xml:space="preserve"> (1809-1873), anno 1840 circa</w:t>
      </w:r>
      <w:r w:rsidR="00440F79">
        <w:t xml:space="preserve">, </w:t>
      </w:r>
      <w:r w:rsidR="00440F79">
        <w:t xml:space="preserve">collezione </w:t>
      </w:r>
      <w:proofErr w:type="spellStart"/>
      <w:r w:rsidR="00440F79">
        <w:t>Guy</w:t>
      </w:r>
      <w:proofErr w:type="spellEnd"/>
      <w:r w:rsidR="00440F79">
        <w:t xml:space="preserve"> </w:t>
      </w:r>
      <w:proofErr w:type="spellStart"/>
      <w:r w:rsidR="00440F79">
        <w:t>Peppiatt</w:t>
      </w:r>
      <w:proofErr w:type="spellEnd"/>
      <w:r w:rsidR="00440F79">
        <w:t xml:space="preserve"> Fine Art</w:t>
      </w:r>
      <w:r>
        <w:t>.</w:t>
      </w:r>
      <w:r>
        <w:tab/>
      </w:r>
      <w:r>
        <w:tab/>
      </w:r>
    </w:p>
    <w:p w14:paraId="2F25811E" w14:textId="23D0C449" w:rsidR="00DC26D3" w:rsidRDefault="00DC26D3">
      <w:r>
        <w:t xml:space="preserve">Figura 3. </w:t>
      </w:r>
      <w:r w:rsidR="009C5B70">
        <w:t>Veduta della navata centrale, anno 1930 circa (ASABAPRMMET)</w:t>
      </w:r>
    </w:p>
    <w:p w14:paraId="363ADC4A" w14:textId="565D7A19" w:rsidR="009C5B70" w:rsidRDefault="009C5B70">
      <w:r>
        <w:t xml:space="preserve">Figura 4. Dettaglio del pulpito, anno 1840 circa. Si notano i tre gradini del presbiterio che inglobano parte del pulpito. Acquerello policromo di T.H. </w:t>
      </w:r>
      <w:proofErr w:type="spellStart"/>
      <w:r>
        <w:t>Cromek</w:t>
      </w:r>
      <w:proofErr w:type="spellEnd"/>
      <w:r>
        <w:t xml:space="preserve"> (1809-1873), </w:t>
      </w:r>
      <w:r w:rsidR="00440F79">
        <w:t>anno 1840 circa</w:t>
      </w:r>
      <w:r w:rsidR="00440F79">
        <w:t xml:space="preserve">, </w:t>
      </w:r>
      <w:r>
        <w:t xml:space="preserve">collezione </w:t>
      </w:r>
      <w:proofErr w:type="spellStart"/>
      <w:r>
        <w:t>Guy</w:t>
      </w:r>
      <w:proofErr w:type="spellEnd"/>
      <w:r>
        <w:t xml:space="preserve"> </w:t>
      </w:r>
      <w:proofErr w:type="spellStart"/>
      <w:r>
        <w:t>Peppiatt</w:t>
      </w:r>
      <w:proofErr w:type="spellEnd"/>
      <w:r>
        <w:t xml:space="preserve"> Fine Art.</w:t>
      </w:r>
    </w:p>
    <w:p w14:paraId="0101CF8B" w14:textId="77777777" w:rsidR="009C5B70" w:rsidRDefault="009C5B70">
      <w:r>
        <w:t>Figura 5. Dettaglio del rosone prima e dopo l’intervento di restauro (ASICAP).</w:t>
      </w:r>
    </w:p>
    <w:p w14:paraId="449ACE1E" w14:textId="58D53786" w:rsidR="009C5B70" w:rsidRDefault="009C5B70">
      <w:r>
        <w:t>Figura 6. Luigi Leporini, rilievo delle preesistenze archeologiche scala 1:50. China su lucido (ASICAP).</w:t>
      </w:r>
    </w:p>
    <w:p w14:paraId="0E339C0D" w14:textId="06BFE8EC" w:rsidR="009C5B70" w:rsidRDefault="009C5B70">
      <w:r>
        <w:t>Figura 7. Luigi Leporini, facciata laterale sinistra scala 1:50. China su lucido (ASICAP).</w:t>
      </w:r>
    </w:p>
    <w:p w14:paraId="0B576607" w14:textId="5B035926" w:rsidR="009C5B70" w:rsidRDefault="009C5B70">
      <w:r>
        <w:t>Figura 8.</w:t>
      </w:r>
      <w:r w:rsidRPr="009C5B70">
        <w:t xml:space="preserve"> </w:t>
      </w:r>
      <w:r>
        <w:t>Luigi Leporini, sezione trasversale verso controfacciata scala 1:50. China su lucido (ASICAP).</w:t>
      </w:r>
    </w:p>
    <w:p w14:paraId="2A7FDF99" w14:textId="5F45ED72" w:rsidR="009C5B70" w:rsidRDefault="009C5B70">
      <w:r>
        <w:t>Figura 9. Veduta del fronte sinistro, anno 1954</w:t>
      </w:r>
      <w:r w:rsidR="00FB321E">
        <w:t xml:space="preserve"> (ASABAPRMMET).</w:t>
      </w:r>
    </w:p>
    <w:p w14:paraId="18B31FDC" w14:textId="7A213A6A" w:rsidR="00BE0B1C" w:rsidRDefault="00BE0B1C">
      <w:r>
        <w:t>Figura 10. Veduta del fronte sinistro dopo l’abbassamento delle coperture; foto scattata da Luigi Leporini, anno 1960 circa (ASICAP).</w:t>
      </w:r>
    </w:p>
    <w:p w14:paraId="4BA9F8BE" w14:textId="2A2AE2F4" w:rsidR="00BE0B1C" w:rsidRDefault="00BE0B1C">
      <w:r>
        <w:t xml:space="preserve">Figura 11. Dettaglio del fronte sinistro. Si notano le integrazioni </w:t>
      </w:r>
      <w:r w:rsidR="0076632E">
        <w:t>apportate al motivo ad archetti pensili distinte dagli originali per differente materiale.</w:t>
      </w:r>
    </w:p>
    <w:p w14:paraId="4A5172DF" w14:textId="1B8532E1" w:rsidR="0076632E" w:rsidRDefault="0076632E">
      <w:r>
        <w:t>Figura 12. Luigi Leporini, sezione longitudinale verso parete laterale destra. Si nota la rappresentazione dell’affresco sul secondo arco da destra.</w:t>
      </w:r>
    </w:p>
    <w:p w14:paraId="5FFD9C1B" w14:textId="15F293DF" w:rsidR="0076632E" w:rsidRDefault="0076632E">
      <w:r>
        <w:t>Figura 13. Affresco sul secondo arco della parete destra prima e dopo l’abbassamento delle coperture. Foto di sinistra conservata in ASABAPRMMET, foto di destra degli autori.</w:t>
      </w:r>
    </w:p>
    <w:p w14:paraId="161F948D" w14:textId="6EEDBCFB" w:rsidR="0076632E" w:rsidRDefault="0076632E">
      <w:r>
        <w:t>Figura 14. Dettaglio dell’intervento di demolizione del presbiterio in corrispondenza del pilone destro, foto di Luigi Leporini (ASICAP).</w:t>
      </w:r>
    </w:p>
    <w:p w14:paraId="3177D89A" w14:textId="4201F86E" w:rsidR="0076632E" w:rsidRDefault="0076632E">
      <w:r>
        <w:t>Figura 15. I due piloni a intervento ultimato</w:t>
      </w:r>
      <w:r w:rsidR="00440F79">
        <w:t>, “</w:t>
      </w:r>
      <w:r w:rsidR="00440F79" w:rsidRPr="00440F79">
        <w:t>Foto Arte Minore</w:t>
      </w:r>
      <w:r w:rsidR="00440F79">
        <w:t xml:space="preserve">” di Max </w:t>
      </w:r>
      <w:proofErr w:type="spellStart"/>
      <w:r w:rsidR="00440F79" w:rsidRPr="00440F79">
        <w:t>Hutzel</w:t>
      </w:r>
      <w:proofErr w:type="spellEnd"/>
      <w:r w:rsidR="00440F79">
        <w:t xml:space="preserve">, collezione J. Paul </w:t>
      </w:r>
      <w:proofErr w:type="spellStart"/>
      <w:r w:rsidR="00440F79">
        <w:t>Getty</w:t>
      </w:r>
      <w:proofErr w:type="spellEnd"/>
      <w:r>
        <w:t>.</w:t>
      </w:r>
    </w:p>
    <w:p w14:paraId="251F6AB6" w14:textId="4ABEB095" w:rsidR="0076632E" w:rsidRDefault="0076632E">
      <w:r>
        <w:t>Figura 16. Veduta del fronte sinistro all’indomani del terremoto del 1971 (ASABAPRMMET). Si nota come la decorazione ad archetti pensili ricostruita nell’ambito del precedente restauro sia rimasta in situ senza crollare, ciò che avvalora l’ipotesi della presenza di un cordolo in cemento armato.</w:t>
      </w:r>
    </w:p>
    <w:p w14:paraId="69CC8585" w14:textId="671BC170" w:rsidR="0076632E" w:rsidRDefault="0076632E">
      <w:r>
        <w:t>Figura 17. La facciata all’indomani del terremoto (foto esposta all’interno della chiesa).</w:t>
      </w:r>
    </w:p>
    <w:p w14:paraId="3891E2DB" w14:textId="65F71D90" w:rsidR="0076632E" w:rsidRDefault="0076632E">
      <w:r>
        <w:t>Figura 18. Crollo della parete del transetto sulla copertura della sagrestia (foto esposta all’interno della chiesa).</w:t>
      </w:r>
    </w:p>
    <w:p w14:paraId="54361486" w14:textId="546F45D7" w:rsidR="0076632E" w:rsidRDefault="0076632E">
      <w:r>
        <w:t>Figura 19. Dettaglio del restauro post sisma. Foto degli autori.</w:t>
      </w:r>
    </w:p>
    <w:p w14:paraId="3BF05EAA" w14:textId="4BD723C5" w:rsidR="0076632E" w:rsidRDefault="0076632E">
      <w:r>
        <w:t>Figura 20. La chiesa oggi. Foto degli autori.</w:t>
      </w:r>
    </w:p>
    <w:p w14:paraId="00E26472" w14:textId="39C7333B" w:rsidR="0076632E" w:rsidRDefault="0076632E">
      <w:r>
        <w:t>Figura 21. S</w:t>
      </w:r>
      <w:r w:rsidR="00365B8A">
        <w:t>intesi delle trasformazioni apportate con i restauri del XX secolo. Elaborazione degli autori.</w:t>
      </w:r>
    </w:p>
    <w:sectPr w:rsidR="0076632E">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2"/>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5FFF"/>
    <w:rsid w:val="000C74BD"/>
    <w:rsid w:val="00365B8A"/>
    <w:rsid w:val="003B620C"/>
    <w:rsid w:val="00440F79"/>
    <w:rsid w:val="00490AD0"/>
    <w:rsid w:val="004D105E"/>
    <w:rsid w:val="0076632E"/>
    <w:rsid w:val="009523A3"/>
    <w:rsid w:val="009C5B70"/>
    <w:rsid w:val="00A05FFF"/>
    <w:rsid w:val="00BE0B1C"/>
    <w:rsid w:val="00DC26D3"/>
    <w:rsid w:val="00E17EE4"/>
    <w:rsid w:val="00FB321E"/>
    <w:rsid w:val="00FF385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4FDF177C"/>
  <w15:chartTrackingRefBased/>
  <w15:docId w15:val="{53FD9BAE-02F8-CD4A-A96B-888CD1EB04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C74BD"/>
    <w:pPr>
      <w:spacing w:line="216" w:lineRule="exact"/>
    </w:pPr>
    <w:rPr>
      <w:sz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Titolosaggio">
    <w:name w:val="Titolo saggio"/>
    <w:basedOn w:val="Normale"/>
    <w:next w:val="Normale"/>
    <w:link w:val="TitolosaggioCarattere"/>
    <w:uiPriority w:val="9"/>
    <w:qFormat/>
    <w:rsid w:val="00A05FFF"/>
    <w:pPr>
      <w:suppressAutoHyphens/>
      <w:spacing w:line="432" w:lineRule="exact"/>
      <w:ind w:firstLine="284"/>
      <w:jc w:val="both"/>
      <w:outlineLvl w:val="0"/>
    </w:pPr>
    <w:rPr>
      <w:b/>
      <w:bCs/>
      <w:sz w:val="22"/>
      <w:szCs w:val="22"/>
    </w:rPr>
  </w:style>
  <w:style w:type="character" w:customStyle="1" w:styleId="TitolosaggioCarattere">
    <w:name w:val="Titolo saggio Carattere"/>
    <w:basedOn w:val="Carpredefinitoparagrafo"/>
    <w:link w:val="Titolosaggio"/>
    <w:uiPriority w:val="9"/>
    <w:qFormat/>
    <w:rsid w:val="00A05FFF"/>
    <w:rPr>
      <w:b/>
      <w:bCs/>
      <w:sz w:val="22"/>
      <w:szCs w:val="22"/>
    </w:rPr>
  </w:style>
  <w:style w:type="character" w:styleId="Collegamentoipertestuale">
    <w:name w:val="Hyperlink"/>
    <w:basedOn w:val="Carpredefinitoparagrafo"/>
    <w:uiPriority w:val="99"/>
    <w:unhideWhenUsed/>
    <w:rsid w:val="00DC26D3"/>
    <w:rPr>
      <w:color w:val="0563C1" w:themeColor="hyperlink"/>
      <w:u w:val="single"/>
    </w:rPr>
  </w:style>
  <w:style w:type="character" w:styleId="Menzionenonrisolta">
    <w:name w:val="Unresolved Mention"/>
    <w:basedOn w:val="Carpredefinitoparagrafo"/>
    <w:uiPriority w:val="99"/>
    <w:semiHidden/>
    <w:unhideWhenUsed/>
    <w:rsid w:val="00DC26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3229774">
      <w:bodyDiv w:val="1"/>
      <w:marLeft w:val="0"/>
      <w:marRight w:val="0"/>
      <w:marTop w:val="0"/>
      <w:marBottom w:val="0"/>
      <w:divBdr>
        <w:top w:val="none" w:sz="0" w:space="0" w:color="auto"/>
        <w:left w:val="none" w:sz="0" w:space="0" w:color="auto"/>
        <w:bottom w:val="none" w:sz="0" w:space="0" w:color="auto"/>
        <w:right w:val="none" w:sz="0" w:space="0" w:color="auto"/>
      </w:divBdr>
    </w:div>
    <w:div w:id="1262880864">
      <w:bodyDiv w:val="1"/>
      <w:marLeft w:val="0"/>
      <w:marRight w:val="0"/>
      <w:marTop w:val="0"/>
      <w:marBottom w:val="0"/>
      <w:divBdr>
        <w:top w:val="none" w:sz="0" w:space="0" w:color="auto"/>
        <w:left w:val="none" w:sz="0" w:space="0" w:color="auto"/>
        <w:bottom w:val="none" w:sz="0" w:space="0" w:color="auto"/>
        <w:right w:val="none" w:sz="0" w:space="0" w:color="auto"/>
      </w:divBdr>
    </w:div>
    <w:div w:id="1707177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433</Words>
  <Characters>2431</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Manager/>
  <Company/>
  <LinksUpToDate>false</LinksUpToDate>
  <CharactersWithSpaces>2855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Chiara Circo</cp:lastModifiedBy>
  <cp:revision>5</cp:revision>
  <dcterms:created xsi:type="dcterms:W3CDTF">2021-07-08T08:25:00Z</dcterms:created>
  <dcterms:modified xsi:type="dcterms:W3CDTF">2021-09-09T21:29:00Z</dcterms:modified>
  <cp:category/>
</cp:coreProperties>
</file>