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F6CE1" w14:textId="6D075150" w:rsidR="004E1E14" w:rsidRPr="00A922C5" w:rsidRDefault="004E1E14" w:rsidP="00A922C5">
      <w:pPr>
        <w:spacing w:line="216" w:lineRule="exact"/>
        <w:rPr>
          <w:rFonts w:cstheme="minorHAnsi"/>
          <w:sz w:val="18"/>
          <w:szCs w:val="18"/>
        </w:rPr>
      </w:pPr>
      <w:r w:rsidRPr="00A922C5">
        <w:rPr>
          <w:rFonts w:cstheme="minorHAnsi"/>
          <w:sz w:val="18"/>
          <w:szCs w:val="18"/>
        </w:rPr>
        <w:t xml:space="preserve">Fig. 1 - Genova. Ricostruzione grafica delle misure rilevate nel 1186 </w:t>
      </w:r>
      <w:r w:rsidR="0079257C" w:rsidRPr="00A922C5">
        <w:rPr>
          <w:rFonts w:cstheme="minorHAnsi"/>
          <w:sz w:val="18"/>
          <w:szCs w:val="18"/>
        </w:rPr>
        <w:t>nel «</w:t>
      </w:r>
      <w:proofErr w:type="spellStart"/>
      <w:r w:rsidR="0079257C" w:rsidRPr="00A922C5">
        <w:rPr>
          <w:rFonts w:cstheme="minorHAnsi"/>
          <w:sz w:val="18"/>
          <w:szCs w:val="18"/>
        </w:rPr>
        <w:t>mercatus</w:t>
      </w:r>
      <w:proofErr w:type="spellEnd"/>
      <w:r w:rsidR="0079257C" w:rsidRPr="00A922C5">
        <w:rPr>
          <w:rFonts w:cstheme="minorHAnsi"/>
          <w:sz w:val="18"/>
          <w:szCs w:val="18"/>
        </w:rPr>
        <w:t xml:space="preserve"> </w:t>
      </w:r>
      <w:proofErr w:type="spellStart"/>
      <w:r w:rsidR="0079257C" w:rsidRPr="00A922C5">
        <w:rPr>
          <w:rFonts w:cstheme="minorHAnsi"/>
          <w:sz w:val="18"/>
          <w:szCs w:val="18"/>
        </w:rPr>
        <w:t>vetus</w:t>
      </w:r>
      <w:proofErr w:type="spellEnd"/>
      <w:r w:rsidR="0079257C" w:rsidRPr="00A922C5">
        <w:rPr>
          <w:rFonts w:cstheme="minorHAnsi"/>
          <w:sz w:val="18"/>
          <w:szCs w:val="18"/>
        </w:rPr>
        <w:t xml:space="preserve"> de </w:t>
      </w:r>
      <w:proofErr w:type="spellStart"/>
      <w:r w:rsidR="0079257C" w:rsidRPr="00A922C5">
        <w:rPr>
          <w:rFonts w:cstheme="minorHAnsi"/>
          <w:sz w:val="18"/>
          <w:szCs w:val="18"/>
        </w:rPr>
        <w:t>Suxilia</w:t>
      </w:r>
      <w:proofErr w:type="spellEnd"/>
      <w:r w:rsidR="0079257C" w:rsidRPr="00A922C5">
        <w:rPr>
          <w:rFonts w:cstheme="minorHAnsi"/>
          <w:sz w:val="18"/>
          <w:szCs w:val="18"/>
        </w:rPr>
        <w:t>» (in alto a sinistra), nel «</w:t>
      </w:r>
      <w:proofErr w:type="spellStart"/>
      <w:r w:rsidR="0079257C" w:rsidRPr="00A922C5">
        <w:rPr>
          <w:rFonts w:cstheme="minorHAnsi"/>
          <w:sz w:val="18"/>
          <w:szCs w:val="18"/>
        </w:rPr>
        <w:t>mercatus</w:t>
      </w:r>
      <w:proofErr w:type="spellEnd"/>
      <w:r w:rsidR="0079257C" w:rsidRPr="00A922C5">
        <w:rPr>
          <w:rFonts w:cstheme="minorHAnsi"/>
          <w:sz w:val="18"/>
          <w:szCs w:val="18"/>
        </w:rPr>
        <w:t xml:space="preserve"> grani» (in alto a destra) e nella piazza del mercato di San Giorgio </w:t>
      </w:r>
      <w:r w:rsidRPr="00A922C5">
        <w:rPr>
          <w:rFonts w:cstheme="minorHAnsi"/>
          <w:sz w:val="18"/>
          <w:szCs w:val="18"/>
        </w:rPr>
        <w:t xml:space="preserve">(da </w:t>
      </w:r>
      <w:r w:rsidRPr="00A922C5">
        <w:rPr>
          <w:rFonts w:cstheme="minorHAnsi"/>
          <w:smallCaps/>
          <w:sz w:val="18"/>
          <w:szCs w:val="18"/>
        </w:rPr>
        <w:t xml:space="preserve">Grossi Bianchi, </w:t>
      </w:r>
      <w:proofErr w:type="spellStart"/>
      <w:r w:rsidRPr="00A922C5">
        <w:rPr>
          <w:rFonts w:cstheme="minorHAnsi"/>
          <w:smallCaps/>
          <w:sz w:val="18"/>
          <w:szCs w:val="18"/>
        </w:rPr>
        <w:t>Poleggi</w:t>
      </w:r>
      <w:proofErr w:type="spellEnd"/>
      <w:r w:rsidRPr="00A922C5">
        <w:rPr>
          <w:rFonts w:cstheme="minorHAnsi"/>
          <w:sz w:val="18"/>
          <w:szCs w:val="18"/>
        </w:rPr>
        <w:t xml:space="preserve"> 1978)</w:t>
      </w:r>
      <w:r w:rsidR="001F237F" w:rsidRPr="00A922C5">
        <w:rPr>
          <w:rFonts w:cstheme="minorHAnsi"/>
          <w:sz w:val="18"/>
          <w:szCs w:val="18"/>
        </w:rPr>
        <w:t>.</w:t>
      </w:r>
    </w:p>
    <w:p w14:paraId="660E7343" w14:textId="77777777" w:rsidR="004E1E14" w:rsidRPr="00A922C5" w:rsidRDefault="004E1E14" w:rsidP="00A922C5">
      <w:pPr>
        <w:spacing w:line="216" w:lineRule="exact"/>
        <w:rPr>
          <w:rFonts w:cstheme="minorHAnsi"/>
          <w:sz w:val="18"/>
          <w:szCs w:val="18"/>
        </w:rPr>
      </w:pPr>
    </w:p>
    <w:p w14:paraId="5D6D0695" w14:textId="583687C2" w:rsidR="006A62A5" w:rsidRPr="00A922C5" w:rsidRDefault="00B12C48" w:rsidP="00A922C5">
      <w:pPr>
        <w:spacing w:line="216" w:lineRule="exact"/>
        <w:rPr>
          <w:rFonts w:cstheme="minorHAnsi"/>
          <w:sz w:val="18"/>
          <w:szCs w:val="18"/>
        </w:rPr>
      </w:pPr>
      <w:r w:rsidRPr="00A922C5">
        <w:rPr>
          <w:rFonts w:cstheme="minorHAnsi"/>
          <w:sz w:val="18"/>
          <w:szCs w:val="18"/>
        </w:rPr>
        <w:t xml:space="preserve">Fig. </w:t>
      </w:r>
      <w:r w:rsidR="00D40128" w:rsidRPr="00A922C5">
        <w:rPr>
          <w:rFonts w:cstheme="minorHAnsi"/>
          <w:sz w:val="18"/>
          <w:szCs w:val="18"/>
        </w:rPr>
        <w:t>2</w:t>
      </w:r>
      <w:r w:rsidRPr="00A922C5">
        <w:rPr>
          <w:rFonts w:cstheme="minorHAnsi"/>
          <w:sz w:val="18"/>
          <w:szCs w:val="18"/>
        </w:rPr>
        <w:t xml:space="preserve"> – Siena. </w:t>
      </w:r>
      <w:r w:rsidR="004E1E14" w:rsidRPr="00A922C5">
        <w:rPr>
          <w:rFonts w:cstheme="minorHAnsi"/>
          <w:sz w:val="18"/>
          <w:szCs w:val="18"/>
        </w:rPr>
        <w:t xml:space="preserve">Ipotesi grafica restitutiva della terminazione della via di </w:t>
      </w:r>
      <w:proofErr w:type="spellStart"/>
      <w:r w:rsidR="004E1E14" w:rsidRPr="00A922C5">
        <w:rPr>
          <w:rFonts w:cstheme="minorHAnsi"/>
          <w:sz w:val="18"/>
          <w:szCs w:val="18"/>
        </w:rPr>
        <w:t>Vallerozzi</w:t>
      </w:r>
      <w:proofErr w:type="spellEnd"/>
      <w:r w:rsidRPr="00A922C5">
        <w:rPr>
          <w:rFonts w:cstheme="minorHAnsi"/>
          <w:sz w:val="18"/>
          <w:szCs w:val="18"/>
        </w:rPr>
        <w:t xml:space="preserve"> </w:t>
      </w:r>
      <w:r w:rsidR="004E1E14" w:rsidRPr="00A922C5">
        <w:rPr>
          <w:rFonts w:cstheme="minorHAnsi"/>
          <w:sz w:val="18"/>
          <w:szCs w:val="18"/>
        </w:rPr>
        <w:t xml:space="preserve">(1223) </w:t>
      </w:r>
      <w:r w:rsidRPr="00A922C5">
        <w:rPr>
          <w:rFonts w:cstheme="minorHAnsi"/>
          <w:sz w:val="18"/>
          <w:szCs w:val="18"/>
        </w:rPr>
        <w:t>(</w:t>
      </w:r>
      <w:r w:rsidR="004E1E14" w:rsidRPr="00A922C5">
        <w:rPr>
          <w:rFonts w:cstheme="minorHAnsi"/>
          <w:sz w:val="18"/>
          <w:szCs w:val="18"/>
        </w:rPr>
        <w:t>da</w:t>
      </w:r>
      <w:r w:rsidRPr="00A922C5">
        <w:rPr>
          <w:rFonts w:cstheme="minorHAnsi"/>
          <w:sz w:val="18"/>
          <w:szCs w:val="18"/>
        </w:rPr>
        <w:t xml:space="preserve"> </w:t>
      </w:r>
      <w:r w:rsidRPr="00A922C5">
        <w:rPr>
          <w:rFonts w:cstheme="minorHAnsi"/>
          <w:smallCaps/>
          <w:sz w:val="18"/>
          <w:szCs w:val="18"/>
        </w:rPr>
        <w:t>Villa</w:t>
      </w:r>
      <w:r w:rsidR="004E1E14" w:rsidRPr="00A922C5">
        <w:rPr>
          <w:rFonts w:cstheme="minorHAnsi"/>
          <w:sz w:val="18"/>
          <w:szCs w:val="18"/>
        </w:rPr>
        <w:t xml:space="preserve"> 2</w:t>
      </w:r>
      <w:r w:rsidR="0079257C" w:rsidRPr="00A922C5">
        <w:rPr>
          <w:rFonts w:cstheme="minorHAnsi"/>
          <w:sz w:val="18"/>
          <w:szCs w:val="18"/>
        </w:rPr>
        <w:t>0</w:t>
      </w:r>
      <w:r w:rsidR="004E1E14" w:rsidRPr="00A922C5">
        <w:rPr>
          <w:rFonts w:cstheme="minorHAnsi"/>
          <w:sz w:val="18"/>
          <w:szCs w:val="18"/>
        </w:rPr>
        <w:t>04</w:t>
      </w:r>
      <w:r w:rsidRPr="00A922C5">
        <w:rPr>
          <w:rFonts w:cstheme="minorHAnsi"/>
          <w:sz w:val="18"/>
          <w:szCs w:val="18"/>
        </w:rPr>
        <w:t>).</w:t>
      </w:r>
    </w:p>
    <w:p w14:paraId="63387ACE" w14:textId="08CC1206" w:rsidR="004E1E14" w:rsidRPr="00A922C5" w:rsidRDefault="004E1E14" w:rsidP="00A922C5">
      <w:pPr>
        <w:spacing w:line="216" w:lineRule="exact"/>
        <w:rPr>
          <w:rFonts w:cstheme="minorHAnsi"/>
          <w:sz w:val="18"/>
          <w:szCs w:val="18"/>
        </w:rPr>
      </w:pPr>
    </w:p>
    <w:p w14:paraId="54E7133F" w14:textId="1454F873" w:rsidR="004E1E14" w:rsidRPr="00A922C5" w:rsidRDefault="004E1E14" w:rsidP="00A922C5">
      <w:pPr>
        <w:spacing w:line="216" w:lineRule="exact"/>
        <w:rPr>
          <w:rFonts w:cstheme="minorHAnsi"/>
          <w:sz w:val="18"/>
          <w:szCs w:val="18"/>
        </w:rPr>
      </w:pPr>
      <w:r w:rsidRPr="00A922C5">
        <w:rPr>
          <w:rFonts w:cstheme="minorHAnsi"/>
          <w:sz w:val="18"/>
          <w:szCs w:val="18"/>
        </w:rPr>
        <w:t xml:space="preserve">Fig. </w:t>
      </w:r>
      <w:r w:rsidR="00D40128" w:rsidRPr="00A922C5">
        <w:rPr>
          <w:rFonts w:cstheme="minorHAnsi"/>
          <w:sz w:val="18"/>
          <w:szCs w:val="18"/>
        </w:rPr>
        <w:t>3</w:t>
      </w:r>
      <w:r w:rsidRPr="00A922C5">
        <w:rPr>
          <w:rFonts w:cstheme="minorHAnsi"/>
          <w:sz w:val="18"/>
          <w:szCs w:val="18"/>
        </w:rPr>
        <w:t xml:space="preserve"> – Siena. Ipotesi grafica restitutiva della terminazione eseguita nel 1222 per il tracciamento delle nuove mura del terzo di san Martino, con la localizzazione delle relative porte: </w:t>
      </w:r>
      <w:r w:rsidR="006C08F5" w:rsidRPr="00A922C5">
        <w:rPr>
          <w:rFonts w:cstheme="minorHAnsi"/>
          <w:sz w:val="18"/>
          <w:szCs w:val="18"/>
        </w:rPr>
        <w:t xml:space="preserve">1. «porta </w:t>
      </w:r>
      <w:proofErr w:type="spellStart"/>
      <w:r w:rsidR="006C08F5" w:rsidRPr="00A922C5">
        <w:rPr>
          <w:rFonts w:cstheme="minorHAnsi"/>
          <w:sz w:val="18"/>
          <w:szCs w:val="18"/>
        </w:rPr>
        <w:t>iusta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 </w:t>
      </w:r>
      <w:proofErr w:type="spellStart"/>
      <w:r w:rsidR="006C08F5" w:rsidRPr="00A922C5">
        <w:rPr>
          <w:rFonts w:cstheme="minorHAnsi"/>
          <w:sz w:val="18"/>
          <w:szCs w:val="18"/>
        </w:rPr>
        <w:t>stratam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»; 2. «porta in via qua </w:t>
      </w:r>
      <w:proofErr w:type="spellStart"/>
      <w:r w:rsidR="006C08F5" w:rsidRPr="00A922C5">
        <w:rPr>
          <w:rFonts w:cstheme="minorHAnsi"/>
          <w:sz w:val="18"/>
          <w:szCs w:val="18"/>
        </w:rPr>
        <w:t>hitur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 ad </w:t>
      </w:r>
      <w:proofErr w:type="spellStart"/>
      <w:r w:rsidR="006C08F5" w:rsidRPr="00A922C5">
        <w:rPr>
          <w:rFonts w:cstheme="minorHAnsi"/>
          <w:sz w:val="18"/>
          <w:szCs w:val="18"/>
        </w:rPr>
        <w:t>Magianum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»; 3. «porta in qua </w:t>
      </w:r>
      <w:proofErr w:type="spellStart"/>
      <w:r w:rsidR="006C08F5" w:rsidRPr="00A922C5">
        <w:rPr>
          <w:rFonts w:cstheme="minorHAnsi"/>
          <w:sz w:val="18"/>
          <w:szCs w:val="18"/>
        </w:rPr>
        <w:t>hitur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 ad </w:t>
      </w:r>
      <w:proofErr w:type="spellStart"/>
      <w:r w:rsidR="006C08F5" w:rsidRPr="00A922C5">
        <w:rPr>
          <w:rFonts w:cstheme="minorHAnsi"/>
          <w:sz w:val="18"/>
          <w:szCs w:val="18"/>
        </w:rPr>
        <w:t>Sancti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 </w:t>
      </w:r>
      <w:proofErr w:type="spellStart"/>
      <w:r w:rsidR="006C08F5" w:rsidRPr="00A922C5">
        <w:rPr>
          <w:rFonts w:cstheme="minorHAnsi"/>
          <w:sz w:val="18"/>
          <w:szCs w:val="18"/>
        </w:rPr>
        <w:t>Vienem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»; 4. «porta in qua </w:t>
      </w:r>
      <w:proofErr w:type="spellStart"/>
      <w:r w:rsidR="006C08F5" w:rsidRPr="00A922C5">
        <w:rPr>
          <w:rFonts w:cstheme="minorHAnsi"/>
          <w:sz w:val="18"/>
          <w:szCs w:val="18"/>
        </w:rPr>
        <w:t>hitur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 ad </w:t>
      </w:r>
      <w:proofErr w:type="spellStart"/>
      <w:r w:rsidR="006C08F5" w:rsidRPr="00A922C5">
        <w:rPr>
          <w:rFonts w:cstheme="minorHAnsi"/>
          <w:sz w:val="18"/>
          <w:szCs w:val="18"/>
        </w:rPr>
        <w:t>Vignanum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»; 5. «porta in via qua </w:t>
      </w:r>
      <w:proofErr w:type="spellStart"/>
      <w:r w:rsidR="006C08F5" w:rsidRPr="00A922C5">
        <w:rPr>
          <w:rFonts w:cstheme="minorHAnsi"/>
          <w:sz w:val="18"/>
          <w:szCs w:val="18"/>
        </w:rPr>
        <w:t>itur</w:t>
      </w:r>
      <w:proofErr w:type="spellEnd"/>
      <w:r w:rsidR="006C08F5" w:rsidRPr="00A922C5">
        <w:rPr>
          <w:rFonts w:cstheme="minorHAnsi"/>
          <w:sz w:val="18"/>
          <w:szCs w:val="18"/>
        </w:rPr>
        <w:t xml:space="preserve"> [sic]</w:t>
      </w:r>
      <w:r w:rsidR="00D40128" w:rsidRPr="00A922C5">
        <w:rPr>
          <w:rFonts w:cstheme="minorHAnsi"/>
          <w:sz w:val="18"/>
          <w:szCs w:val="18"/>
        </w:rPr>
        <w:t xml:space="preserve"> ad </w:t>
      </w:r>
      <w:proofErr w:type="spellStart"/>
      <w:r w:rsidR="00D40128" w:rsidRPr="00A922C5">
        <w:rPr>
          <w:rFonts w:cstheme="minorHAnsi"/>
          <w:sz w:val="18"/>
          <w:szCs w:val="18"/>
        </w:rPr>
        <w:t>Follonicam</w:t>
      </w:r>
      <w:proofErr w:type="spellEnd"/>
      <w:r w:rsidR="006C08F5" w:rsidRPr="00A922C5">
        <w:rPr>
          <w:rFonts w:cstheme="minorHAnsi"/>
          <w:sz w:val="18"/>
          <w:szCs w:val="18"/>
        </w:rPr>
        <w:t>»</w:t>
      </w:r>
      <w:r w:rsidR="00D40128" w:rsidRPr="00A922C5">
        <w:rPr>
          <w:rFonts w:cstheme="minorHAnsi"/>
          <w:sz w:val="18"/>
          <w:szCs w:val="18"/>
        </w:rPr>
        <w:t xml:space="preserve">; 6. </w:t>
      </w:r>
      <w:r w:rsidR="006C08F5" w:rsidRPr="00A922C5">
        <w:rPr>
          <w:rFonts w:cstheme="minorHAnsi"/>
          <w:sz w:val="18"/>
          <w:szCs w:val="18"/>
        </w:rPr>
        <w:t>«</w:t>
      </w:r>
      <w:r w:rsidR="00D40128" w:rsidRPr="00A922C5">
        <w:rPr>
          <w:rFonts w:cstheme="minorHAnsi"/>
          <w:sz w:val="18"/>
          <w:szCs w:val="18"/>
        </w:rPr>
        <w:t xml:space="preserve">porta qua </w:t>
      </w:r>
      <w:proofErr w:type="spellStart"/>
      <w:r w:rsidR="00D40128" w:rsidRPr="00A922C5">
        <w:rPr>
          <w:rFonts w:cstheme="minorHAnsi"/>
          <w:sz w:val="18"/>
          <w:szCs w:val="18"/>
        </w:rPr>
        <w:t>hitur</w:t>
      </w:r>
      <w:proofErr w:type="spellEnd"/>
      <w:r w:rsidR="00D40128" w:rsidRPr="00A922C5">
        <w:rPr>
          <w:rFonts w:cstheme="minorHAnsi"/>
          <w:sz w:val="18"/>
          <w:szCs w:val="18"/>
        </w:rPr>
        <w:t xml:space="preserve"> ad </w:t>
      </w:r>
      <w:proofErr w:type="spellStart"/>
      <w:r w:rsidR="00D40128" w:rsidRPr="00A922C5">
        <w:rPr>
          <w:rFonts w:cstheme="minorHAnsi"/>
          <w:sz w:val="18"/>
          <w:szCs w:val="18"/>
        </w:rPr>
        <w:t>Follonicam</w:t>
      </w:r>
      <w:proofErr w:type="spellEnd"/>
      <w:r w:rsidR="006C08F5" w:rsidRPr="00A922C5">
        <w:rPr>
          <w:rFonts w:cstheme="minorHAnsi"/>
          <w:sz w:val="18"/>
          <w:szCs w:val="18"/>
        </w:rPr>
        <w:t>»</w:t>
      </w:r>
      <w:r w:rsidR="00D40128" w:rsidRPr="00A922C5">
        <w:rPr>
          <w:rFonts w:cstheme="minorHAnsi"/>
          <w:sz w:val="18"/>
          <w:szCs w:val="18"/>
        </w:rPr>
        <w:t xml:space="preserve">; 7. «Porta in via qua </w:t>
      </w:r>
      <w:proofErr w:type="spellStart"/>
      <w:r w:rsidR="00D40128" w:rsidRPr="00A922C5">
        <w:rPr>
          <w:rFonts w:cstheme="minorHAnsi"/>
          <w:sz w:val="18"/>
          <w:szCs w:val="18"/>
        </w:rPr>
        <w:t>hitur</w:t>
      </w:r>
      <w:proofErr w:type="spellEnd"/>
      <w:r w:rsidR="00D40128" w:rsidRPr="00A922C5">
        <w:rPr>
          <w:rFonts w:cstheme="minorHAnsi"/>
          <w:sz w:val="18"/>
          <w:szCs w:val="18"/>
        </w:rPr>
        <w:t xml:space="preserve"> per </w:t>
      </w:r>
      <w:proofErr w:type="spellStart"/>
      <w:r w:rsidR="00D40128" w:rsidRPr="00A922C5">
        <w:rPr>
          <w:rFonts w:cstheme="minorHAnsi"/>
          <w:sz w:val="18"/>
          <w:szCs w:val="18"/>
        </w:rPr>
        <w:t>cultum</w:t>
      </w:r>
      <w:proofErr w:type="spellEnd"/>
      <w:r w:rsidR="00D40128" w:rsidRPr="00A922C5">
        <w:rPr>
          <w:rFonts w:cstheme="minorHAnsi"/>
          <w:sz w:val="18"/>
          <w:szCs w:val="18"/>
        </w:rPr>
        <w:t xml:space="preserve"> </w:t>
      </w:r>
      <w:proofErr w:type="spellStart"/>
      <w:r w:rsidR="00D40128" w:rsidRPr="00A922C5">
        <w:rPr>
          <w:rFonts w:cstheme="minorHAnsi"/>
          <w:sz w:val="18"/>
          <w:szCs w:val="18"/>
        </w:rPr>
        <w:t>filiorum</w:t>
      </w:r>
      <w:proofErr w:type="spellEnd"/>
      <w:r w:rsidR="00D40128" w:rsidRPr="00A922C5">
        <w:rPr>
          <w:rFonts w:cstheme="minorHAnsi"/>
          <w:sz w:val="18"/>
          <w:szCs w:val="18"/>
        </w:rPr>
        <w:t xml:space="preserve"> </w:t>
      </w:r>
      <w:proofErr w:type="spellStart"/>
      <w:r w:rsidR="00D40128" w:rsidRPr="00A922C5">
        <w:rPr>
          <w:rFonts w:cstheme="minorHAnsi"/>
          <w:sz w:val="18"/>
          <w:szCs w:val="18"/>
        </w:rPr>
        <w:t>Provençani</w:t>
      </w:r>
      <w:proofErr w:type="spellEnd"/>
      <w:r w:rsidR="00D40128" w:rsidRPr="00A922C5">
        <w:rPr>
          <w:rFonts w:cstheme="minorHAnsi"/>
          <w:sz w:val="18"/>
          <w:szCs w:val="18"/>
        </w:rPr>
        <w:t>»</w:t>
      </w:r>
      <w:r w:rsidR="006C08F5" w:rsidRPr="00A922C5">
        <w:rPr>
          <w:rFonts w:cstheme="minorHAnsi"/>
          <w:sz w:val="18"/>
          <w:szCs w:val="18"/>
        </w:rPr>
        <w:t xml:space="preserve"> </w:t>
      </w:r>
      <w:r w:rsidRPr="00A922C5">
        <w:rPr>
          <w:rFonts w:cstheme="minorHAnsi"/>
          <w:sz w:val="18"/>
          <w:szCs w:val="18"/>
        </w:rPr>
        <w:t xml:space="preserve">(da </w:t>
      </w:r>
      <w:r w:rsidRPr="00A922C5">
        <w:rPr>
          <w:rFonts w:cstheme="minorHAnsi"/>
          <w:smallCaps/>
          <w:sz w:val="18"/>
          <w:szCs w:val="18"/>
        </w:rPr>
        <w:t>Villa</w:t>
      </w:r>
      <w:r w:rsidRPr="00A922C5">
        <w:rPr>
          <w:rFonts w:cstheme="minorHAnsi"/>
          <w:sz w:val="18"/>
          <w:szCs w:val="18"/>
        </w:rPr>
        <w:t xml:space="preserve"> 2</w:t>
      </w:r>
      <w:r w:rsidR="00AE4122" w:rsidRPr="00A922C5">
        <w:rPr>
          <w:rFonts w:cstheme="minorHAnsi"/>
          <w:sz w:val="18"/>
          <w:szCs w:val="18"/>
        </w:rPr>
        <w:t>0</w:t>
      </w:r>
      <w:r w:rsidRPr="00A922C5">
        <w:rPr>
          <w:rFonts w:cstheme="minorHAnsi"/>
          <w:sz w:val="18"/>
          <w:szCs w:val="18"/>
        </w:rPr>
        <w:t>04).</w:t>
      </w:r>
    </w:p>
    <w:p w14:paraId="17DC13D9" w14:textId="14425898" w:rsidR="004E1E14" w:rsidRPr="00A922C5" w:rsidRDefault="004E1E14" w:rsidP="00A922C5">
      <w:pPr>
        <w:spacing w:line="216" w:lineRule="exact"/>
        <w:rPr>
          <w:rFonts w:cstheme="minorHAnsi"/>
          <w:sz w:val="18"/>
          <w:szCs w:val="18"/>
        </w:rPr>
      </w:pPr>
    </w:p>
    <w:p w14:paraId="504D8DE5" w14:textId="642610F7" w:rsidR="00D40128" w:rsidRPr="00A922C5" w:rsidRDefault="00D40128" w:rsidP="00A922C5">
      <w:pPr>
        <w:spacing w:line="216" w:lineRule="exact"/>
        <w:rPr>
          <w:rFonts w:cstheme="minorHAnsi"/>
          <w:sz w:val="18"/>
          <w:szCs w:val="18"/>
        </w:rPr>
      </w:pPr>
      <w:r w:rsidRPr="00A922C5">
        <w:rPr>
          <w:rFonts w:cstheme="minorHAnsi"/>
          <w:sz w:val="18"/>
          <w:szCs w:val="18"/>
        </w:rPr>
        <w:t xml:space="preserve">Fig. 4 – Brescia. Planimetria ricostruttiva della terminazione eseguita nel 1249, in attuazione del piano di ampliamento della città messo a punto nel 1237 (da </w:t>
      </w:r>
      <w:r w:rsidRPr="00A922C5">
        <w:rPr>
          <w:rFonts w:cstheme="minorHAnsi"/>
          <w:smallCaps/>
          <w:sz w:val="18"/>
          <w:szCs w:val="18"/>
        </w:rPr>
        <w:t>Guidoni</w:t>
      </w:r>
      <w:r w:rsidRPr="00A922C5">
        <w:rPr>
          <w:rFonts w:cstheme="minorHAnsi"/>
          <w:sz w:val="18"/>
          <w:szCs w:val="18"/>
        </w:rPr>
        <w:t>, 1981).</w:t>
      </w:r>
    </w:p>
    <w:p w14:paraId="2365B331" w14:textId="0F982204" w:rsidR="00D40128" w:rsidRPr="00A922C5" w:rsidRDefault="00D40128" w:rsidP="00A922C5">
      <w:pPr>
        <w:spacing w:line="216" w:lineRule="exact"/>
        <w:rPr>
          <w:rFonts w:cstheme="minorHAnsi"/>
          <w:sz w:val="18"/>
          <w:szCs w:val="18"/>
        </w:rPr>
      </w:pPr>
    </w:p>
    <w:p w14:paraId="5A5DA44E" w14:textId="4CC756DC" w:rsidR="00D40128" w:rsidRPr="00A922C5" w:rsidRDefault="00D40128" w:rsidP="00A922C5">
      <w:pPr>
        <w:spacing w:line="216" w:lineRule="exact"/>
        <w:rPr>
          <w:rFonts w:cstheme="minorHAnsi"/>
          <w:sz w:val="18"/>
          <w:szCs w:val="18"/>
        </w:rPr>
      </w:pPr>
      <w:r w:rsidRPr="00A922C5">
        <w:rPr>
          <w:rFonts w:cstheme="minorHAnsi"/>
          <w:sz w:val="18"/>
          <w:szCs w:val="18"/>
        </w:rPr>
        <w:t xml:space="preserve">Fig. 5 – </w:t>
      </w:r>
      <w:r w:rsidR="0079257C" w:rsidRPr="00A922C5">
        <w:rPr>
          <w:rFonts w:cstheme="minorHAnsi"/>
          <w:sz w:val="18"/>
          <w:szCs w:val="18"/>
        </w:rPr>
        <w:t xml:space="preserve">Brescia. </w:t>
      </w:r>
      <w:r w:rsidRPr="00A922C5">
        <w:rPr>
          <w:rFonts w:cstheme="minorHAnsi"/>
          <w:sz w:val="18"/>
          <w:szCs w:val="18"/>
        </w:rPr>
        <w:t xml:space="preserve">Restituzione grafica della terminazione eseguita nel 1249 per il tracciamento </w:t>
      </w:r>
      <w:r w:rsidR="0079257C" w:rsidRPr="00A922C5">
        <w:rPr>
          <w:rFonts w:cstheme="minorHAnsi"/>
          <w:sz w:val="18"/>
          <w:szCs w:val="18"/>
        </w:rPr>
        <w:t>di due delle strade comprese</w:t>
      </w:r>
      <w:r w:rsidRPr="00A922C5">
        <w:rPr>
          <w:rFonts w:cstheme="minorHAnsi"/>
          <w:sz w:val="18"/>
          <w:szCs w:val="18"/>
        </w:rPr>
        <w:t xml:space="preserve"> nella prima zona di ampliamento della città</w:t>
      </w:r>
      <w:r w:rsidR="0079257C" w:rsidRPr="00A922C5">
        <w:rPr>
          <w:rFonts w:cstheme="minorHAnsi"/>
          <w:sz w:val="18"/>
          <w:szCs w:val="18"/>
        </w:rPr>
        <w:t xml:space="preserve"> (da </w:t>
      </w:r>
      <w:r w:rsidR="0079257C" w:rsidRPr="00A922C5">
        <w:rPr>
          <w:rFonts w:cstheme="minorHAnsi"/>
          <w:smallCaps/>
          <w:sz w:val="18"/>
          <w:szCs w:val="18"/>
        </w:rPr>
        <w:t>Guidoni</w:t>
      </w:r>
      <w:r w:rsidR="0079257C" w:rsidRPr="00A922C5">
        <w:rPr>
          <w:rFonts w:cstheme="minorHAnsi"/>
          <w:sz w:val="18"/>
          <w:szCs w:val="18"/>
        </w:rPr>
        <w:t xml:space="preserve"> 1981)</w:t>
      </w:r>
      <w:r w:rsidR="001F237F" w:rsidRPr="00A922C5">
        <w:rPr>
          <w:rFonts w:cstheme="minorHAnsi"/>
          <w:sz w:val="18"/>
          <w:szCs w:val="18"/>
        </w:rPr>
        <w:t>.</w:t>
      </w:r>
    </w:p>
    <w:p w14:paraId="231EB841" w14:textId="6C8F5FCA" w:rsidR="0079257C" w:rsidRPr="00A922C5" w:rsidRDefault="0079257C" w:rsidP="00A922C5">
      <w:pPr>
        <w:spacing w:line="216" w:lineRule="exact"/>
        <w:rPr>
          <w:rFonts w:cstheme="minorHAnsi"/>
          <w:sz w:val="18"/>
          <w:szCs w:val="18"/>
        </w:rPr>
      </w:pPr>
    </w:p>
    <w:p w14:paraId="535AC1D7" w14:textId="5A9A04EA" w:rsidR="0079257C" w:rsidRPr="00A922C5" w:rsidRDefault="0079257C" w:rsidP="00A922C5">
      <w:pPr>
        <w:spacing w:line="216" w:lineRule="exact"/>
        <w:rPr>
          <w:rFonts w:cstheme="minorHAnsi"/>
          <w:sz w:val="18"/>
          <w:szCs w:val="18"/>
        </w:rPr>
      </w:pPr>
      <w:r w:rsidRPr="00A922C5">
        <w:rPr>
          <w:rFonts w:cstheme="minorHAnsi"/>
          <w:sz w:val="18"/>
          <w:szCs w:val="18"/>
        </w:rPr>
        <w:t xml:space="preserve">Fig. 6 – Bologna. Restituzione grafica della terminazione eseguita nel 1294 sulla piazza Maggiore (elaborazione di C. De Angelis, da </w:t>
      </w:r>
      <w:r w:rsidRPr="00A922C5">
        <w:rPr>
          <w:rFonts w:cstheme="minorHAnsi"/>
          <w:smallCaps/>
          <w:sz w:val="18"/>
          <w:szCs w:val="18"/>
        </w:rPr>
        <w:t>Foschi</w:t>
      </w:r>
      <w:r w:rsidRPr="00A922C5">
        <w:rPr>
          <w:rFonts w:cstheme="minorHAnsi"/>
          <w:sz w:val="18"/>
          <w:szCs w:val="18"/>
        </w:rPr>
        <w:t xml:space="preserve"> 1990)</w:t>
      </w:r>
      <w:r w:rsidR="001F237F" w:rsidRPr="00A922C5">
        <w:rPr>
          <w:rFonts w:cstheme="minorHAnsi"/>
          <w:sz w:val="18"/>
          <w:szCs w:val="18"/>
        </w:rPr>
        <w:t>.</w:t>
      </w:r>
      <w:r w:rsidR="00964E7E">
        <w:rPr>
          <w:rFonts w:cstheme="minorHAnsi"/>
          <w:sz w:val="18"/>
          <w:szCs w:val="18"/>
        </w:rPr>
        <w:t xml:space="preserve"> I capisaldi della terminazione sono ordinati a partire dall’anglo sudoccidentale della piazza secondo un percorso che ne segue il perimetro in senso antiorario. Nella planimetria sono riportati i riferimenti ai principali edifici insistenti sullo spazio </w:t>
      </w:r>
      <w:proofErr w:type="spellStart"/>
      <w:r w:rsidR="00964E7E">
        <w:rPr>
          <w:rFonts w:cstheme="minorHAnsi"/>
          <w:sz w:val="18"/>
          <w:szCs w:val="18"/>
        </w:rPr>
        <w:t>pubbllico</w:t>
      </w:r>
      <w:proofErr w:type="spellEnd"/>
      <w:r w:rsidR="00964E7E">
        <w:rPr>
          <w:rFonts w:cstheme="minorHAnsi"/>
          <w:sz w:val="18"/>
          <w:szCs w:val="18"/>
        </w:rPr>
        <w:t xml:space="preserve">: A. Torre degli </w:t>
      </w:r>
      <w:proofErr w:type="spellStart"/>
      <w:r w:rsidR="00964E7E">
        <w:rPr>
          <w:rFonts w:cstheme="minorHAnsi"/>
          <w:sz w:val="18"/>
          <w:szCs w:val="18"/>
        </w:rPr>
        <w:t>Accursi</w:t>
      </w:r>
      <w:proofErr w:type="spellEnd"/>
      <w:r w:rsidR="00964E7E">
        <w:rPr>
          <w:rFonts w:cstheme="minorHAnsi"/>
          <w:sz w:val="18"/>
          <w:szCs w:val="18"/>
        </w:rPr>
        <w:t>; B. Palazzo della Biada; C. Palazzo Nuovo o di Re Enzo; D. Torre del Capitano del Popolo; E. Palazzo del Capitano del Popolo; F. Torre dell’Arengo; G. Palazzo Vecchio.</w:t>
      </w:r>
    </w:p>
    <w:p w14:paraId="666596C2" w14:textId="62558CDB" w:rsidR="00D40128" w:rsidRPr="00A922C5" w:rsidRDefault="00D40128" w:rsidP="00A922C5">
      <w:pPr>
        <w:spacing w:line="216" w:lineRule="exact"/>
        <w:rPr>
          <w:rFonts w:cstheme="minorHAnsi"/>
          <w:sz w:val="18"/>
          <w:szCs w:val="18"/>
        </w:rPr>
      </w:pPr>
    </w:p>
    <w:p w14:paraId="169E8312" w14:textId="77777777" w:rsidR="00D40128" w:rsidRPr="00A922C5" w:rsidRDefault="00D40128" w:rsidP="00A922C5">
      <w:pPr>
        <w:spacing w:line="216" w:lineRule="exact"/>
        <w:rPr>
          <w:rFonts w:cstheme="minorHAnsi"/>
          <w:sz w:val="18"/>
          <w:szCs w:val="18"/>
        </w:rPr>
      </w:pPr>
      <w:r w:rsidRPr="00A922C5">
        <w:rPr>
          <w:rFonts w:cstheme="minorHAnsi"/>
          <w:sz w:val="18"/>
          <w:szCs w:val="18"/>
        </w:rPr>
        <w:t xml:space="preserve">Fig. 7 – </w:t>
      </w:r>
      <w:proofErr w:type="spellStart"/>
      <w:r w:rsidRPr="00A922C5">
        <w:rPr>
          <w:rFonts w:cstheme="minorHAnsi"/>
          <w:sz w:val="18"/>
          <w:szCs w:val="18"/>
        </w:rPr>
        <w:t>Villard</w:t>
      </w:r>
      <w:proofErr w:type="spellEnd"/>
      <w:r w:rsidRPr="00A922C5">
        <w:rPr>
          <w:rFonts w:cstheme="minorHAnsi"/>
          <w:sz w:val="18"/>
          <w:szCs w:val="18"/>
        </w:rPr>
        <w:t xml:space="preserve"> de </w:t>
      </w:r>
      <w:proofErr w:type="spellStart"/>
      <w:r w:rsidRPr="00A922C5">
        <w:rPr>
          <w:rFonts w:cstheme="minorHAnsi"/>
          <w:sz w:val="18"/>
          <w:szCs w:val="18"/>
        </w:rPr>
        <w:t>Honnecourt</w:t>
      </w:r>
      <w:proofErr w:type="spellEnd"/>
      <w:r w:rsidRPr="00A922C5">
        <w:rPr>
          <w:rFonts w:cstheme="minorHAnsi"/>
          <w:sz w:val="18"/>
          <w:szCs w:val="18"/>
        </w:rPr>
        <w:t>, illustrazione della tecnica di misurazione dell’altezza di una torre con il metodo dei triangoli simili (</w:t>
      </w:r>
      <w:proofErr w:type="spellStart"/>
      <w:r w:rsidRPr="00A922C5">
        <w:rPr>
          <w:rFonts w:cstheme="minorHAnsi"/>
          <w:sz w:val="18"/>
          <w:szCs w:val="18"/>
        </w:rPr>
        <w:t>Bibliothèque</w:t>
      </w:r>
      <w:proofErr w:type="spellEnd"/>
      <w:r w:rsidRPr="00A922C5">
        <w:rPr>
          <w:rFonts w:cstheme="minorHAnsi"/>
          <w:sz w:val="18"/>
          <w:szCs w:val="18"/>
        </w:rPr>
        <w:t xml:space="preserve"> </w:t>
      </w:r>
      <w:proofErr w:type="spellStart"/>
      <w:r w:rsidRPr="00A922C5">
        <w:rPr>
          <w:rFonts w:cstheme="minorHAnsi"/>
          <w:sz w:val="18"/>
          <w:szCs w:val="18"/>
        </w:rPr>
        <w:t>Nationale</w:t>
      </w:r>
      <w:proofErr w:type="spellEnd"/>
      <w:r w:rsidRPr="00A922C5">
        <w:rPr>
          <w:rFonts w:cstheme="minorHAnsi"/>
          <w:sz w:val="18"/>
          <w:szCs w:val="18"/>
        </w:rPr>
        <w:t xml:space="preserve"> de France, </w:t>
      </w:r>
      <w:proofErr w:type="spellStart"/>
      <w:r w:rsidRPr="00A922C5">
        <w:rPr>
          <w:rFonts w:cstheme="minorHAnsi"/>
          <w:sz w:val="18"/>
          <w:szCs w:val="18"/>
        </w:rPr>
        <w:t>ms</w:t>
      </w:r>
      <w:proofErr w:type="spellEnd"/>
      <w:r w:rsidRPr="00A922C5">
        <w:rPr>
          <w:rFonts w:cstheme="minorHAnsi"/>
          <w:sz w:val="18"/>
          <w:szCs w:val="18"/>
        </w:rPr>
        <w:t xml:space="preserve"> </w:t>
      </w:r>
      <w:proofErr w:type="spellStart"/>
      <w:r w:rsidRPr="00A922C5">
        <w:rPr>
          <w:rFonts w:cstheme="minorHAnsi"/>
          <w:sz w:val="18"/>
          <w:szCs w:val="18"/>
        </w:rPr>
        <w:t>Français</w:t>
      </w:r>
      <w:proofErr w:type="spellEnd"/>
      <w:r w:rsidRPr="00A922C5">
        <w:rPr>
          <w:rFonts w:cstheme="minorHAnsi"/>
          <w:sz w:val="18"/>
          <w:szCs w:val="18"/>
        </w:rPr>
        <w:t xml:space="preserve"> 19093, f. 20v, particolare).</w:t>
      </w:r>
    </w:p>
    <w:p w14:paraId="07099B7B" w14:textId="77777777" w:rsidR="00D40128" w:rsidRPr="00A922C5" w:rsidRDefault="00D40128" w:rsidP="00A922C5">
      <w:pPr>
        <w:spacing w:line="216" w:lineRule="exact"/>
        <w:rPr>
          <w:rFonts w:cstheme="minorHAnsi"/>
          <w:sz w:val="18"/>
          <w:szCs w:val="18"/>
        </w:rPr>
      </w:pPr>
    </w:p>
    <w:sectPr w:rsidR="00D40128" w:rsidRPr="00A922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C5"/>
    <w:rsid w:val="000E3195"/>
    <w:rsid w:val="00141FF2"/>
    <w:rsid w:val="001F237F"/>
    <w:rsid w:val="002778C5"/>
    <w:rsid w:val="00296294"/>
    <w:rsid w:val="004E1E14"/>
    <w:rsid w:val="006A62A5"/>
    <w:rsid w:val="006C08F5"/>
    <w:rsid w:val="0079257C"/>
    <w:rsid w:val="00840E9D"/>
    <w:rsid w:val="00964E7E"/>
    <w:rsid w:val="00A922C5"/>
    <w:rsid w:val="00AE4122"/>
    <w:rsid w:val="00AE4E9D"/>
    <w:rsid w:val="00B12C48"/>
    <w:rsid w:val="00C12DB9"/>
    <w:rsid w:val="00D4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FF3021"/>
  <w15:chartTrackingRefBased/>
  <w15:docId w15:val="{C302C1F1-5883-634E-AC1D-598B8A7E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12C4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8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Guglielmo  Villa</dc:creator>
  <cp:keywords/>
  <dc:description/>
  <cp:lastModifiedBy>Guglielmo  Villa</cp:lastModifiedBy>
  <cp:revision>7</cp:revision>
  <dcterms:created xsi:type="dcterms:W3CDTF">2021-04-19T14:57:00Z</dcterms:created>
  <dcterms:modified xsi:type="dcterms:W3CDTF">2021-05-18T14:39:00Z</dcterms:modified>
</cp:coreProperties>
</file>