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253" w:rsidRPr="00AB4BBA" w:rsidRDefault="003F0253" w:rsidP="00D20191">
      <w:pPr>
        <w:spacing w:after="0" w:line="280" w:lineRule="exact"/>
        <w:jc w:val="both"/>
        <w:rPr>
          <w:rFonts w:ascii="Calibri" w:hAnsi="Calibri" w:cs="Calibri"/>
          <w:b/>
        </w:rPr>
      </w:pPr>
      <w:r w:rsidRPr="00AB4BBA">
        <w:rPr>
          <w:rFonts w:ascii="Calibri" w:hAnsi="Calibri" w:cs="Calibri"/>
          <w:b/>
        </w:rPr>
        <w:t>Baldassarre Fontana (1661-1733): alcune note e considerazioni sui linguaggi d’area romana</w:t>
      </w:r>
      <w:r w:rsidR="00AB4BBA">
        <w:rPr>
          <w:rFonts w:ascii="Calibri" w:hAnsi="Calibri" w:cs="Calibri"/>
          <w:b/>
        </w:rPr>
        <w:t xml:space="preserve"> nei cantieri polacchi e moravi</w:t>
      </w:r>
    </w:p>
    <w:p w:rsidR="00D20191" w:rsidRDefault="00D20191" w:rsidP="00D20191">
      <w:pPr>
        <w:spacing w:after="0" w:line="280" w:lineRule="exact"/>
        <w:jc w:val="both"/>
        <w:rPr>
          <w:rFonts w:ascii="Times New Roman" w:hAnsi="Times New Roman" w:cs="Times New Roman"/>
          <w:b/>
          <w:sz w:val="24"/>
          <w:szCs w:val="24"/>
        </w:rPr>
      </w:pPr>
    </w:p>
    <w:p w:rsidR="00EF75CE" w:rsidRPr="00D20191" w:rsidRDefault="003F0253" w:rsidP="00D20191">
      <w:pPr>
        <w:spacing w:after="0" w:line="280" w:lineRule="exact"/>
        <w:jc w:val="both"/>
        <w:rPr>
          <w:rFonts w:ascii="Calibri" w:hAnsi="Calibri" w:cs="Calibri"/>
        </w:rPr>
      </w:pPr>
      <w:r w:rsidRPr="00D20191">
        <w:rPr>
          <w:rFonts w:ascii="Calibri" w:hAnsi="Calibri" w:cs="Calibri"/>
          <w:b/>
        </w:rPr>
        <w:t xml:space="preserve">Abstract: </w:t>
      </w:r>
      <w:r w:rsidRPr="00D20191">
        <w:rPr>
          <w:rFonts w:ascii="Calibri" w:hAnsi="Calibri" w:cs="Calibri"/>
        </w:rPr>
        <w:t>L’articolo si pone come obbiettivo l’analisi del rapporto fra decorazione plastica e architettura attraverso l’indagine e la lettura dei linguaggi propri dell’attività di Baldassarre Fontana, cugino del più noto Carlo.</w:t>
      </w:r>
      <w:r w:rsidR="00AB4BBA">
        <w:rPr>
          <w:rFonts w:ascii="Calibri" w:hAnsi="Calibri" w:cs="Calibri"/>
        </w:rPr>
        <w:t xml:space="preserve"> </w:t>
      </w:r>
      <w:r w:rsidR="0060647D" w:rsidRPr="00D20191">
        <w:rPr>
          <w:rFonts w:ascii="Calibri" w:hAnsi="Calibri" w:cs="Calibri"/>
        </w:rPr>
        <w:t>Lo</w:t>
      </w:r>
      <w:r w:rsidR="00224CDE" w:rsidRPr="00D20191">
        <w:rPr>
          <w:rFonts w:ascii="Calibri" w:hAnsi="Calibri" w:cs="Calibri"/>
        </w:rPr>
        <w:t xml:space="preserve"> studio</w:t>
      </w:r>
      <w:r w:rsidRPr="00D20191">
        <w:rPr>
          <w:rFonts w:ascii="Calibri" w:hAnsi="Calibri" w:cs="Calibri"/>
        </w:rPr>
        <w:t xml:space="preserve"> di alcuni cicli di decorazione e alcune architetture eseguite da Baldassarre in Moravia e in Polonia </w:t>
      </w:r>
      <w:r w:rsidR="0060647D" w:rsidRPr="00D20191">
        <w:rPr>
          <w:rFonts w:ascii="Calibri" w:hAnsi="Calibri" w:cs="Calibri"/>
        </w:rPr>
        <w:t>permetterà di</w:t>
      </w:r>
      <w:r w:rsidRPr="00D20191">
        <w:rPr>
          <w:rFonts w:ascii="Calibri" w:hAnsi="Calibri" w:cs="Calibri"/>
        </w:rPr>
        <w:t xml:space="preserve"> so</w:t>
      </w:r>
      <w:r w:rsidR="006642DB" w:rsidRPr="00D20191">
        <w:rPr>
          <w:rFonts w:ascii="Calibri" w:hAnsi="Calibri" w:cs="Calibri"/>
        </w:rPr>
        <w:t>ttolineare gli elementi di innov</w:t>
      </w:r>
      <w:r w:rsidRPr="00D20191">
        <w:rPr>
          <w:rFonts w:ascii="Calibri" w:hAnsi="Calibri" w:cs="Calibri"/>
        </w:rPr>
        <w:t xml:space="preserve">atività nei linguaggi utilizzati dall’architetto e stuccatore di Chiasso in relazione con esempi romani fra i quali </w:t>
      </w:r>
      <w:r w:rsidR="00224CDE" w:rsidRPr="00D20191">
        <w:rPr>
          <w:rFonts w:ascii="Calibri" w:hAnsi="Calibri" w:cs="Calibri"/>
        </w:rPr>
        <w:t xml:space="preserve">l’altare maggiore di Santa Maria in Traspontina di Carlo Fontana o </w:t>
      </w:r>
      <w:r w:rsidR="00425126" w:rsidRPr="00D20191">
        <w:rPr>
          <w:rFonts w:ascii="Calibri" w:hAnsi="Calibri" w:cs="Calibri"/>
        </w:rPr>
        <w:t xml:space="preserve">la cappella di Santa Cecilia in San Carlo ai Catinari come anche con </w:t>
      </w:r>
      <w:r w:rsidR="00EF75CE" w:rsidRPr="00D20191">
        <w:rPr>
          <w:rFonts w:ascii="Calibri" w:hAnsi="Calibri" w:cs="Calibri"/>
        </w:rPr>
        <w:t>alcuni progetti</w:t>
      </w:r>
      <w:r w:rsidR="00425126" w:rsidRPr="00D20191">
        <w:rPr>
          <w:rFonts w:ascii="Calibri" w:hAnsi="Calibri" w:cs="Calibri"/>
        </w:rPr>
        <w:t xml:space="preserve"> del Bernini</w:t>
      </w:r>
      <w:r w:rsidR="0060647D" w:rsidRPr="00D20191">
        <w:rPr>
          <w:rFonts w:ascii="Calibri" w:hAnsi="Calibri" w:cs="Calibri"/>
        </w:rPr>
        <w:t xml:space="preserve">. </w:t>
      </w:r>
    </w:p>
    <w:p w:rsidR="00EF75CE" w:rsidRPr="00D20191" w:rsidRDefault="00EF75CE" w:rsidP="00D20191">
      <w:pPr>
        <w:spacing w:after="0" w:line="280" w:lineRule="exact"/>
        <w:jc w:val="both"/>
        <w:rPr>
          <w:rFonts w:ascii="Calibri" w:hAnsi="Calibri" w:cs="Calibri"/>
        </w:rPr>
      </w:pPr>
      <w:r w:rsidRPr="00D20191">
        <w:rPr>
          <w:rFonts w:ascii="Calibri" w:hAnsi="Calibri" w:cs="Calibri"/>
        </w:rPr>
        <w:t>Nell’</w:t>
      </w:r>
      <w:r w:rsidR="0060647D" w:rsidRPr="00D20191">
        <w:rPr>
          <w:rFonts w:ascii="Calibri" w:hAnsi="Calibri" w:cs="Calibri"/>
        </w:rPr>
        <w:t>opera del Fontana si percepisce l’intenzione di capovolgere i rapporti tra architettura e scultura, cercando di raggiungere nella scultura il maggior distacco possibile dalla tessitura statica dell'architettura</w:t>
      </w:r>
      <w:r w:rsidR="006642DB" w:rsidRPr="00D20191">
        <w:rPr>
          <w:rFonts w:ascii="Calibri" w:hAnsi="Calibri" w:cs="Calibri"/>
        </w:rPr>
        <w:t xml:space="preserve"> e, in altri cantieri, l’approccio rivela un’accentuata sperimentazione già protesa verso il rococò.</w:t>
      </w:r>
    </w:p>
    <w:p w:rsidR="00E35EA4" w:rsidRPr="00D20191" w:rsidRDefault="00EF75CE" w:rsidP="00D20191">
      <w:pPr>
        <w:spacing w:after="0" w:line="280" w:lineRule="exact"/>
        <w:jc w:val="both"/>
        <w:rPr>
          <w:rFonts w:ascii="Calibri" w:hAnsi="Calibri" w:cs="Calibri"/>
        </w:rPr>
      </w:pPr>
      <w:r w:rsidRPr="00D20191">
        <w:rPr>
          <w:rFonts w:ascii="Calibri" w:hAnsi="Calibri" w:cs="Calibri"/>
        </w:rPr>
        <w:t xml:space="preserve">Il saggio prenderà in considerazione </w:t>
      </w:r>
      <w:r w:rsidR="00425126" w:rsidRPr="00D20191">
        <w:rPr>
          <w:rFonts w:ascii="Calibri" w:hAnsi="Calibri" w:cs="Calibri"/>
        </w:rPr>
        <w:t>alcuni casi fra i quali la decorazione della chiesa di Sant’Anna a Cracovia datata 1695-1704</w:t>
      </w:r>
      <w:r w:rsidR="006642DB" w:rsidRPr="00D20191">
        <w:rPr>
          <w:rFonts w:ascii="Calibri" w:hAnsi="Calibri" w:cs="Calibri"/>
        </w:rPr>
        <w:t xml:space="preserve"> e</w:t>
      </w:r>
      <w:r w:rsidR="00425126" w:rsidRPr="00D20191">
        <w:rPr>
          <w:rFonts w:ascii="Calibri" w:hAnsi="Calibri" w:cs="Calibri"/>
        </w:rPr>
        <w:t xml:space="preserve"> la decorazione plastica a basso spessore realizzata sulle volte tardo gotiche di palazzo </w:t>
      </w:r>
      <w:proofErr w:type="spellStart"/>
      <w:r w:rsidR="00425126" w:rsidRPr="00D20191">
        <w:rPr>
          <w:rFonts w:ascii="Calibri" w:hAnsi="Calibri" w:cs="Calibri"/>
        </w:rPr>
        <w:t>Zydowski</w:t>
      </w:r>
      <w:proofErr w:type="spellEnd"/>
      <w:r w:rsidR="00425126" w:rsidRPr="00D20191">
        <w:rPr>
          <w:rFonts w:ascii="Calibri" w:hAnsi="Calibri" w:cs="Calibri"/>
        </w:rPr>
        <w:t xml:space="preserve">, sempre a Cracovia. </w:t>
      </w:r>
      <w:r w:rsidRPr="00D20191">
        <w:rPr>
          <w:rFonts w:ascii="Calibri" w:hAnsi="Calibri" w:cs="Calibri"/>
        </w:rPr>
        <w:t>Inter</w:t>
      </w:r>
      <w:r w:rsidR="00425126" w:rsidRPr="00D20191">
        <w:rPr>
          <w:rFonts w:ascii="Calibri" w:hAnsi="Calibri" w:cs="Calibri"/>
        </w:rPr>
        <w:t xml:space="preserve">essanti, inoltre sono gli esempi di palazzo </w:t>
      </w:r>
      <w:proofErr w:type="spellStart"/>
      <w:r w:rsidR="00425126" w:rsidRPr="00D20191">
        <w:rPr>
          <w:rFonts w:ascii="Calibri" w:hAnsi="Calibri" w:cs="Calibri"/>
        </w:rPr>
        <w:t>Wawrzyniec</w:t>
      </w:r>
      <w:proofErr w:type="spellEnd"/>
      <w:r w:rsidR="00425126" w:rsidRPr="00D20191">
        <w:rPr>
          <w:rFonts w:ascii="Calibri" w:hAnsi="Calibri" w:cs="Calibri"/>
        </w:rPr>
        <w:t xml:space="preserve"> </w:t>
      </w:r>
      <w:proofErr w:type="spellStart"/>
      <w:r w:rsidR="00425126" w:rsidRPr="00D20191">
        <w:rPr>
          <w:rFonts w:ascii="Calibri" w:hAnsi="Calibri" w:cs="Calibri"/>
        </w:rPr>
        <w:t>Wodzicki</w:t>
      </w:r>
      <w:proofErr w:type="spellEnd"/>
      <w:r w:rsidR="00425126" w:rsidRPr="00D20191">
        <w:rPr>
          <w:rFonts w:ascii="Calibri" w:hAnsi="Calibri" w:cs="Calibri"/>
        </w:rPr>
        <w:t xml:space="preserve"> o la serie di monumenti funebri progettati sia in Polonia che in Moravia. </w:t>
      </w:r>
      <w:r w:rsidR="00D94775" w:rsidRPr="00D20191">
        <w:rPr>
          <w:rFonts w:ascii="Calibri" w:hAnsi="Calibri" w:cs="Calibri"/>
        </w:rPr>
        <w:t>Il saggio si compone anche di una lettura della tecnica dello stucco attuata da Baldassarre Fontana, analizzando le pratiche di cantiere utilizzate anche in area romana.</w:t>
      </w:r>
    </w:p>
    <w:p w:rsidR="00D20191" w:rsidRPr="00D20191" w:rsidRDefault="00D20191" w:rsidP="00D20191">
      <w:pPr>
        <w:spacing w:after="0" w:line="280" w:lineRule="exact"/>
        <w:jc w:val="both"/>
        <w:rPr>
          <w:rFonts w:ascii="Calibri" w:hAnsi="Calibri" w:cs="Calibri"/>
        </w:rPr>
      </w:pPr>
    </w:p>
    <w:p w:rsidR="007626A7" w:rsidRPr="00D20191" w:rsidRDefault="007626A7" w:rsidP="00D20191">
      <w:pPr>
        <w:spacing w:after="0" w:line="280" w:lineRule="exact"/>
        <w:jc w:val="both"/>
        <w:rPr>
          <w:rFonts w:ascii="Calibri" w:hAnsi="Calibri" w:cs="Calibri"/>
        </w:rPr>
      </w:pPr>
      <w:r w:rsidRPr="00D20191">
        <w:rPr>
          <w:rFonts w:ascii="Calibri" w:hAnsi="Calibri" w:cs="Calibri"/>
          <w:b/>
        </w:rPr>
        <w:t>Parole chiave:</w:t>
      </w:r>
      <w:r w:rsidRPr="00D20191">
        <w:rPr>
          <w:rFonts w:ascii="Calibri" w:hAnsi="Calibri" w:cs="Calibri"/>
        </w:rPr>
        <w:t xml:space="preserve"> Baldassarre Fontana, stucco, architettura barocca, Polonia, Roma.</w:t>
      </w:r>
    </w:p>
    <w:p w:rsidR="008732A3" w:rsidRDefault="008732A3" w:rsidP="00D20191">
      <w:pPr>
        <w:spacing w:after="0" w:line="280" w:lineRule="exact"/>
        <w:jc w:val="both"/>
        <w:rPr>
          <w:rFonts w:ascii="Calibri" w:hAnsi="Calibri" w:cs="Calibri"/>
          <w:b/>
        </w:rPr>
      </w:pPr>
    </w:p>
    <w:p w:rsidR="00D20191" w:rsidRDefault="00D20191" w:rsidP="00D20191">
      <w:pPr>
        <w:spacing w:after="0" w:line="280" w:lineRule="exact"/>
        <w:jc w:val="both"/>
        <w:rPr>
          <w:rFonts w:ascii="Calibri" w:hAnsi="Calibri" w:cs="Calibri"/>
          <w:b/>
        </w:rPr>
      </w:pPr>
    </w:p>
    <w:p w:rsidR="00AB4BBA" w:rsidRDefault="00AB4BBA" w:rsidP="00D20191">
      <w:pPr>
        <w:spacing w:after="0" w:line="280" w:lineRule="exact"/>
        <w:jc w:val="both"/>
        <w:rPr>
          <w:rFonts w:ascii="Calibri" w:hAnsi="Calibri" w:cs="Calibri"/>
          <w:b/>
        </w:rPr>
      </w:pPr>
    </w:p>
    <w:p w:rsidR="00AB4BBA" w:rsidRDefault="00AB4BBA" w:rsidP="00D20191">
      <w:pPr>
        <w:spacing w:after="0" w:line="280" w:lineRule="exact"/>
        <w:jc w:val="both"/>
        <w:rPr>
          <w:rFonts w:ascii="Calibri" w:hAnsi="Calibri" w:cs="Calibri"/>
          <w:b/>
          <w:lang w:val="en-US"/>
        </w:rPr>
      </w:pPr>
      <w:proofErr w:type="spellStart"/>
      <w:r w:rsidRPr="00AB4BBA">
        <w:rPr>
          <w:rFonts w:ascii="Calibri" w:hAnsi="Calibri" w:cs="Calibri"/>
          <w:b/>
          <w:lang w:val="en-US"/>
        </w:rPr>
        <w:t>Baldassarre</w:t>
      </w:r>
      <w:proofErr w:type="spellEnd"/>
      <w:r w:rsidRPr="00AB4BBA">
        <w:rPr>
          <w:rFonts w:ascii="Calibri" w:hAnsi="Calibri" w:cs="Calibri"/>
          <w:b/>
          <w:lang w:val="en-US"/>
        </w:rPr>
        <w:t xml:space="preserve"> Fontana (1661-1733): some notes and considerations about Roman langua</w:t>
      </w:r>
      <w:r>
        <w:rPr>
          <w:rFonts w:ascii="Calibri" w:hAnsi="Calibri" w:cs="Calibri"/>
          <w:b/>
          <w:lang w:val="en-US"/>
        </w:rPr>
        <w:t xml:space="preserve">ges in the Polish and Moravian </w:t>
      </w:r>
      <w:r w:rsidRPr="00AB4BBA">
        <w:rPr>
          <w:rFonts w:ascii="Calibri" w:hAnsi="Calibri" w:cs="Calibri"/>
          <w:b/>
          <w:lang w:val="en-US"/>
        </w:rPr>
        <w:t>building site</w:t>
      </w:r>
      <w:r>
        <w:rPr>
          <w:rFonts w:ascii="Calibri" w:hAnsi="Calibri" w:cs="Calibri"/>
          <w:b/>
          <w:lang w:val="en-US"/>
        </w:rPr>
        <w:t>s</w:t>
      </w:r>
    </w:p>
    <w:p w:rsidR="00AB4BBA" w:rsidRPr="00AB4BBA" w:rsidRDefault="00AB4BBA" w:rsidP="00D20191">
      <w:pPr>
        <w:spacing w:after="0" w:line="280" w:lineRule="exact"/>
        <w:jc w:val="both"/>
        <w:rPr>
          <w:rFonts w:ascii="Calibri" w:hAnsi="Calibri" w:cs="Calibri"/>
          <w:b/>
          <w:lang w:val="en-US"/>
        </w:rPr>
      </w:pPr>
    </w:p>
    <w:p w:rsidR="00D20191" w:rsidRDefault="008732A3" w:rsidP="00D20191">
      <w:pPr>
        <w:spacing w:after="0" w:line="280" w:lineRule="exact"/>
        <w:jc w:val="both"/>
        <w:rPr>
          <w:rFonts w:ascii="Calibri" w:hAnsi="Calibri" w:cs="Calibri"/>
          <w:lang w:val="en-US"/>
        </w:rPr>
      </w:pPr>
      <w:r w:rsidRPr="00D20191">
        <w:rPr>
          <w:rFonts w:ascii="Calibri" w:hAnsi="Calibri" w:cs="Calibri"/>
          <w:b/>
          <w:lang w:val="en-US"/>
        </w:rPr>
        <w:t>Abstract</w:t>
      </w:r>
      <w:r w:rsidRPr="00D20191">
        <w:rPr>
          <w:rFonts w:ascii="Calibri" w:hAnsi="Calibri" w:cs="Calibri"/>
          <w:lang w:val="en-US"/>
        </w:rPr>
        <w:t xml:space="preserve">: The article analyzes the relationship between stucco decoration and architecture through the investigation of the languages used by </w:t>
      </w:r>
      <w:proofErr w:type="spellStart"/>
      <w:r w:rsidRPr="00D20191">
        <w:rPr>
          <w:rFonts w:ascii="Calibri" w:hAnsi="Calibri" w:cs="Calibri"/>
          <w:lang w:val="en-US"/>
        </w:rPr>
        <w:t>Baldassarre</w:t>
      </w:r>
      <w:proofErr w:type="spellEnd"/>
      <w:r w:rsidRPr="00D20191">
        <w:rPr>
          <w:rFonts w:ascii="Calibri" w:hAnsi="Calibri" w:cs="Calibri"/>
          <w:lang w:val="en-US"/>
        </w:rPr>
        <w:t xml:space="preserve"> Fontana, cousin of the more famous Carlo. The study of the stucco decoration and some architectures created by </w:t>
      </w:r>
      <w:proofErr w:type="spellStart"/>
      <w:r w:rsidRPr="00D20191">
        <w:rPr>
          <w:rFonts w:ascii="Calibri" w:hAnsi="Calibri" w:cs="Calibri"/>
          <w:lang w:val="en-US"/>
        </w:rPr>
        <w:t>Baldassarre</w:t>
      </w:r>
      <w:proofErr w:type="spellEnd"/>
      <w:r w:rsidRPr="00D20191">
        <w:rPr>
          <w:rFonts w:ascii="Calibri" w:hAnsi="Calibri" w:cs="Calibri"/>
          <w:lang w:val="en-US"/>
        </w:rPr>
        <w:t xml:space="preserve"> in Moravia and Poland will allow to underline the innovative elements in the languages used by the architect and plasterer of </w:t>
      </w:r>
      <w:proofErr w:type="spellStart"/>
      <w:r w:rsidRPr="00D20191">
        <w:rPr>
          <w:rFonts w:ascii="Calibri" w:hAnsi="Calibri" w:cs="Calibri"/>
          <w:lang w:val="en-US"/>
        </w:rPr>
        <w:t>Chiasso</w:t>
      </w:r>
      <w:proofErr w:type="spellEnd"/>
      <w:r w:rsidRPr="00D20191">
        <w:rPr>
          <w:rFonts w:ascii="Calibri" w:hAnsi="Calibri" w:cs="Calibri"/>
          <w:lang w:val="en-US"/>
        </w:rPr>
        <w:t xml:space="preserve">, compared with Roman examples including the altar of Santa Maria in </w:t>
      </w:r>
      <w:proofErr w:type="spellStart"/>
      <w:r w:rsidRPr="00D20191">
        <w:rPr>
          <w:rFonts w:ascii="Calibri" w:hAnsi="Calibri" w:cs="Calibri"/>
          <w:lang w:val="en-US"/>
        </w:rPr>
        <w:t>Traspontina</w:t>
      </w:r>
      <w:proofErr w:type="spellEnd"/>
      <w:r w:rsidRPr="00D20191">
        <w:rPr>
          <w:rFonts w:ascii="Calibri" w:hAnsi="Calibri" w:cs="Calibri"/>
          <w:lang w:val="en-US"/>
        </w:rPr>
        <w:t xml:space="preserve"> designed by Carlo Fontana or the chapel of Santa Cecilia in San Carlo </w:t>
      </w:r>
      <w:proofErr w:type="spellStart"/>
      <w:r w:rsidRPr="00D20191">
        <w:rPr>
          <w:rFonts w:ascii="Calibri" w:hAnsi="Calibri" w:cs="Calibri"/>
          <w:lang w:val="en-US"/>
        </w:rPr>
        <w:t>ai</w:t>
      </w:r>
      <w:proofErr w:type="spellEnd"/>
      <w:r w:rsidRPr="00D20191">
        <w:rPr>
          <w:rFonts w:ascii="Calibri" w:hAnsi="Calibri" w:cs="Calibri"/>
          <w:lang w:val="en-US"/>
        </w:rPr>
        <w:t xml:space="preserve"> </w:t>
      </w:r>
      <w:proofErr w:type="spellStart"/>
      <w:r w:rsidRPr="00D20191">
        <w:rPr>
          <w:rFonts w:ascii="Calibri" w:hAnsi="Calibri" w:cs="Calibri"/>
          <w:lang w:val="en-US"/>
        </w:rPr>
        <w:t>Catinari</w:t>
      </w:r>
      <w:proofErr w:type="spellEnd"/>
      <w:r w:rsidRPr="00D20191">
        <w:rPr>
          <w:rFonts w:ascii="Calibri" w:hAnsi="Calibri" w:cs="Calibri"/>
          <w:lang w:val="en-US"/>
        </w:rPr>
        <w:t xml:space="preserve"> and some works by Bernini. </w:t>
      </w:r>
    </w:p>
    <w:p w:rsidR="00D20191" w:rsidRDefault="008732A3" w:rsidP="00D20191">
      <w:pPr>
        <w:spacing w:after="0" w:line="280" w:lineRule="exact"/>
        <w:jc w:val="both"/>
        <w:rPr>
          <w:rFonts w:ascii="Calibri" w:hAnsi="Calibri" w:cs="Calibri"/>
          <w:lang w:val="en-US"/>
        </w:rPr>
      </w:pPr>
      <w:r w:rsidRPr="00D20191">
        <w:rPr>
          <w:rFonts w:ascii="Calibri" w:hAnsi="Calibri" w:cs="Calibri"/>
          <w:lang w:val="en-US"/>
        </w:rPr>
        <w:t xml:space="preserve">In Fontana's work, the intention is to overturn the relationships between architecture and sculpture, in order to find the greatest possible separation between sculpture and architecture. Instead, in other yards, experimentation is already directed </w:t>
      </w:r>
      <w:r w:rsidR="00D82BC2">
        <w:rPr>
          <w:rFonts w:ascii="Calibri" w:hAnsi="Calibri" w:cs="Calibri"/>
          <w:lang w:val="en-US"/>
        </w:rPr>
        <w:t xml:space="preserve">towards the </w:t>
      </w:r>
      <w:proofErr w:type="spellStart"/>
      <w:r w:rsidR="00D82BC2">
        <w:rPr>
          <w:rFonts w:ascii="Calibri" w:hAnsi="Calibri" w:cs="Calibri"/>
          <w:lang w:val="en-US"/>
        </w:rPr>
        <w:t>r</w:t>
      </w:r>
      <w:r w:rsidRPr="00D20191">
        <w:rPr>
          <w:rFonts w:ascii="Calibri" w:hAnsi="Calibri" w:cs="Calibri"/>
          <w:lang w:val="en-US"/>
        </w:rPr>
        <w:t>ococò</w:t>
      </w:r>
      <w:proofErr w:type="spellEnd"/>
      <w:r w:rsidRPr="00D20191">
        <w:rPr>
          <w:rFonts w:ascii="Calibri" w:hAnsi="Calibri" w:cs="Calibri"/>
          <w:lang w:val="en-US"/>
        </w:rPr>
        <w:t xml:space="preserve">. </w:t>
      </w:r>
    </w:p>
    <w:p w:rsidR="008732A3" w:rsidRDefault="008732A3" w:rsidP="00D20191">
      <w:pPr>
        <w:spacing w:after="0" w:line="280" w:lineRule="exact"/>
        <w:jc w:val="both"/>
        <w:rPr>
          <w:rFonts w:ascii="Calibri" w:hAnsi="Calibri" w:cs="Calibri"/>
          <w:lang w:val="en-US"/>
        </w:rPr>
      </w:pPr>
      <w:r w:rsidRPr="00D20191">
        <w:rPr>
          <w:rFonts w:ascii="Calibri" w:hAnsi="Calibri" w:cs="Calibri"/>
          <w:lang w:val="en-US"/>
        </w:rPr>
        <w:t>The paper will consider some cases including the decoration of the church of Sa</w:t>
      </w:r>
      <w:r w:rsidR="00F81842" w:rsidRPr="00D20191">
        <w:rPr>
          <w:rFonts w:ascii="Calibri" w:hAnsi="Calibri" w:cs="Calibri"/>
          <w:lang w:val="en-US"/>
        </w:rPr>
        <w:t>int Anne</w:t>
      </w:r>
      <w:r w:rsidRPr="00D20191">
        <w:rPr>
          <w:rFonts w:ascii="Calibri" w:hAnsi="Calibri" w:cs="Calibri"/>
          <w:lang w:val="en-US"/>
        </w:rPr>
        <w:t xml:space="preserve"> in Krakow dated 1695-1704 and the </w:t>
      </w:r>
      <w:r w:rsidR="00F81842" w:rsidRPr="00D20191">
        <w:rPr>
          <w:rFonts w:ascii="Calibri" w:hAnsi="Calibri" w:cs="Calibri"/>
          <w:lang w:val="en-US"/>
        </w:rPr>
        <w:t xml:space="preserve">low undercut </w:t>
      </w:r>
      <w:r w:rsidRPr="00D20191">
        <w:rPr>
          <w:rFonts w:ascii="Calibri" w:hAnsi="Calibri" w:cs="Calibri"/>
          <w:lang w:val="en-US"/>
        </w:rPr>
        <w:t xml:space="preserve">plastic decoration made on the Gothic vaults of the </w:t>
      </w:r>
      <w:proofErr w:type="spellStart"/>
      <w:r w:rsidRPr="00D20191">
        <w:rPr>
          <w:rFonts w:ascii="Calibri" w:hAnsi="Calibri" w:cs="Calibri"/>
          <w:lang w:val="en-US"/>
        </w:rPr>
        <w:t>Zydowski</w:t>
      </w:r>
      <w:proofErr w:type="spellEnd"/>
      <w:r w:rsidRPr="00D20191">
        <w:rPr>
          <w:rFonts w:ascii="Calibri" w:hAnsi="Calibri" w:cs="Calibri"/>
          <w:lang w:val="en-US"/>
        </w:rPr>
        <w:t xml:space="preserve"> palace, also in Krakow.</w:t>
      </w:r>
      <w:r w:rsidR="00F81842" w:rsidRPr="00D20191">
        <w:rPr>
          <w:rFonts w:ascii="Calibri" w:hAnsi="Calibri" w:cs="Calibri"/>
          <w:lang w:val="en-US"/>
        </w:rPr>
        <w:t xml:space="preserve"> The examples of the </w:t>
      </w:r>
      <w:proofErr w:type="spellStart"/>
      <w:r w:rsidR="00F81842" w:rsidRPr="00D20191">
        <w:rPr>
          <w:rFonts w:ascii="Calibri" w:hAnsi="Calibri" w:cs="Calibri"/>
          <w:lang w:val="en-US"/>
        </w:rPr>
        <w:t>Wawrzyniec</w:t>
      </w:r>
      <w:proofErr w:type="spellEnd"/>
      <w:r w:rsidR="00F81842" w:rsidRPr="00D20191">
        <w:rPr>
          <w:rFonts w:ascii="Calibri" w:hAnsi="Calibri" w:cs="Calibri"/>
          <w:lang w:val="en-US"/>
        </w:rPr>
        <w:t xml:space="preserve"> </w:t>
      </w:r>
      <w:proofErr w:type="spellStart"/>
      <w:r w:rsidR="00F81842" w:rsidRPr="00D20191">
        <w:rPr>
          <w:rFonts w:ascii="Calibri" w:hAnsi="Calibri" w:cs="Calibri"/>
          <w:lang w:val="en-US"/>
        </w:rPr>
        <w:t>Wodzicki</w:t>
      </w:r>
      <w:proofErr w:type="spellEnd"/>
      <w:r w:rsidR="00F81842" w:rsidRPr="00D20191">
        <w:rPr>
          <w:rFonts w:ascii="Calibri" w:hAnsi="Calibri" w:cs="Calibri"/>
          <w:lang w:val="en-US"/>
        </w:rPr>
        <w:t xml:space="preserve"> palace or the funerary monuments built in Poland and Moravia are also interesting. The article also presents an analysis of the stucco techni</w:t>
      </w:r>
      <w:r w:rsidR="00A75E61" w:rsidRPr="00D20191">
        <w:rPr>
          <w:rFonts w:ascii="Calibri" w:hAnsi="Calibri" w:cs="Calibri"/>
          <w:lang w:val="en-US"/>
        </w:rPr>
        <w:t xml:space="preserve">que used by </w:t>
      </w:r>
      <w:proofErr w:type="spellStart"/>
      <w:r w:rsidR="00A75E61" w:rsidRPr="00D20191">
        <w:rPr>
          <w:rFonts w:ascii="Calibri" w:hAnsi="Calibri" w:cs="Calibri"/>
          <w:lang w:val="en-US"/>
        </w:rPr>
        <w:t>Baldassarre</w:t>
      </w:r>
      <w:proofErr w:type="spellEnd"/>
      <w:r w:rsidR="00A75E61" w:rsidRPr="00D20191">
        <w:rPr>
          <w:rFonts w:ascii="Calibri" w:hAnsi="Calibri" w:cs="Calibri"/>
          <w:lang w:val="en-US"/>
        </w:rPr>
        <w:t xml:space="preserve"> Fontana</w:t>
      </w:r>
      <w:r w:rsidR="00F81842" w:rsidRPr="00D20191">
        <w:rPr>
          <w:rFonts w:ascii="Calibri" w:hAnsi="Calibri" w:cs="Calibri"/>
          <w:lang w:val="en-US"/>
        </w:rPr>
        <w:t xml:space="preserve"> and a comparison with the construction site practices used in the Roman area.</w:t>
      </w:r>
    </w:p>
    <w:p w:rsidR="00D20191" w:rsidRPr="00D20191" w:rsidRDefault="00D20191" w:rsidP="00D20191">
      <w:pPr>
        <w:spacing w:after="0" w:line="280" w:lineRule="exact"/>
        <w:jc w:val="both"/>
        <w:rPr>
          <w:rFonts w:ascii="Calibri" w:hAnsi="Calibri" w:cs="Calibri"/>
          <w:lang w:val="en-US"/>
        </w:rPr>
      </w:pPr>
    </w:p>
    <w:p w:rsidR="00F81842" w:rsidRPr="00D20191" w:rsidRDefault="00F81842" w:rsidP="00D20191">
      <w:pPr>
        <w:spacing w:after="0" w:line="280" w:lineRule="exact"/>
        <w:jc w:val="both"/>
        <w:rPr>
          <w:rFonts w:ascii="Calibri" w:hAnsi="Calibri" w:cs="Calibri"/>
        </w:rPr>
      </w:pPr>
      <w:r w:rsidRPr="00D20191">
        <w:rPr>
          <w:rFonts w:ascii="Calibri" w:hAnsi="Calibri" w:cs="Calibri"/>
          <w:b/>
        </w:rPr>
        <w:t>Keyword</w:t>
      </w:r>
      <w:r w:rsidRPr="00D20191">
        <w:rPr>
          <w:rFonts w:ascii="Calibri" w:hAnsi="Calibri" w:cs="Calibri"/>
        </w:rPr>
        <w:t xml:space="preserve">: Baldassarre Fontana, stucco, </w:t>
      </w:r>
      <w:proofErr w:type="spellStart"/>
      <w:r w:rsidRPr="00D20191">
        <w:rPr>
          <w:rFonts w:ascii="Calibri" w:hAnsi="Calibri" w:cs="Calibri"/>
        </w:rPr>
        <w:t>baroque</w:t>
      </w:r>
      <w:proofErr w:type="spellEnd"/>
      <w:r w:rsidRPr="00D20191">
        <w:rPr>
          <w:rFonts w:ascii="Calibri" w:hAnsi="Calibri" w:cs="Calibri"/>
        </w:rPr>
        <w:t xml:space="preserve"> </w:t>
      </w:r>
      <w:proofErr w:type="spellStart"/>
      <w:r w:rsidRPr="00D20191">
        <w:rPr>
          <w:rFonts w:ascii="Calibri" w:hAnsi="Calibri" w:cs="Calibri"/>
        </w:rPr>
        <w:t>architecture</w:t>
      </w:r>
      <w:proofErr w:type="spellEnd"/>
      <w:r w:rsidRPr="00D20191">
        <w:rPr>
          <w:rFonts w:ascii="Calibri" w:hAnsi="Calibri" w:cs="Calibri"/>
        </w:rPr>
        <w:t xml:space="preserve">, </w:t>
      </w:r>
      <w:proofErr w:type="spellStart"/>
      <w:r w:rsidRPr="00D20191">
        <w:rPr>
          <w:rFonts w:ascii="Calibri" w:hAnsi="Calibri" w:cs="Calibri"/>
        </w:rPr>
        <w:t>Poland</w:t>
      </w:r>
      <w:proofErr w:type="spellEnd"/>
      <w:r w:rsidRPr="00D20191">
        <w:rPr>
          <w:rFonts w:ascii="Calibri" w:hAnsi="Calibri" w:cs="Calibri"/>
        </w:rPr>
        <w:t xml:space="preserve">, </w:t>
      </w:r>
      <w:proofErr w:type="spellStart"/>
      <w:r w:rsidRPr="00D20191">
        <w:rPr>
          <w:rFonts w:ascii="Calibri" w:hAnsi="Calibri" w:cs="Calibri"/>
        </w:rPr>
        <w:t>Rome</w:t>
      </w:r>
      <w:proofErr w:type="spellEnd"/>
      <w:r w:rsidRPr="00D20191">
        <w:rPr>
          <w:rFonts w:ascii="Calibri" w:hAnsi="Calibri" w:cs="Calibri"/>
        </w:rPr>
        <w:t>.</w:t>
      </w:r>
    </w:p>
    <w:p w:rsidR="00D20191" w:rsidRDefault="00D20191" w:rsidP="008732A3">
      <w:pPr>
        <w:jc w:val="both"/>
        <w:rPr>
          <w:rFonts w:ascii="Times New Roman" w:hAnsi="Times New Roman" w:cs="Times New Roman"/>
          <w:sz w:val="24"/>
          <w:szCs w:val="24"/>
        </w:rPr>
      </w:pPr>
    </w:p>
    <w:p w:rsidR="00D20191" w:rsidRDefault="00D20191" w:rsidP="008732A3">
      <w:pPr>
        <w:jc w:val="both"/>
        <w:rPr>
          <w:rFonts w:ascii="Times New Roman" w:hAnsi="Times New Roman" w:cs="Times New Roman"/>
          <w:sz w:val="24"/>
          <w:szCs w:val="24"/>
        </w:rPr>
      </w:pPr>
    </w:p>
    <w:sectPr w:rsidR="00D20191" w:rsidSect="00EA51D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useFELayout/>
  </w:compat>
  <w:rsids>
    <w:rsidRoot w:val="003F0253"/>
    <w:rsid w:val="001F6E8F"/>
    <w:rsid w:val="00224CDE"/>
    <w:rsid w:val="002E72AE"/>
    <w:rsid w:val="003F0253"/>
    <w:rsid w:val="00425126"/>
    <w:rsid w:val="0060647D"/>
    <w:rsid w:val="006642DB"/>
    <w:rsid w:val="006A15B9"/>
    <w:rsid w:val="007626A7"/>
    <w:rsid w:val="008732A3"/>
    <w:rsid w:val="008E54CE"/>
    <w:rsid w:val="00A75E61"/>
    <w:rsid w:val="00AB4BBA"/>
    <w:rsid w:val="00C70DD6"/>
    <w:rsid w:val="00CB0D6C"/>
    <w:rsid w:val="00D20191"/>
    <w:rsid w:val="00D2505C"/>
    <w:rsid w:val="00D82BC2"/>
    <w:rsid w:val="00D94775"/>
    <w:rsid w:val="00E35EA4"/>
    <w:rsid w:val="00EA2584"/>
    <w:rsid w:val="00EA51DC"/>
    <w:rsid w:val="00EC426F"/>
    <w:rsid w:val="00EF75CE"/>
    <w:rsid w:val="00F8184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A51D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2019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2019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2037B-CB5B-4D33-9898-7F3D525EF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498</Words>
  <Characters>2845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p:lastModifiedBy>
  <cp:revision>13</cp:revision>
  <dcterms:created xsi:type="dcterms:W3CDTF">2020-09-23T16:30:00Z</dcterms:created>
  <dcterms:modified xsi:type="dcterms:W3CDTF">2021-02-10T19:48:00Z</dcterms:modified>
</cp:coreProperties>
</file>