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6FF66" w14:textId="77777777" w:rsidR="0038740C" w:rsidRPr="009C0FFB" w:rsidRDefault="00F67E1A" w:rsidP="0038740C">
      <w:pPr>
        <w:rPr>
          <w:b/>
          <w:bCs/>
          <w:color w:val="FF0000"/>
        </w:rPr>
      </w:pPr>
      <w:r w:rsidRPr="000F2FEF">
        <w:rPr>
          <w:b/>
          <w:bCs/>
        </w:rPr>
        <w:t>Periferie d’autore.</w:t>
      </w:r>
      <w:r>
        <w:rPr>
          <w:b/>
          <w:bCs/>
        </w:rPr>
        <w:t xml:space="preserve"> Studi e proposte per i</w:t>
      </w:r>
      <w:r w:rsidRPr="000F2FEF">
        <w:rPr>
          <w:b/>
          <w:bCs/>
        </w:rPr>
        <w:t>l Quartiere Feltre a Milano</w:t>
      </w:r>
      <w:r>
        <w:rPr>
          <w:b/>
          <w:bCs/>
        </w:rPr>
        <w:t xml:space="preserve"> </w:t>
      </w:r>
    </w:p>
    <w:p w14:paraId="53E0E25E" w14:textId="7C4A570B" w:rsidR="0038740C" w:rsidRDefault="00F67E1A" w:rsidP="0038740C">
      <w:pPr>
        <w:jc w:val="both"/>
      </w:pPr>
      <w:r w:rsidRPr="001A4C3C">
        <w:t>La città di Milano ha recentemente concentrato risorse ed attenzioni in alcuni ambiti considerati strategici e al contempo fragili, definiti “periferie”. Dall’intersezione tra la geografia di queste aree e le testimonianze dell’architettura del XX secolo è risultata la mappa delle “periferie d’autore” che la ricerca qui presentata ha ricomposto, scegliendo poi di indagare, nel mosaico di complessi progettati da figure di spicco del panorama italiano ed internazionale, il Quartiere Ina-Casa “Feltre” (1957-1961), che ha visto la cooperazione di 47 architetti coordinati da Gino Pollini, indubbiamente un quartiere d’autore. La singolarità del processo progettuale che ha originato il suo impianto urbanistico, i caratteri compositivi degli edifici, evidenziata da numerose referenze bibliografiche, è emersa con maggior chiarezza dall’analisi delle fonti esplorate, in parte inedite, raccolte in archivi diversi, e si riflette nel riconoscimento del quartiere quale bene culturale</w:t>
      </w:r>
      <w:r>
        <w:rPr>
          <w:rStyle w:val="Rimandonotaapidipagina"/>
        </w:rPr>
        <w:footnoteReference w:id="1"/>
      </w:r>
      <w:r w:rsidRPr="001A4C3C">
        <w:t xml:space="preserve">. Numerose ricognizioni in sito hanno consentito di documentarne le condizioni attuali, i mutamenti intervenuti negli spazi collettivi, nella proprietà, nell’uso e nell’assetto degli edifici, la percezione che gli abitanti hanno oggi del quartiere. </w:t>
      </w:r>
      <w:r w:rsidRPr="001A4C3C">
        <w:rPr>
          <w:rFonts w:cstheme="minorHAnsi"/>
        </w:rPr>
        <w:t>È</w:t>
      </w:r>
      <w:r w:rsidRPr="001A4C3C">
        <w:t xml:space="preserve"> risultata fondamentale, in tal senso, l’adozione di una metodologia multidisciplinare e per quanto possibile multiscalare, favorita dall’utilizzo di strumenti informatici che hanno permesso di includere e gestire informazioni e livelli di conoscenza diversi, relativi a parti di città, a singoli edifici, fino ai dettagli costruttivi, in parte modificati nel corso degli ultimi decenni. Questo contributo intende mostrare come soltanto un approccio interdisciplinare possa indagare ambiti complessi quali le aree urbane fragili, con l’obiettivo di conservarne il patrimonio recente, risorsa imprescindibile rispetto alla quale misurare i modi della rigenerazione. </w:t>
      </w:r>
    </w:p>
    <w:p w14:paraId="755902B7" w14:textId="46468682" w:rsidR="0038740C" w:rsidRDefault="00F67E1A" w:rsidP="0038740C">
      <w:pPr>
        <w:jc w:val="both"/>
        <w:rPr>
          <w:b/>
          <w:bCs/>
        </w:rPr>
      </w:pPr>
      <w:r w:rsidRPr="00C360E1">
        <w:rPr>
          <w:b/>
          <w:bCs/>
        </w:rPr>
        <w:t>Conservazione dell’architettura del XX secolo</w:t>
      </w:r>
      <w:r w:rsidR="003566F1">
        <w:rPr>
          <w:b/>
          <w:bCs/>
        </w:rPr>
        <w:t>;</w:t>
      </w:r>
      <w:r w:rsidRPr="00C360E1">
        <w:rPr>
          <w:b/>
          <w:bCs/>
        </w:rPr>
        <w:t xml:space="preserve"> Periferie d’Autore</w:t>
      </w:r>
      <w:r w:rsidR="003566F1">
        <w:rPr>
          <w:b/>
          <w:bCs/>
        </w:rPr>
        <w:t>;</w:t>
      </w:r>
      <w:r w:rsidRPr="00C360E1">
        <w:rPr>
          <w:b/>
          <w:bCs/>
        </w:rPr>
        <w:t xml:space="preserve"> Quartiere Feltre</w:t>
      </w:r>
      <w:r w:rsidR="003566F1">
        <w:rPr>
          <w:b/>
          <w:bCs/>
        </w:rPr>
        <w:t>;</w:t>
      </w:r>
      <w:r w:rsidRPr="00C360E1">
        <w:rPr>
          <w:b/>
          <w:bCs/>
        </w:rPr>
        <w:t xml:space="preserve"> Gino Pollini</w:t>
      </w:r>
      <w:r w:rsidR="003566F1">
        <w:rPr>
          <w:b/>
          <w:bCs/>
        </w:rPr>
        <w:t>;</w:t>
      </w:r>
      <w:r w:rsidRPr="00C360E1">
        <w:rPr>
          <w:b/>
          <w:bCs/>
        </w:rPr>
        <w:t xml:space="preserve"> Edilizia popolare</w:t>
      </w:r>
    </w:p>
    <w:p w14:paraId="67F27070" w14:textId="77777777" w:rsidR="006C6F65" w:rsidRDefault="006C6F65" w:rsidP="0038740C">
      <w:pPr>
        <w:jc w:val="both"/>
        <w:rPr>
          <w:b/>
          <w:bCs/>
        </w:rPr>
      </w:pPr>
    </w:p>
    <w:p w14:paraId="72CA2D20" w14:textId="77777777" w:rsidR="0038740C" w:rsidRPr="006A14A1" w:rsidRDefault="00F67E1A" w:rsidP="0038740C">
      <w:pPr>
        <w:rPr>
          <w:b/>
          <w:bCs/>
          <w:lang w:val="en-US"/>
        </w:rPr>
      </w:pPr>
      <w:r w:rsidRPr="00902E06">
        <w:rPr>
          <w:b/>
          <w:bCs/>
          <w:i/>
          <w:iCs/>
          <w:lang w:val="en-US"/>
        </w:rPr>
        <w:t>Auteur</w:t>
      </w:r>
      <w:r w:rsidRPr="006A14A1">
        <w:rPr>
          <w:b/>
          <w:bCs/>
          <w:lang w:val="en-US"/>
        </w:rPr>
        <w:t xml:space="preserve"> </w:t>
      </w:r>
      <w:r>
        <w:rPr>
          <w:b/>
          <w:bCs/>
          <w:lang w:val="en-US"/>
        </w:rPr>
        <w:t>P</w:t>
      </w:r>
      <w:r w:rsidRPr="006A14A1">
        <w:rPr>
          <w:b/>
          <w:bCs/>
          <w:lang w:val="en-US"/>
        </w:rPr>
        <w:t xml:space="preserve">eripheries. </w:t>
      </w:r>
      <w:r>
        <w:rPr>
          <w:b/>
          <w:bCs/>
          <w:lang w:val="en-US"/>
        </w:rPr>
        <w:t xml:space="preserve">Studies and Proposals for </w:t>
      </w:r>
      <w:r w:rsidRPr="006A14A1">
        <w:rPr>
          <w:b/>
          <w:bCs/>
          <w:lang w:val="en-US"/>
        </w:rPr>
        <w:t>Quartiere Feltre in Milan</w:t>
      </w:r>
    </w:p>
    <w:p w14:paraId="51320E33" w14:textId="77777777" w:rsidR="0038740C" w:rsidRPr="00984838" w:rsidRDefault="00F67E1A" w:rsidP="0038740C">
      <w:pPr>
        <w:jc w:val="both"/>
        <w:rPr>
          <w:lang w:val="en-US"/>
        </w:rPr>
      </w:pPr>
      <w:r w:rsidRPr="00A65ABE">
        <w:rPr>
          <w:lang w:val="en-US"/>
        </w:rPr>
        <w:t>The Municipality of Milan</w:t>
      </w:r>
      <w:r>
        <w:rPr>
          <w:lang w:val="en-US"/>
        </w:rPr>
        <w:t xml:space="preserve"> has recently focused resources, and attention on some areas considered strategic and fragile at the same time, defined as "peripheries". From the intersection between the geography of these areas and the evidence of 20</w:t>
      </w:r>
      <w:r w:rsidRPr="00B90C4E">
        <w:rPr>
          <w:vertAlign w:val="superscript"/>
          <w:lang w:val="en-US"/>
        </w:rPr>
        <w:t>th</w:t>
      </w:r>
      <w:r>
        <w:rPr>
          <w:lang w:val="en-US"/>
        </w:rPr>
        <w:t>-century, architecture resulted in the "</w:t>
      </w:r>
      <w:r>
        <w:rPr>
          <w:i/>
          <w:iCs/>
          <w:lang w:val="en-US"/>
        </w:rPr>
        <w:t xml:space="preserve">auteur </w:t>
      </w:r>
      <w:r w:rsidRPr="001A4C3C">
        <w:rPr>
          <w:lang w:val="en-US"/>
        </w:rPr>
        <w:t>peripheries</w:t>
      </w:r>
      <w:r>
        <w:rPr>
          <w:lang w:val="en-US"/>
        </w:rPr>
        <w:t>”</w:t>
      </w:r>
      <w:r>
        <w:rPr>
          <w:i/>
          <w:iCs/>
          <w:lang w:val="en-US"/>
        </w:rPr>
        <w:t xml:space="preserve"> </w:t>
      </w:r>
      <w:r>
        <w:rPr>
          <w:lang w:val="en-US"/>
        </w:rPr>
        <w:t xml:space="preserve">map, that the research here presented recomposed, choosing to investigate, in the wide range of complexes designed by architects notable at Italian and international level, Quartiere Ina-Casa "Feltre" (1957-1961), which involved the cooperation of 47 architects led by Gino Pollini, indeed an </w:t>
      </w:r>
      <w:r w:rsidRPr="00902E06">
        <w:rPr>
          <w:i/>
          <w:iCs/>
          <w:lang w:val="en-US"/>
        </w:rPr>
        <w:t>auteur</w:t>
      </w:r>
      <w:r>
        <w:rPr>
          <w:lang w:val="en-US"/>
        </w:rPr>
        <w:t xml:space="preserve"> neighbourhood. The peculiarity of the design process that originated the urban structure and the compositive features of the buildings, highlighted by various bibliographic references, has more clearly revealed by the analysis of the sources, partly unpublished, collected in different archives, and is reflected in recognition of this complex as cultural heritage</w:t>
      </w:r>
      <w:r>
        <w:rPr>
          <w:rStyle w:val="Rimandonotaapidipagina"/>
          <w:lang w:val="en-US"/>
        </w:rPr>
        <w:footnoteReference w:id="2"/>
      </w:r>
      <w:r>
        <w:rPr>
          <w:lang w:val="en-US"/>
        </w:rPr>
        <w:t>. Several on-site surveys allowed to document the current conditions, the transformation occurred in public spaces, property, use and layout of the buildings, and the actual inhabitants' perception of the neighbourhood. In this knowledge path, the use of a multidisciplinary and, as far as possible, a multi-scale methodology revealed to be essential, favoured by the IT tools features, that allowed to include and manage different information and levels of knowledge, concerning parts of the city, single buildings, up to construction details, partly modified during the last decades. This contribution aims to outline how only an interdisciplinary approach could investigate complex environments such as the fragile urban areas, with the purpose of preserving the recent architectural heritage, essential resource in relation to which is necessary to define the ways of regeneration.</w:t>
      </w:r>
    </w:p>
    <w:p w14:paraId="30C235F0" w14:textId="2F2402F1" w:rsidR="009B6E65" w:rsidRPr="0038740C" w:rsidRDefault="00F67E1A" w:rsidP="006C6F65">
      <w:pPr>
        <w:jc w:val="both"/>
        <w:rPr>
          <w:lang w:val="en-US"/>
        </w:rPr>
      </w:pPr>
      <w:r w:rsidRPr="00C360E1">
        <w:rPr>
          <w:b/>
          <w:bCs/>
          <w:lang w:val="en-US"/>
        </w:rPr>
        <w:t xml:space="preserve">Preservation of </w:t>
      </w:r>
      <w:r>
        <w:rPr>
          <w:b/>
          <w:bCs/>
          <w:lang w:val="en-US"/>
        </w:rPr>
        <w:t>20</w:t>
      </w:r>
      <w:r w:rsidRPr="00C360E1">
        <w:rPr>
          <w:b/>
          <w:bCs/>
          <w:vertAlign w:val="superscript"/>
          <w:lang w:val="en-US"/>
        </w:rPr>
        <w:t>th</w:t>
      </w:r>
      <w:r w:rsidRPr="00C360E1">
        <w:rPr>
          <w:b/>
          <w:bCs/>
          <w:lang w:val="en-US"/>
        </w:rPr>
        <w:t>-century architecture</w:t>
      </w:r>
      <w:r w:rsidR="003566F1">
        <w:rPr>
          <w:b/>
          <w:bCs/>
          <w:lang w:val="en-US"/>
        </w:rPr>
        <w:t>;</w:t>
      </w:r>
      <w:r w:rsidRPr="00C360E1">
        <w:rPr>
          <w:b/>
          <w:bCs/>
          <w:lang w:val="en-US"/>
        </w:rPr>
        <w:t xml:space="preserve"> </w:t>
      </w:r>
      <w:r w:rsidRPr="00902E06">
        <w:rPr>
          <w:b/>
          <w:bCs/>
          <w:i/>
          <w:iCs/>
          <w:lang w:val="en-US"/>
        </w:rPr>
        <w:t>Auteur</w:t>
      </w:r>
      <w:r w:rsidRPr="00C360E1">
        <w:rPr>
          <w:b/>
          <w:bCs/>
          <w:lang w:val="en-US"/>
        </w:rPr>
        <w:t xml:space="preserve"> Peripheries</w:t>
      </w:r>
      <w:r w:rsidR="003566F1">
        <w:rPr>
          <w:b/>
          <w:bCs/>
          <w:lang w:val="en-US"/>
        </w:rPr>
        <w:t>;</w:t>
      </w:r>
      <w:r w:rsidRPr="00C360E1">
        <w:rPr>
          <w:b/>
          <w:bCs/>
          <w:lang w:val="en-US"/>
        </w:rPr>
        <w:t xml:space="preserve"> </w:t>
      </w:r>
      <w:proofErr w:type="spellStart"/>
      <w:r w:rsidRPr="00C360E1">
        <w:rPr>
          <w:b/>
          <w:bCs/>
          <w:lang w:val="en-US"/>
        </w:rPr>
        <w:t>Quartiere</w:t>
      </w:r>
      <w:proofErr w:type="spellEnd"/>
      <w:r w:rsidRPr="00C360E1">
        <w:rPr>
          <w:b/>
          <w:bCs/>
          <w:lang w:val="en-US"/>
        </w:rPr>
        <w:t xml:space="preserve"> Feltre</w:t>
      </w:r>
      <w:r w:rsidR="003566F1">
        <w:rPr>
          <w:b/>
          <w:bCs/>
          <w:lang w:val="en-US"/>
        </w:rPr>
        <w:t>;</w:t>
      </w:r>
      <w:r w:rsidRPr="00C360E1">
        <w:rPr>
          <w:b/>
          <w:bCs/>
          <w:lang w:val="en-US"/>
        </w:rPr>
        <w:t xml:space="preserve"> Gino Pollini</w:t>
      </w:r>
      <w:r w:rsidR="003566F1">
        <w:rPr>
          <w:b/>
          <w:bCs/>
          <w:lang w:val="en-US"/>
        </w:rPr>
        <w:t>;</w:t>
      </w:r>
      <w:r w:rsidRPr="00C360E1">
        <w:rPr>
          <w:b/>
          <w:bCs/>
          <w:lang w:val="en-US"/>
        </w:rPr>
        <w:t xml:space="preserve"> Social housing</w:t>
      </w:r>
    </w:p>
    <w:sectPr w:rsidR="009B6E65" w:rsidRPr="0038740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261352" w14:textId="77777777" w:rsidR="00DE3580" w:rsidRDefault="00DE3580">
      <w:pPr>
        <w:spacing w:after="0" w:line="240" w:lineRule="auto"/>
      </w:pPr>
      <w:r>
        <w:separator/>
      </w:r>
    </w:p>
  </w:endnote>
  <w:endnote w:type="continuationSeparator" w:id="0">
    <w:p w14:paraId="7AB30A37" w14:textId="77777777" w:rsidR="00DE3580" w:rsidRDefault="00DE3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CD410" w14:textId="77777777" w:rsidR="00DE3580" w:rsidRDefault="00DE3580" w:rsidP="0038740C">
      <w:pPr>
        <w:spacing w:after="0" w:line="240" w:lineRule="auto"/>
      </w:pPr>
      <w:r>
        <w:separator/>
      </w:r>
    </w:p>
  </w:footnote>
  <w:footnote w:type="continuationSeparator" w:id="0">
    <w:p w14:paraId="29C74F6A" w14:textId="77777777" w:rsidR="00DE3580" w:rsidRDefault="00DE3580" w:rsidP="0038740C">
      <w:pPr>
        <w:spacing w:after="0" w:line="240" w:lineRule="auto"/>
      </w:pPr>
      <w:r>
        <w:continuationSeparator/>
      </w:r>
    </w:p>
  </w:footnote>
  <w:footnote w:id="1">
    <w:p w14:paraId="2281F038" w14:textId="77777777" w:rsidR="0038740C" w:rsidRPr="009216F6" w:rsidRDefault="00F67E1A" w:rsidP="0038740C">
      <w:pPr>
        <w:pStyle w:val="Testonotaapidipagina"/>
        <w:spacing w:line="196" w:lineRule="exact"/>
        <w:rPr>
          <w:rFonts w:cstheme="minorHAnsi"/>
        </w:rPr>
      </w:pPr>
      <w:r w:rsidRPr="009216F6">
        <w:rPr>
          <w:rStyle w:val="Rimandonotaapidipagina"/>
          <w:rFonts w:cstheme="minorHAnsi"/>
        </w:rPr>
        <w:footnoteRef/>
      </w:r>
      <w:r w:rsidRPr="009216F6">
        <w:rPr>
          <w:rFonts w:cstheme="minorHAnsi"/>
        </w:rPr>
        <w:t xml:space="preserve"> DGR 8/8311 del 29.10.2008, Comune Di Milano - Dichiarazione Di Notevole Interesse Pubblico Del Quartiere Feltre.</w:t>
      </w:r>
    </w:p>
  </w:footnote>
  <w:footnote w:id="2">
    <w:p w14:paraId="6DE96065" w14:textId="77777777" w:rsidR="0038740C" w:rsidRPr="009216F6" w:rsidRDefault="00F67E1A" w:rsidP="0038740C">
      <w:pPr>
        <w:pStyle w:val="Testonotaapidipagina"/>
        <w:spacing w:line="196" w:lineRule="exact"/>
        <w:rPr>
          <w:rFonts w:cstheme="minorHAnsi"/>
          <w:lang w:val="en-US"/>
        </w:rPr>
      </w:pPr>
      <w:r w:rsidRPr="009216F6">
        <w:rPr>
          <w:rStyle w:val="Rimandonotaapidipagina"/>
          <w:rFonts w:cstheme="minorHAnsi"/>
        </w:rPr>
        <w:footnoteRef/>
      </w:r>
      <w:r w:rsidRPr="009216F6">
        <w:rPr>
          <w:rFonts w:cstheme="minorHAnsi"/>
          <w:lang w:val="en-US"/>
        </w:rPr>
        <w:t xml:space="preserve"> DGR 8/8311 of the 29.10.2008, Municipality of Milan – Statement of Notable Public Interest of Quartiere Feltre.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65"/>
    <w:rsid w:val="000F2FEF"/>
    <w:rsid w:val="001A4C3C"/>
    <w:rsid w:val="003566F1"/>
    <w:rsid w:val="0038740C"/>
    <w:rsid w:val="006A14A1"/>
    <w:rsid w:val="006C6F65"/>
    <w:rsid w:val="006E63AE"/>
    <w:rsid w:val="007173C6"/>
    <w:rsid w:val="00902E06"/>
    <w:rsid w:val="009216F6"/>
    <w:rsid w:val="00984838"/>
    <w:rsid w:val="009B6E65"/>
    <w:rsid w:val="009C0FFB"/>
    <w:rsid w:val="00A65ABE"/>
    <w:rsid w:val="00B90C4E"/>
    <w:rsid w:val="00C360E1"/>
    <w:rsid w:val="00DC6B65"/>
    <w:rsid w:val="00DE3580"/>
    <w:rsid w:val="00F67E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80AA"/>
  <w15:chartTrackingRefBased/>
  <w15:docId w15:val="{D8BB24A4-2D67-42B5-9FF0-82B16BC4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8740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38740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38740C"/>
    <w:rPr>
      <w:sz w:val="20"/>
      <w:szCs w:val="20"/>
    </w:rPr>
  </w:style>
  <w:style w:type="character" w:styleId="Rimandonotaapidipagina">
    <w:name w:val="footnote reference"/>
    <w:basedOn w:val="Carpredefinitoparagrafo"/>
    <w:uiPriority w:val="99"/>
    <w:semiHidden/>
    <w:unhideWhenUsed/>
    <w:rsid w:val="0038740C"/>
    <w:rPr>
      <w:vertAlign w:val="superscript"/>
    </w:rPr>
  </w:style>
  <w:style w:type="paragraph" w:styleId="Intestazione">
    <w:name w:val="header"/>
    <w:basedOn w:val="Normale"/>
    <w:link w:val="IntestazioneCarattere"/>
    <w:uiPriority w:val="99"/>
    <w:unhideWhenUsed/>
    <w:rsid w:val="006E63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E63AE"/>
  </w:style>
  <w:style w:type="paragraph" w:styleId="Pidipagina">
    <w:name w:val="footer"/>
    <w:basedOn w:val="Normale"/>
    <w:link w:val="PidipaginaCarattere"/>
    <w:uiPriority w:val="99"/>
    <w:unhideWhenUsed/>
    <w:rsid w:val="006E63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616</Words>
  <Characters>3513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Caterina Valiante</cp:lastModifiedBy>
  <cp:revision>6</cp:revision>
  <dcterms:created xsi:type="dcterms:W3CDTF">2020-09-14T19:58:00Z</dcterms:created>
  <dcterms:modified xsi:type="dcterms:W3CDTF">2020-10-22T07:56:00Z</dcterms:modified>
</cp:coreProperties>
</file>