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345BF" w:rsidRDefault="001F19A5">
      <w:pPr>
        <w:tabs>
          <w:tab w:val="right" w:pos="9020"/>
        </w:tabs>
        <w:spacing w:after="120" w:line="216" w:lineRule="auto"/>
        <w:jc w:val="both"/>
        <w:rPr>
          <w:rFonts w:ascii="Helvetica Neue" w:eastAsia="Helvetica Neue" w:hAnsi="Helvetica Neue" w:cs="Helvetica Neue"/>
          <w:b/>
          <w:sz w:val="18"/>
          <w:szCs w:val="18"/>
        </w:rPr>
      </w:pPr>
      <w:r>
        <w:rPr>
          <w:b/>
          <w:sz w:val="18"/>
          <w:szCs w:val="18"/>
        </w:rPr>
        <w:t xml:space="preserve">DIDASCALIE </w:t>
      </w:r>
    </w:p>
    <w:p w14:paraId="00000002" w14:textId="77777777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bookmarkStart w:id="0" w:name="_heading=h.gjdgxs" w:colFirst="0" w:colLast="0"/>
      <w:bookmarkEnd w:id="0"/>
      <w:r>
        <w:rPr>
          <w:sz w:val="18"/>
          <w:szCs w:val="18"/>
        </w:rPr>
        <w:t xml:space="preserve">Figura 1. Cagliari, vista aerea dell’area di </w:t>
      </w:r>
      <w:proofErr w:type="spellStart"/>
      <w:r>
        <w:rPr>
          <w:sz w:val="18"/>
          <w:szCs w:val="18"/>
        </w:rPr>
        <w:t>Molentargius</w:t>
      </w:r>
      <w:proofErr w:type="spellEnd"/>
      <w:r>
        <w:rPr>
          <w:sz w:val="18"/>
          <w:szCs w:val="18"/>
        </w:rPr>
        <w:t>, 1977 (Unica, CNR).</w:t>
      </w:r>
    </w:p>
    <w:p w14:paraId="00000003" w14:textId="77777777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2. Cagliari, Zonizzazione del Piano territoriale paesistico del </w:t>
      </w:r>
      <w:proofErr w:type="spellStart"/>
      <w:r>
        <w:rPr>
          <w:sz w:val="18"/>
          <w:szCs w:val="18"/>
        </w:rPr>
        <w:t>Molentargius</w:t>
      </w:r>
      <w:proofErr w:type="spellEnd"/>
      <w:r>
        <w:rPr>
          <w:sz w:val="18"/>
          <w:szCs w:val="18"/>
        </w:rPr>
        <w:t xml:space="preserve"> e di Monte </w:t>
      </w:r>
      <w:proofErr w:type="spellStart"/>
      <w:r>
        <w:rPr>
          <w:sz w:val="18"/>
          <w:szCs w:val="18"/>
        </w:rPr>
        <w:t>Urpinu</w:t>
      </w:r>
      <w:proofErr w:type="spellEnd"/>
      <w:r>
        <w:rPr>
          <w:sz w:val="18"/>
          <w:szCs w:val="18"/>
        </w:rPr>
        <w:t>, 1979, Tav. 2, Zone di rispetto (Comune di Cagliari).</w:t>
      </w:r>
    </w:p>
    <w:p w14:paraId="00000004" w14:textId="77777777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3. Cagliari, vista aerea del Parco di </w:t>
      </w:r>
      <w:proofErr w:type="spellStart"/>
      <w:r>
        <w:rPr>
          <w:sz w:val="18"/>
          <w:szCs w:val="18"/>
        </w:rPr>
        <w:t>Molentargius</w:t>
      </w:r>
      <w:proofErr w:type="spellEnd"/>
      <w:r>
        <w:rPr>
          <w:sz w:val="18"/>
          <w:szCs w:val="18"/>
        </w:rPr>
        <w:t>, 2000 (Daniele Nurri).</w:t>
      </w:r>
    </w:p>
    <w:p w14:paraId="00000005" w14:textId="5D71C5A3" w:rsidR="003345BF" w:rsidRDefault="001F19A5">
      <w:pPr>
        <w:shd w:val="clear" w:color="auto" w:fill="FFFFFF"/>
        <w:spacing w:after="0" w:line="216" w:lineRule="auto"/>
        <w:jc w:val="both"/>
        <w:rPr>
          <w:color w:val="FF0000"/>
          <w:sz w:val="18"/>
          <w:szCs w:val="18"/>
        </w:rPr>
      </w:pPr>
      <w:bookmarkStart w:id="1" w:name="_heading=h.1fob9te" w:colFirst="0" w:colLast="0"/>
      <w:bookmarkEnd w:id="1"/>
      <w:r>
        <w:rPr>
          <w:sz w:val="18"/>
          <w:szCs w:val="18"/>
        </w:rPr>
        <w:t>Figura 4. Ancona, Rione di Capodimonte, Progetto di Risanamento e ristrutturazione del centro storico. Fotografia di un edificio storico crollato,</w:t>
      </w:r>
      <w:r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1976. L’immagine evidenzia l</w:t>
      </w:r>
      <w:r>
        <w:rPr>
          <w:sz w:val="18"/>
          <w:szCs w:val="18"/>
        </w:rPr>
        <w:t>’entità dei danni provocati dal sisma. (</w:t>
      </w:r>
      <w:r w:rsidR="008D2A02" w:rsidRPr="008D2A02">
        <w:rPr>
          <w:sz w:val="18"/>
          <w:szCs w:val="18"/>
        </w:rPr>
        <w:t>APIUAV</w:t>
      </w:r>
      <w:r w:rsidR="005319D2" w:rsidRPr="005319D2">
        <w:rPr>
          <w:sz w:val="18"/>
          <w:szCs w:val="18"/>
        </w:rPr>
        <w:t xml:space="preserve">, </w:t>
      </w:r>
      <w:r w:rsidR="005319D2">
        <w:rPr>
          <w:sz w:val="18"/>
          <w:szCs w:val="18"/>
        </w:rPr>
        <w:t>Trincanato 3,</w:t>
      </w:r>
      <w:r>
        <w:rPr>
          <w:sz w:val="18"/>
          <w:szCs w:val="18"/>
        </w:rPr>
        <w:t xml:space="preserve"> Attività professionale</w:t>
      </w:r>
      <w:r w:rsidR="005319D2">
        <w:rPr>
          <w:sz w:val="18"/>
          <w:szCs w:val="18"/>
        </w:rPr>
        <w:t xml:space="preserve">, </w:t>
      </w:r>
      <w:r>
        <w:rPr>
          <w:sz w:val="18"/>
          <w:szCs w:val="18"/>
        </w:rPr>
        <w:t>1</w:t>
      </w:r>
      <w:r w:rsidR="005319D2">
        <w:rPr>
          <w:sz w:val="18"/>
          <w:szCs w:val="18"/>
        </w:rPr>
        <w:t xml:space="preserve">, </w:t>
      </w:r>
      <w:r>
        <w:rPr>
          <w:sz w:val="18"/>
          <w:szCs w:val="18"/>
        </w:rPr>
        <w:t>062</w:t>
      </w:r>
      <w:r w:rsidR="005319D2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5). </w:t>
      </w:r>
    </w:p>
    <w:p w14:paraId="00000006" w14:textId="4822F5E7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5. Ancona, Rione di Capodimonte, Progetto di Risanamento e ristrutturazione</w:t>
      </w:r>
      <w:r>
        <w:rPr>
          <w:sz w:val="18"/>
          <w:szCs w:val="18"/>
        </w:rPr>
        <w:t xml:space="preserve"> del centro storico. Pianta </w:t>
      </w:r>
      <w:r w:rsidR="005319D2">
        <w:rPr>
          <w:sz w:val="18"/>
          <w:szCs w:val="18"/>
        </w:rPr>
        <w:t>del piano</w:t>
      </w:r>
      <w:r>
        <w:rPr>
          <w:sz w:val="18"/>
          <w:szCs w:val="18"/>
        </w:rPr>
        <w:t xml:space="preserve"> terra, 1976, scala 1:100 (</w:t>
      </w:r>
      <w:r w:rsidR="008D2A02" w:rsidRPr="008D2A02">
        <w:rPr>
          <w:sz w:val="18"/>
          <w:szCs w:val="18"/>
        </w:rPr>
        <w:t>APIUAV</w:t>
      </w:r>
      <w:r w:rsidR="005319D2">
        <w:rPr>
          <w:sz w:val="18"/>
          <w:szCs w:val="18"/>
        </w:rPr>
        <w:t>,</w:t>
      </w:r>
      <w:r>
        <w:rPr>
          <w:sz w:val="18"/>
          <w:szCs w:val="18"/>
        </w:rPr>
        <w:t xml:space="preserve"> Trincanato 3</w:t>
      </w:r>
      <w:r w:rsidR="005319D2">
        <w:rPr>
          <w:sz w:val="18"/>
          <w:szCs w:val="18"/>
        </w:rPr>
        <w:t xml:space="preserve">, </w:t>
      </w:r>
      <w:r>
        <w:rPr>
          <w:sz w:val="18"/>
          <w:szCs w:val="18"/>
        </w:rPr>
        <w:t>Attività professionale</w:t>
      </w:r>
      <w:r w:rsidR="005319D2">
        <w:rPr>
          <w:sz w:val="18"/>
          <w:szCs w:val="18"/>
        </w:rPr>
        <w:t xml:space="preserve">, 1, 062, </w:t>
      </w:r>
      <w:r>
        <w:rPr>
          <w:sz w:val="18"/>
          <w:szCs w:val="18"/>
        </w:rPr>
        <w:t>5).</w:t>
      </w:r>
    </w:p>
    <w:p w14:paraId="00000007" w14:textId="1EEB40A1" w:rsidR="003345BF" w:rsidRDefault="001F19A5">
      <w:pPr>
        <w:shd w:val="clear" w:color="auto" w:fill="FFFFFF"/>
        <w:spacing w:after="0" w:line="216" w:lineRule="auto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>Figura 6. Ancona, Rione di Capodimonte, Progetto di Risanamento</w:t>
      </w:r>
      <w:r>
        <w:rPr>
          <w:sz w:val="18"/>
          <w:szCs w:val="18"/>
        </w:rPr>
        <w:t xml:space="preserve"> e ristrutturazione del centro storico. Prospetto su via </w:t>
      </w:r>
      <w:proofErr w:type="spellStart"/>
      <w:r>
        <w:rPr>
          <w:sz w:val="18"/>
          <w:szCs w:val="18"/>
        </w:rPr>
        <w:t>Astagno</w:t>
      </w:r>
      <w:proofErr w:type="spellEnd"/>
      <w:r>
        <w:rPr>
          <w:sz w:val="18"/>
          <w:szCs w:val="18"/>
        </w:rPr>
        <w:t>, 1976, scala 1:100 (</w:t>
      </w:r>
      <w:r w:rsidR="005319D2" w:rsidRPr="005319D2">
        <w:rPr>
          <w:sz w:val="18"/>
          <w:szCs w:val="18"/>
        </w:rPr>
        <w:t>Archivio Progetti dell’Istituto Universita</w:t>
      </w:r>
      <w:r w:rsidR="005319D2">
        <w:rPr>
          <w:sz w:val="18"/>
          <w:szCs w:val="18"/>
        </w:rPr>
        <w:t>rio di Architettura di Venezia</w:t>
      </w:r>
      <w:r w:rsidR="005319D2" w:rsidRPr="005319D2">
        <w:rPr>
          <w:sz w:val="18"/>
          <w:szCs w:val="18"/>
        </w:rPr>
        <w:t xml:space="preserve">, </w:t>
      </w:r>
      <w:r w:rsidR="005319D2">
        <w:rPr>
          <w:sz w:val="18"/>
          <w:szCs w:val="18"/>
        </w:rPr>
        <w:t>Trincanato 3,</w:t>
      </w:r>
      <w:r>
        <w:rPr>
          <w:sz w:val="18"/>
          <w:szCs w:val="18"/>
        </w:rPr>
        <w:t xml:space="preserve"> Attività professionale</w:t>
      </w:r>
      <w:r w:rsidR="005319D2">
        <w:rPr>
          <w:sz w:val="18"/>
          <w:szCs w:val="18"/>
        </w:rPr>
        <w:t xml:space="preserve">, </w:t>
      </w:r>
      <w:r>
        <w:rPr>
          <w:sz w:val="18"/>
          <w:szCs w:val="18"/>
        </w:rPr>
        <w:t>1</w:t>
      </w:r>
      <w:r w:rsidR="005319D2">
        <w:rPr>
          <w:sz w:val="18"/>
          <w:szCs w:val="18"/>
        </w:rPr>
        <w:t xml:space="preserve">, </w:t>
      </w:r>
      <w:r>
        <w:rPr>
          <w:sz w:val="18"/>
          <w:szCs w:val="18"/>
        </w:rPr>
        <w:t>062</w:t>
      </w:r>
      <w:r w:rsidR="005319D2">
        <w:rPr>
          <w:sz w:val="18"/>
          <w:szCs w:val="18"/>
        </w:rPr>
        <w:t xml:space="preserve">, </w:t>
      </w:r>
      <w:r>
        <w:rPr>
          <w:sz w:val="18"/>
          <w:szCs w:val="18"/>
        </w:rPr>
        <w:t>5). La tavola indica la suddivisione in un</w:t>
      </w:r>
      <w:r>
        <w:rPr>
          <w:sz w:val="18"/>
          <w:szCs w:val="18"/>
        </w:rPr>
        <w:t>ità edilizie (linea tratto-punto), i serramenti da demolire (cerchio barrato) e quelli da conservare (cerchio).</w:t>
      </w:r>
    </w:p>
    <w:p w14:paraId="00000008" w14:textId="3EC9C885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7. Franca </w:t>
      </w:r>
      <w:proofErr w:type="spellStart"/>
      <w:r>
        <w:rPr>
          <w:sz w:val="18"/>
          <w:szCs w:val="18"/>
        </w:rPr>
        <w:t>Helg</w:t>
      </w:r>
      <w:proofErr w:type="spellEnd"/>
      <w:r>
        <w:rPr>
          <w:sz w:val="18"/>
          <w:szCs w:val="18"/>
        </w:rPr>
        <w:t xml:space="preserve"> </w:t>
      </w:r>
      <w:bookmarkStart w:id="2" w:name="_GoBack"/>
      <w:bookmarkEnd w:id="2"/>
      <w:r>
        <w:rPr>
          <w:sz w:val="18"/>
          <w:szCs w:val="18"/>
        </w:rPr>
        <w:t xml:space="preserve">nello studio di via </w:t>
      </w:r>
      <w:proofErr w:type="spellStart"/>
      <w:r>
        <w:rPr>
          <w:sz w:val="18"/>
          <w:szCs w:val="18"/>
        </w:rPr>
        <w:t>Telesio</w:t>
      </w:r>
      <w:proofErr w:type="spellEnd"/>
      <w:r>
        <w:rPr>
          <w:sz w:val="18"/>
          <w:szCs w:val="18"/>
        </w:rPr>
        <w:t>, Milano (</w:t>
      </w:r>
      <w:r>
        <w:rPr>
          <w:sz w:val="18"/>
          <w:szCs w:val="18"/>
        </w:rPr>
        <w:t>Fondazione Albini).</w:t>
      </w:r>
    </w:p>
    <w:p w14:paraId="00000009" w14:textId="1F2E43E8" w:rsidR="003345BF" w:rsidRDefault="001F19A5">
      <w:pPr>
        <w:shd w:val="clear" w:color="auto" w:fill="FFFFFF"/>
        <w:spacing w:after="0" w:line="216" w:lineRule="auto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>Figura 8. Lina Bo Bardi (</w:t>
      </w:r>
      <w:hyperlink r:id="rId7">
        <w:r>
          <w:rPr>
            <w:sz w:val="18"/>
            <w:szCs w:val="18"/>
          </w:rPr>
          <w:t>https://www.bmiaa.com/wp-content/uploads/2014/12/lina-bo-bardi-en-maxxi-coverphoto.jpg</w:t>
        </w:r>
      </w:hyperlink>
      <w:r>
        <w:rPr>
          <w:sz w:val="18"/>
          <w:szCs w:val="18"/>
        </w:rPr>
        <w:t xml:space="preserve"> - ultimo accesso 29/01/2020). </w:t>
      </w:r>
    </w:p>
    <w:p w14:paraId="0000000A" w14:textId="11DCB9FA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>
        <w:rPr>
          <w:sz w:val="18"/>
          <w:szCs w:val="18"/>
        </w:rPr>
        <w:t>9. Genova, Complesso di Sant’Agostino, chiostro quadrangolare. L’immagine evidenzia le condizioni di degrado negli anni Sessanta, prima dei lavori (</w:t>
      </w:r>
      <w:r>
        <w:rPr>
          <w:sz w:val="18"/>
          <w:szCs w:val="18"/>
        </w:rPr>
        <w:t>Fondazione Albini).</w:t>
      </w:r>
    </w:p>
    <w:p w14:paraId="0000000B" w14:textId="5BD7581A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10. Genova, Complesso di Sant’Agostino, chiostro qu</w:t>
      </w:r>
      <w:r>
        <w:rPr>
          <w:sz w:val="18"/>
          <w:szCs w:val="18"/>
        </w:rPr>
        <w:t>adrangolare</w:t>
      </w:r>
      <w:r>
        <w:rPr>
          <w:sz w:val="18"/>
          <w:szCs w:val="18"/>
        </w:rPr>
        <w:t xml:space="preserve">. Particolare della fase del cantiere di restauro, anni Settanta </w:t>
      </w:r>
      <w:r>
        <w:rPr>
          <w:sz w:val="18"/>
          <w:szCs w:val="18"/>
        </w:rPr>
        <w:t>(</w:t>
      </w:r>
      <w:r>
        <w:rPr>
          <w:sz w:val="18"/>
          <w:szCs w:val="18"/>
        </w:rPr>
        <w:t>Fondazione</w:t>
      </w:r>
      <w:r>
        <w:rPr>
          <w:sz w:val="18"/>
          <w:szCs w:val="18"/>
        </w:rPr>
        <w:t xml:space="preserve"> Albini).</w:t>
      </w:r>
    </w:p>
    <w:p w14:paraId="0000000C" w14:textId="767216AC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11. Genova, Complesso di Sant’Agostino, chiostro triangolare dopo i lavori di restauro (</w:t>
      </w:r>
      <w:r>
        <w:rPr>
          <w:sz w:val="18"/>
          <w:szCs w:val="18"/>
        </w:rPr>
        <w:t>Fond</w:t>
      </w:r>
      <w:r>
        <w:rPr>
          <w:sz w:val="18"/>
          <w:szCs w:val="18"/>
        </w:rPr>
        <w:t>azione Albini).</w:t>
      </w:r>
    </w:p>
    <w:p w14:paraId="0000000D" w14:textId="0BEBF712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12. Genova, Complesso di Sant’Agostino, corte quadrangolare. Vista interna dopo i lavori di restauro (</w:t>
      </w:r>
      <w:r>
        <w:rPr>
          <w:sz w:val="18"/>
          <w:szCs w:val="18"/>
        </w:rPr>
        <w:t>Fondazione Albini).</w:t>
      </w:r>
    </w:p>
    <w:p w14:paraId="0000000E" w14:textId="23FBBF70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13. Genova, Complesso di Sant’Agostino, particolare della rampa e dell’all</w:t>
      </w:r>
      <w:r>
        <w:rPr>
          <w:sz w:val="18"/>
          <w:szCs w:val="18"/>
        </w:rPr>
        <w:t>estimento dopo i lavori di restauro (</w:t>
      </w:r>
      <w:r>
        <w:rPr>
          <w:sz w:val="18"/>
          <w:szCs w:val="18"/>
        </w:rPr>
        <w:t>Fondazione Albini).</w:t>
      </w:r>
    </w:p>
    <w:p w14:paraId="0000000F" w14:textId="77777777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14. San Paolo, SESC, Fabrica de </w:t>
      </w:r>
      <w:proofErr w:type="spellStart"/>
      <w:r>
        <w:rPr>
          <w:sz w:val="18"/>
          <w:szCs w:val="18"/>
        </w:rPr>
        <w:t>Pompéia</w:t>
      </w:r>
      <w:proofErr w:type="spellEnd"/>
      <w:r>
        <w:rPr>
          <w:sz w:val="18"/>
          <w:szCs w:val="18"/>
        </w:rPr>
        <w:t xml:space="preserve">, vista esterna dei tre blocchi in calcestruzzo armato che ospitano attrezzature sportive (Foto di M. Gonzales, 2017, </w:t>
      </w:r>
      <w:hyperlink r:id="rId8">
        <w:r>
          <w:rPr>
            <w:sz w:val="18"/>
            <w:szCs w:val="18"/>
          </w:rPr>
          <w:t>https://www.plataformaarquitectura.cl/cl/02-90181/clasicos</w:t>
        </w:r>
        <w:r>
          <w:rPr>
            <w:sz w:val="18"/>
            <w:szCs w:val="18"/>
          </w:rPr>
          <w:t>-de-arquitectura-sesc-pompeia-lina-bo-bardi/5b3113cef197cc88af0002ca-clasicos-de-arquitectura-sesc-pompeia-lina-bo-bardi-foto</w:t>
        </w:r>
      </w:hyperlink>
      <w:r>
        <w:rPr>
          <w:sz w:val="18"/>
          <w:szCs w:val="18"/>
        </w:rPr>
        <w:t xml:space="preserve"> - ultimo accesso 13/02/2020).</w:t>
      </w:r>
    </w:p>
    <w:p w14:paraId="00000010" w14:textId="421B257F" w:rsidR="003345BF" w:rsidRDefault="001F19A5">
      <w:pPr>
        <w:shd w:val="clear" w:color="auto" w:fill="FFFFFF"/>
        <w:spacing w:after="0" w:line="216" w:lineRule="auto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Figura 15. San Paolo, SESC, Fabrica de </w:t>
      </w:r>
      <w:proofErr w:type="spellStart"/>
      <w:r>
        <w:rPr>
          <w:sz w:val="18"/>
          <w:szCs w:val="18"/>
        </w:rPr>
        <w:t>Pompéia</w:t>
      </w:r>
      <w:proofErr w:type="spellEnd"/>
      <w:r>
        <w:rPr>
          <w:sz w:val="18"/>
          <w:szCs w:val="18"/>
        </w:rPr>
        <w:t>, spazio sportivo (</w:t>
      </w:r>
      <w:hyperlink r:id="rId9" w:anchor="jp-carousel-5013">
        <w:r>
          <w:rPr>
            <w:sz w:val="18"/>
            <w:szCs w:val="18"/>
          </w:rPr>
          <w:t>https://www.artwort.com/2014/07/30/architettura/lina-bo-bardi-sesc-pompeia/#jp-carousel-5013</w:t>
        </w:r>
      </w:hyperlink>
      <w:r>
        <w:rPr>
          <w:sz w:val="18"/>
          <w:szCs w:val="18"/>
        </w:rPr>
        <w:t xml:space="preserve"> - ultimo accesso 13/02/2020).</w:t>
      </w:r>
      <w:r>
        <w:rPr>
          <w:color w:val="FF0000"/>
          <w:sz w:val="18"/>
          <w:szCs w:val="18"/>
        </w:rPr>
        <w:t xml:space="preserve"> </w:t>
      </w:r>
    </w:p>
    <w:p w14:paraId="00000011" w14:textId="77777777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bookmarkStart w:id="3" w:name="_heading=h.30j0zll" w:colFirst="0" w:colLast="0"/>
      <w:bookmarkEnd w:id="3"/>
      <w:r>
        <w:rPr>
          <w:sz w:val="18"/>
          <w:szCs w:val="18"/>
        </w:rPr>
        <w:t xml:space="preserve">Figura 16. San Paolo, SESC, Fabrica de </w:t>
      </w:r>
      <w:proofErr w:type="spellStart"/>
      <w:r>
        <w:rPr>
          <w:sz w:val="18"/>
          <w:szCs w:val="18"/>
        </w:rPr>
        <w:t>Pomp</w:t>
      </w:r>
      <w:r>
        <w:rPr>
          <w:sz w:val="18"/>
          <w:szCs w:val="18"/>
        </w:rPr>
        <w:t>éia</w:t>
      </w:r>
      <w:proofErr w:type="spellEnd"/>
      <w:r>
        <w:rPr>
          <w:sz w:val="18"/>
          <w:szCs w:val="18"/>
        </w:rPr>
        <w:t xml:space="preserve">, dettaglio del ponte di collegamento tra le torri (Foto di F. </w:t>
      </w:r>
      <w:proofErr w:type="spellStart"/>
      <w:r>
        <w:rPr>
          <w:sz w:val="18"/>
          <w:szCs w:val="18"/>
        </w:rPr>
        <w:t>Pires</w:t>
      </w:r>
      <w:proofErr w:type="spellEnd"/>
      <w:r>
        <w:rPr>
          <w:sz w:val="18"/>
          <w:szCs w:val="18"/>
        </w:rPr>
        <w:t xml:space="preserve">, 2013, </w:t>
      </w:r>
      <w:hyperlink r:id="rId10">
        <w:r>
          <w:rPr>
            <w:sz w:val="18"/>
            <w:szCs w:val="18"/>
          </w:rPr>
          <w:t>https://www.archdaily.com/475387/architecture-photography-lina-bo-bardi-s-sesc-pompeia/52f23899e8e44e6111000144 -</w:t>
        </w:r>
        <w:proofErr w:type="spellStart"/>
        <w:r>
          <w:rPr>
            <w:sz w:val="18"/>
            <w:szCs w:val="18"/>
          </w:rPr>
          <w:t>architecture</w:t>
        </w:r>
        <w:proofErr w:type="spellEnd"/>
        <w:r>
          <w:rPr>
            <w:sz w:val="18"/>
            <w:szCs w:val="18"/>
          </w:rPr>
          <w:t>-</w:t>
        </w:r>
        <w:proofErr w:type="spellStart"/>
        <w:r>
          <w:rPr>
            <w:sz w:val="18"/>
            <w:szCs w:val="18"/>
          </w:rPr>
          <w:t>photography</w:t>
        </w:r>
        <w:proofErr w:type="spellEnd"/>
        <w:r>
          <w:rPr>
            <w:sz w:val="18"/>
            <w:szCs w:val="18"/>
          </w:rPr>
          <w:t>-</w:t>
        </w:r>
        <w:proofErr w:type="spellStart"/>
        <w:r>
          <w:rPr>
            <w:sz w:val="18"/>
            <w:szCs w:val="18"/>
          </w:rPr>
          <w:t>lina</w:t>
        </w:r>
        <w:proofErr w:type="spellEnd"/>
        <w:r>
          <w:rPr>
            <w:sz w:val="18"/>
            <w:szCs w:val="18"/>
          </w:rPr>
          <w:t>-bo-bardi-s-</w:t>
        </w:r>
        <w:proofErr w:type="spellStart"/>
        <w:r>
          <w:rPr>
            <w:sz w:val="18"/>
            <w:szCs w:val="18"/>
          </w:rPr>
          <w:t>sesc</w:t>
        </w:r>
        <w:proofErr w:type="spellEnd"/>
        <w:r>
          <w:rPr>
            <w:sz w:val="18"/>
            <w:szCs w:val="18"/>
          </w:rPr>
          <w:t>-pompeia-photo</w:t>
        </w:r>
      </w:hyperlink>
      <w:r>
        <w:rPr>
          <w:sz w:val="18"/>
          <w:szCs w:val="18"/>
        </w:rPr>
        <w:t xml:space="preserve"> - ultimo accesso 13/02/2020).</w:t>
      </w:r>
    </w:p>
    <w:p w14:paraId="00000012" w14:textId="77777777" w:rsidR="003345BF" w:rsidRDefault="001F19A5">
      <w:pPr>
        <w:shd w:val="clear" w:color="auto" w:fill="FFFFFF"/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17. San Paolo, SESC, Fabric</w:t>
      </w:r>
      <w:r>
        <w:rPr>
          <w:sz w:val="18"/>
          <w:szCs w:val="18"/>
        </w:rPr>
        <w:t xml:space="preserve">a de </w:t>
      </w:r>
      <w:proofErr w:type="spellStart"/>
      <w:r>
        <w:rPr>
          <w:sz w:val="18"/>
          <w:szCs w:val="18"/>
        </w:rPr>
        <w:t>Pompéia</w:t>
      </w:r>
      <w:proofErr w:type="spellEnd"/>
      <w:r>
        <w:rPr>
          <w:sz w:val="18"/>
          <w:szCs w:val="18"/>
        </w:rPr>
        <w:t xml:space="preserve">, lo specchio d'acqua ricavato dentro uno dei padiglioni recuperati (Foto di M. </w:t>
      </w:r>
      <w:proofErr w:type="spellStart"/>
      <w:r>
        <w:rPr>
          <w:sz w:val="18"/>
          <w:szCs w:val="18"/>
        </w:rPr>
        <w:t>Lanz</w:t>
      </w:r>
      <w:proofErr w:type="spellEnd"/>
      <w:r>
        <w:rPr>
          <w:sz w:val="18"/>
          <w:szCs w:val="18"/>
        </w:rPr>
        <w:t xml:space="preserve">, </w:t>
      </w:r>
      <w:hyperlink r:id="rId11">
        <w:r>
          <w:rPr>
            <w:sz w:val="18"/>
            <w:szCs w:val="18"/>
          </w:rPr>
          <w:t>http://www.archidiap.com/opera/sesc-pompeia/</w:t>
        </w:r>
      </w:hyperlink>
      <w:r>
        <w:rPr>
          <w:sz w:val="18"/>
          <w:szCs w:val="18"/>
        </w:rPr>
        <w:t xml:space="preserve"> (ultimo accesso 13/02/2020).</w:t>
      </w:r>
    </w:p>
    <w:p w14:paraId="00000013" w14:textId="723489D8" w:rsidR="003345BF" w:rsidRDefault="001F19A5">
      <w:pPr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18. </w:t>
      </w:r>
      <w:proofErr w:type="spellStart"/>
      <w:r>
        <w:rPr>
          <w:sz w:val="18"/>
          <w:szCs w:val="18"/>
        </w:rPr>
        <w:t>Gae</w:t>
      </w:r>
      <w:proofErr w:type="spellEnd"/>
      <w:r>
        <w:rPr>
          <w:sz w:val="18"/>
          <w:szCs w:val="18"/>
        </w:rPr>
        <w:t xml:space="preserve"> Aulen</w:t>
      </w:r>
      <w:r>
        <w:rPr>
          <w:sz w:val="18"/>
          <w:szCs w:val="18"/>
        </w:rPr>
        <w:t xml:space="preserve">ti in posa all’interno del </w:t>
      </w:r>
      <w:proofErr w:type="spellStart"/>
      <w:r>
        <w:rPr>
          <w:sz w:val="18"/>
          <w:szCs w:val="18"/>
        </w:rPr>
        <w:t>Museé</w:t>
      </w:r>
      <w:proofErr w:type="spellEnd"/>
      <w:r>
        <w:rPr>
          <w:sz w:val="18"/>
          <w:szCs w:val="18"/>
        </w:rPr>
        <w:t xml:space="preserve"> d’Orsay di Parigi</w:t>
      </w:r>
      <w:r w:rsidR="007D3637">
        <w:rPr>
          <w:sz w:val="18"/>
          <w:szCs w:val="18"/>
        </w:rPr>
        <w:t>, s.d.</w:t>
      </w:r>
      <w:r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hyperlink r:id="rId12">
        <w:r>
          <w:rPr>
            <w:sz w:val="18"/>
            <w:szCs w:val="18"/>
          </w:rPr>
          <w:t>http://www.artwireless.it/aw/ultima-ora/566-addio-all-architetto-gae-aulenti.html</w:t>
        </w:r>
      </w:hyperlink>
      <w:r>
        <w:rPr>
          <w:sz w:val="18"/>
          <w:szCs w:val="18"/>
        </w:rPr>
        <w:t xml:space="preserve"> - ultimo accesso 30/01/2020). </w:t>
      </w:r>
    </w:p>
    <w:p w14:paraId="00000014" w14:textId="55BA0B54" w:rsidR="003345BF" w:rsidRDefault="001F19A5">
      <w:pPr>
        <w:spacing w:after="0" w:line="216" w:lineRule="auto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Figura 19. Palermo, palazzo </w:t>
      </w:r>
      <w:proofErr w:type="spellStart"/>
      <w:r>
        <w:rPr>
          <w:sz w:val="18"/>
          <w:szCs w:val="18"/>
        </w:rPr>
        <w:t>Branciforte</w:t>
      </w:r>
      <w:proofErr w:type="spellEnd"/>
      <w:r>
        <w:rPr>
          <w:sz w:val="18"/>
          <w:szCs w:val="18"/>
        </w:rPr>
        <w:t>, Progetto di restauro, Stato di fatto, Sezione trasversale A-A (</w:t>
      </w:r>
      <w:r w:rsidR="008D2A02" w:rsidRPr="008D2A02">
        <w:rPr>
          <w:sz w:val="18"/>
          <w:szCs w:val="18"/>
        </w:rPr>
        <w:t>AFSPA</w:t>
      </w:r>
      <w:r>
        <w:rPr>
          <w:sz w:val="18"/>
          <w:szCs w:val="18"/>
        </w:rPr>
        <w:t xml:space="preserve">, Archivio corrente, Progetto di restauro). </w:t>
      </w:r>
    </w:p>
    <w:p w14:paraId="00000015" w14:textId="77777777" w:rsidR="003345BF" w:rsidRDefault="001F19A5">
      <w:pPr>
        <w:spacing w:after="0" w:line="216" w:lineRule="auto"/>
        <w:jc w:val="both"/>
      </w:pPr>
      <w:r>
        <w:rPr>
          <w:sz w:val="18"/>
          <w:szCs w:val="18"/>
        </w:rPr>
        <w:t xml:space="preserve">Figura 20. </w:t>
      </w:r>
      <w:r>
        <w:rPr>
          <w:sz w:val="18"/>
          <w:szCs w:val="18"/>
        </w:rPr>
        <w:t xml:space="preserve">Palermo, Palazzo </w:t>
      </w:r>
      <w:proofErr w:type="spellStart"/>
      <w:r>
        <w:rPr>
          <w:sz w:val="18"/>
          <w:szCs w:val="18"/>
        </w:rPr>
        <w:t>Branciforte</w:t>
      </w:r>
      <w:proofErr w:type="spellEnd"/>
      <w:r>
        <w:rPr>
          <w:sz w:val="18"/>
          <w:szCs w:val="18"/>
        </w:rPr>
        <w:t xml:space="preserve">, Cavallerizza (Foto di V. </w:t>
      </w:r>
      <w:proofErr w:type="spellStart"/>
      <w:r>
        <w:rPr>
          <w:sz w:val="18"/>
          <w:szCs w:val="18"/>
        </w:rPr>
        <w:t>Pintus</w:t>
      </w:r>
      <w:proofErr w:type="spellEnd"/>
      <w:r>
        <w:rPr>
          <w:sz w:val="18"/>
          <w:szCs w:val="18"/>
        </w:rPr>
        <w:t>, 2019).</w:t>
      </w:r>
    </w:p>
    <w:p w14:paraId="00000016" w14:textId="77777777" w:rsidR="003345BF" w:rsidRDefault="001F19A5">
      <w:pPr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21. Cini Boeri (Foto di M. </w:t>
      </w:r>
      <w:proofErr w:type="spellStart"/>
      <w:r>
        <w:rPr>
          <w:sz w:val="18"/>
          <w:szCs w:val="18"/>
        </w:rPr>
        <w:t>Mulas</w:t>
      </w:r>
      <w:proofErr w:type="spellEnd"/>
      <w:r>
        <w:rPr>
          <w:sz w:val="18"/>
          <w:szCs w:val="18"/>
        </w:rPr>
        <w:t xml:space="preserve">, 2017 </w:t>
      </w:r>
      <w:hyperlink r:id="rId13">
        <w:r>
          <w:rPr>
            <w:sz w:val="18"/>
            <w:szCs w:val="18"/>
          </w:rPr>
          <w:t>https://alleyoop.ilsole24ore.com/2017/10/20/scardinare-le-tradizioni-in-un-mondo-tutto-di-uomini-conversazione-con-cini-boeri/?refresh_ce=1</w:t>
        </w:r>
      </w:hyperlink>
      <w:r>
        <w:rPr>
          <w:sz w:val="18"/>
          <w:szCs w:val="18"/>
        </w:rPr>
        <w:t xml:space="preserve"> - ultimo accesso 30/01/2020).</w:t>
      </w:r>
    </w:p>
    <w:p w14:paraId="00000017" w14:textId="36484254" w:rsidR="003345BF" w:rsidRDefault="001F19A5">
      <w:pPr>
        <w:spacing w:after="0" w:line="216" w:lineRule="auto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Figura 22. Ghilarza (OR), </w:t>
      </w:r>
      <w:proofErr w:type="spellStart"/>
      <w:r w:rsidRPr="007D3637">
        <w:rPr>
          <w:i/>
          <w:sz w:val="18"/>
          <w:szCs w:val="18"/>
        </w:rPr>
        <w:t>donjon</w:t>
      </w:r>
      <w:proofErr w:type="spellEnd"/>
      <w:r>
        <w:rPr>
          <w:sz w:val="18"/>
          <w:szCs w:val="18"/>
        </w:rPr>
        <w:t xml:space="preserve"> aragonese, vista del fronte sud, 1</w:t>
      </w:r>
      <w:r>
        <w:rPr>
          <w:sz w:val="18"/>
          <w:szCs w:val="18"/>
        </w:rPr>
        <w:t xml:space="preserve">969 </w:t>
      </w:r>
      <w:r w:rsidRPr="007D3637">
        <w:rPr>
          <w:sz w:val="18"/>
          <w:szCs w:val="18"/>
        </w:rPr>
        <w:t>(</w:t>
      </w:r>
      <w:r w:rsidRPr="007D3637">
        <w:rPr>
          <w:sz w:val="18"/>
          <w:szCs w:val="18"/>
        </w:rPr>
        <w:t>ASSABAPCA</w:t>
      </w:r>
      <w:r w:rsidRPr="007D3637">
        <w:rPr>
          <w:sz w:val="18"/>
          <w:szCs w:val="18"/>
        </w:rPr>
        <w:t>,</w:t>
      </w:r>
      <w:r>
        <w:rPr>
          <w:sz w:val="18"/>
          <w:szCs w:val="18"/>
        </w:rPr>
        <w:t xml:space="preserve"> Fondo Fotografico, Ghilarza, Torre Aragonese, n. 305).</w:t>
      </w:r>
      <w:r w:rsidR="007D3637">
        <w:rPr>
          <w:sz w:val="18"/>
          <w:szCs w:val="18"/>
        </w:rPr>
        <w:t xml:space="preserve"> </w:t>
      </w:r>
    </w:p>
    <w:p w14:paraId="00000018" w14:textId="6178BB1E" w:rsidR="003345BF" w:rsidRDefault="001F19A5">
      <w:pPr>
        <w:spacing w:after="0" w:line="216" w:lineRule="auto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>Figura 23.</w:t>
      </w:r>
      <w:r>
        <w:rPr>
          <w:sz w:val="18"/>
          <w:szCs w:val="18"/>
        </w:rPr>
        <w:t xml:space="preserve"> </w:t>
      </w:r>
      <w:r w:rsidR="007D3637">
        <w:rPr>
          <w:sz w:val="18"/>
          <w:szCs w:val="18"/>
        </w:rPr>
        <w:t xml:space="preserve">Ghilarza (OR), </w:t>
      </w:r>
      <w:proofErr w:type="spellStart"/>
      <w:r w:rsidR="007D3637" w:rsidRPr="007D3637">
        <w:rPr>
          <w:i/>
          <w:sz w:val="18"/>
          <w:szCs w:val="18"/>
        </w:rPr>
        <w:t>donjon</w:t>
      </w:r>
      <w:proofErr w:type="spellEnd"/>
      <w:r w:rsidR="007D3637">
        <w:rPr>
          <w:sz w:val="18"/>
          <w:szCs w:val="18"/>
        </w:rPr>
        <w:t xml:space="preserve"> aragonese, vista panoramica verso sud-est ripresa dalla scala di accesso al primo livello (Foto V. </w:t>
      </w:r>
      <w:proofErr w:type="spellStart"/>
      <w:r w:rsidR="007D3637">
        <w:rPr>
          <w:sz w:val="18"/>
          <w:szCs w:val="18"/>
        </w:rPr>
        <w:t>Pintus</w:t>
      </w:r>
      <w:proofErr w:type="spellEnd"/>
      <w:r w:rsidR="007D3637">
        <w:rPr>
          <w:sz w:val="18"/>
          <w:szCs w:val="18"/>
        </w:rPr>
        <w:t>, 2019).</w:t>
      </w:r>
      <w:r w:rsidR="007D3637">
        <w:rPr>
          <w:sz w:val="18"/>
          <w:szCs w:val="18"/>
        </w:rPr>
        <w:t xml:space="preserve"> </w:t>
      </w:r>
    </w:p>
    <w:p w14:paraId="00000019" w14:textId="50FEFE90" w:rsidR="003345BF" w:rsidRDefault="001F19A5">
      <w:pPr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24. </w:t>
      </w:r>
      <w:r w:rsidR="007D3637">
        <w:rPr>
          <w:sz w:val="18"/>
          <w:szCs w:val="18"/>
        </w:rPr>
        <w:t xml:space="preserve">Ghilarza (OR), </w:t>
      </w:r>
      <w:proofErr w:type="spellStart"/>
      <w:r w:rsidR="007D3637" w:rsidRPr="007D3637">
        <w:rPr>
          <w:i/>
          <w:sz w:val="18"/>
          <w:szCs w:val="18"/>
        </w:rPr>
        <w:t>donjon</w:t>
      </w:r>
      <w:proofErr w:type="spellEnd"/>
      <w:r w:rsidR="007D3637">
        <w:rPr>
          <w:sz w:val="18"/>
          <w:szCs w:val="18"/>
        </w:rPr>
        <w:t xml:space="preserve"> aragonese, vista d’insieme ripresa da sud-ovest. In primo piano la scala inglobata all’interno del setto murario progettato da Cini Boeri (Foto V. </w:t>
      </w:r>
      <w:proofErr w:type="spellStart"/>
      <w:r w:rsidR="007D3637">
        <w:rPr>
          <w:sz w:val="18"/>
          <w:szCs w:val="18"/>
        </w:rPr>
        <w:t>Pintus</w:t>
      </w:r>
      <w:proofErr w:type="spellEnd"/>
      <w:r w:rsidR="007D3637">
        <w:rPr>
          <w:sz w:val="18"/>
          <w:szCs w:val="18"/>
        </w:rPr>
        <w:t>, 2019).</w:t>
      </w:r>
    </w:p>
    <w:p w14:paraId="0000001A" w14:textId="41ED84CA" w:rsidR="003345BF" w:rsidRDefault="001F19A5">
      <w:pPr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25. Brembate di Sopra (BG), Villa Sommi Picenardi, Progetto di casa di riposo. Pianta del piano terren</w:t>
      </w:r>
      <w:r>
        <w:rPr>
          <w:sz w:val="18"/>
          <w:szCs w:val="18"/>
        </w:rPr>
        <w:t>o rialzato, 1960, scala 1:200. Il progetto prevede la conservazione delle murature indicate con il retino rigato (</w:t>
      </w:r>
      <w:r w:rsidR="008D2A02" w:rsidRPr="008D2A02">
        <w:rPr>
          <w:sz w:val="18"/>
          <w:szCs w:val="18"/>
        </w:rPr>
        <w:t>ASPMI, FLG</w:t>
      </w:r>
      <w:r w:rsidR="00FC258C">
        <w:rPr>
          <w:sz w:val="18"/>
          <w:szCs w:val="18"/>
        </w:rPr>
        <w:t>, s. 1.3.2, b.36, f. 3, t</w:t>
      </w:r>
      <w:r>
        <w:rPr>
          <w:sz w:val="18"/>
          <w:szCs w:val="18"/>
        </w:rPr>
        <w:t xml:space="preserve">av. 04). </w:t>
      </w:r>
    </w:p>
    <w:p w14:paraId="48CE446B" w14:textId="23D7DDA7" w:rsidR="00FC258C" w:rsidRDefault="001F19A5">
      <w:pPr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26. Brembate di Sopra (BG</w:t>
      </w:r>
      <w:r>
        <w:rPr>
          <w:sz w:val="18"/>
          <w:szCs w:val="18"/>
        </w:rPr>
        <w:t xml:space="preserve">), Villa Sommi Picenardi, Progetto di casa di riposo. Sezione trasversale, 1960, scala 1:200 </w:t>
      </w:r>
      <w:r w:rsidR="00FC258C">
        <w:rPr>
          <w:sz w:val="18"/>
          <w:szCs w:val="18"/>
        </w:rPr>
        <w:t>(</w:t>
      </w:r>
      <w:r w:rsidR="008D2A02" w:rsidRPr="008D2A02">
        <w:rPr>
          <w:sz w:val="18"/>
          <w:szCs w:val="18"/>
        </w:rPr>
        <w:t>ASPMI, FLG</w:t>
      </w:r>
      <w:r w:rsidR="00FC258C">
        <w:rPr>
          <w:sz w:val="18"/>
          <w:szCs w:val="18"/>
        </w:rPr>
        <w:t>, s</w:t>
      </w:r>
      <w:r w:rsidR="00FC258C">
        <w:rPr>
          <w:sz w:val="18"/>
          <w:szCs w:val="18"/>
        </w:rPr>
        <w:t>. 1.3.2, b.36, f. 3, t</w:t>
      </w:r>
      <w:r w:rsidR="00FC258C">
        <w:rPr>
          <w:sz w:val="18"/>
          <w:szCs w:val="18"/>
        </w:rPr>
        <w:t>av. 20</w:t>
      </w:r>
      <w:r w:rsidR="00FC258C">
        <w:rPr>
          <w:sz w:val="18"/>
          <w:szCs w:val="18"/>
        </w:rPr>
        <w:t xml:space="preserve">). </w:t>
      </w:r>
    </w:p>
    <w:p w14:paraId="0000001C" w14:textId="79C5D48E" w:rsidR="003345BF" w:rsidRDefault="001F19A5">
      <w:pPr>
        <w:spacing w:after="0" w:line="216" w:lineRule="auto"/>
        <w:jc w:val="both"/>
        <w:rPr>
          <w:color w:val="FF0000"/>
          <w:sz w:val="18"/>
          <w:szCs w:val="18"/>
        </w:rPr>
      </w:pPr>
      <w:r>
        <w:rPr>
          <w:sz w:val="18"/>
          <w:szCs w:val="18"/>
        </w:rPr>
        <w:t>Figura 27. Brembate di Sopra (BG), Villa Sommi Picena</w:t>
      </w:r>
      <w:r>
        <w:rPr>
          <w:sz w:val="18"/>
          <w:szCs w:val="18"/>
        </w:rPr>
        <w:t>rdi, Progetto di casa di riposo. Veduta prospettica del fronte verso il parco, 1960, scala 1:200 (</w:t>
      </w:r>
      <w:r w:rsidR="008D2A02" w:rsidRPr="008D2A02">
        <w:rPr>
          <w:sz w:val="18"/>
          <w:szCs w:val="18"/>
        </w:rPr>
        <w:t>ASPMI, FLG</w:t>
      </w:r>
      <w:r w:rsidR="00FC258C">
        <w:rPr>
          <w:sz w:val="18"/>
          <w:szCs w:val="18"/>
        </w:rPr>
        <w:t xml:space="preserve">, </w:t>
      </w:r>
      <w:r w:rsidR="00FC258C">
        <w:rPr>
          <w:sz w:val="18"/>
          <w:szCs w:val="18"/>
        </w:rPr>
        <w:t>s</w:t>
      </w:r>
      <w:r w:rsidR="00FC258C">
        <w:rPr>
          <w:sz w:val="18"/>
          <w:szCs w:val="18"/>
        </w:rPr>
        <w:t>. 1.3.2, b.36, f. 3, t</w:t>
      </w:r>
      <w:r w:rsidR="00FC258C">
        <w:rPr>
          <w:sz w:val="18"/>
          <w:szCs w:val="18"/>
        </w:rPr>
        <w:t xml:space="preserve">av. </w:t>
      </w:r>
      <w:r>
        <w:rPr>
          <w:sz w:val="18"/>
          <w:szCs w:val="18"/>
        </w:rPr>
        <w:t xml:space="preserve">11). </w:t>
      </w:r>
    </w:p>
    <w:p w14:paraId="0000001D" w14:textId="61B8A4DF" w:rsidR="003345BF" w:rsidRDefault="001F19A5">
      <w:pPr>
        <w:spacing w:after="0" w:line="216" w:lineRule="auto"/>
        <w:jc w:val="both"/>
        <w:rPr>
          <w:sz w:val="18"/>
          <w:szCs w:val="18"/>
        </w:rPr>
      </w:pPr>
      <w:r>
        <w:rPr>
          <w:sz w:val="18"/>
          <w:szCs w:val="18"/>
        </w:rPr>
        <w:t>Figura 28. Brembate di Sopra (BG), Villa Sommi P</w:t>
      </w:r>
      <w:r>
        <w:rPr>
          <w:sz w:val="18"/>
          <w:szCs w:val="18"/>
        </w:rPr>
        <w:t>icenardi, Progetto di casa di riposo. Vista prospettica del fronte verso il parco, 1960, scala 1:200 (</w:t>
      </w:r>
      <w:r w:rsidR="008D2A02" w:rsidRPr="008D2A02">
        <w:rPr>
          <w:sz w:val="18"/>
          <w:szCs w:val="18"/>
        </w:rPr>
        <w:t>ASPMI, FLG</w:t>
      </w:r>
      <w:r w:rsidR="00FC258C">
        <w:rPr>
          <w:sz w:val="18"/>
          <w:szCs w:val="18"/>
        </w:rPr>
        <w:t xml:space="preserve">, </w:t>
      </w:r>
      <w:r w:rsidR="00FC258C">
        <w:rPr>
          <w:sz w:val="18"/>
          <w:szCs w:val="18"/>
        </w:rPr>
        <w:t>s</w:t>
      </w:r>
      <w:r w:rsidR="00FC258C">
        <w:rPr>
          <w:sz w:val="18"/>
          <w:szCs w:val="18"/>
        </w:rPr>
        <w:t>. 1.3.2, b.36, f. 3, t</w:t>
      </w:r>
      <w:r w:rsidR="00FC258C">
        <w:rPr>
          <w:sz w:val="18"/>
          <w:szCs w:val="18"/>
        </w:rPr>
        <w:t xml:space="preserve">av. </w:t>
      </w:r>
      <w:r>
        <w:rPr>
          <w:sz w:val="18"/>
          <w:szCs w:val="18"/>
        </w:rPr>
        <w:t>12).</w:t>
      </w:r>
    </w:p>
    <w:p w14:paraId="0000001E" w14:textId="77777777" w:rsidR="003345BF" w:rsidRDefault="003345BF">
      <w:pPr>
        <w:spacing w:after="120" w:line="216" w:lineRule="auto"/>
        <w:jc w:val="both"/>
      </w:pPr>
    </w:p>
    <w:sectPr w:rsidR="003345BF">
      <w:headerReference w:type="default" r:id="rId14"/>
      <w:footerReference w:type="default" r:id="rId15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CA39A" w14:textId="77777777" w:rsidR="001F19A5" w:rsidRDefault="001F19A5">
      <w:pPr>
        <w:spacing w:after="0" w:line="240" w:lineRule="auto"/>
      </w:pPr>
      <w:r>
        <w:separator/>
      </w:r>
    </w:p>
  </w:endnote>
  <w:endnote w:type="continuationSeparator" w:id="0">
    <w:p w14:paraId="5CA45283" w14:textId="77777777" w:rsidR="001F19A5" w:rsidRDefault="001F1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0" w14:textId="77777777" w:rsidR="003345BF" w:rsidRDefault="003345B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C8D95" w14:textId="77777777" w:rsidR="001F19A5" w:rsidRDefault="001F19A5">
      <w:pPr>
        <w:spacing w:after="0" w:line="240" w:lineRule="auto"/>
      </w:pPr>
      <w:r>
        <w:separator/>
      </w:r>
    </w:p>
  </w:footnote>
  <w:footnote w:type="continuationSeparator" w:id="0">
    <w:p w14:paraId="182343B5" w14:textId="77777777" w:rsidR="001F19A5" w:rsidRDefault="001F1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F" w14:textId="77777777" w:rsidR="003345BF" w:rsidRDefault="003345B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BF"/>
    <w:rsid w:val="001F19A5"/>
    <w:rsid w:val="003345BF"/>
    <w:rsid w:val="004878E6"/>
    <w:rsid w:val="005319D2"/>
    <w:rsid w:val="005A40CF"/>
    <w:rsid w:val="007D3637"/>
    <w:rsid w:val="008D2A02"/>
    <w:rsid w:val="00FC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812B5"/>
  <w15:docId w15:val="{D7C037FE-7A7D-493B-95D1-392C9F40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6F52"/>
    <w:rPr>
      <w:rFonts w:cs="Arial Unicode MS"/>
      <w:color w:val="000000"/>
      <w:u w:color="000000"/>
    </w:rPr>
  </w:style>
  <w:style w:type="paragraph" w:styleId="Titolo1">
    <w:name w:val="heading 1"/>
    <w:basedOn w:val="Normale1"/>
    <w:next w:val="Normale1"/>
    <w:rsid w:val="00556F5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556F5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56F5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56F5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556F5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556F5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56F5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56F52"/>
  </w:style>
  <w:style w:type="table" w:customStyle="1" w:styleId="TableNormal0">
    <w:name w:val="Table Normal"/>
    <w:rsid w:val="00556F5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556F52"/>
    <w:rPr>
      <w:u w:val="single"/>
    </w:rPr>
  </w:style>
  <w:style w:type="table" w:customStyle="1" w:styleId="TableNormal1">
    <w:name w:val="Table Normal1"/>
    <w:rsid w:val="00556F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rsid w:val="00556F52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arquitectura.cl/cl/02-90181/clasicos-de-arquitectura-sesc-pompeia-lina-bo-bardi/5b3113cef197cc88af0002ca-clasicos-de-arquitectura-sesc-pompeia-lina-bo-bardi-foto" TargetMode="External"/><Relationship Id="rId13" Type="http://schemas.openxmlformats.org/officeDocument/2006/relationships/hyperlink" Target="https://alleyoop.ilsole24ore.com/2017/10/20/scardinare-le-tradizioni-in-un-mondo-tutto-di-uomini-conversazione-con-cini-boeri/?refresh_ce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miaa.com/wp-content/uploads/2014/12/lina-bo-bardi-en-maxxi-coverphoto.jpg" TargetMode="External"/><Relationship Id="rId12" Type="http://schemas.openxmlformats.org/officeDocument/2006/relationships/hyperlink" Target="http://www.artwireless.it/aw/ultima-ora/566-addio-all-architetto-gae-aulenti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rchidiap.com/opera/sesc-pompeia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archdaily.com/475387/architecture-photography-lina-bo-bardi-s-sesc-pompeia/52f23899e8e44e6111000144%2520-architecture-photography-lina-bo-bardi-s-sesc-pompeia-phot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twort.com/2014/07/30/architettura/lina-bo-bardi-sesc-pompei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0T8oZ0syGSglyy4k/NupJlVQLSA==">AMUW2mWZ1YRqNe1USXl6js8OqQoLjPsWsmxpHpV+lTfmzcrU0s1ePtjNcC3Kg57Zwb9cWkK5A6ZQSZRARhG9XOmYVZfObnR3J2HnlXLuLB07+ZRFVbRDdJqOMOCv+54X+mUnWowvIkrKcisrCoJrO/dxOlNjKdnXHQ==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Rita Fiorino</dc:creator>
  <cp:lastModifiedBy>martina porcu</cp:lastModifiedBy>
  <cp:revision>3</cp:revision>
  <dcterms:created xsi:type="dcterms:W3CDTF">2020-02-14T15:41:00Z</dcterms:created>
  <dcterms:modified xsi:type="dcterms:W3CDTF">2020-02-17T13:56:00Z</dcterms:modified>
</cp:coreProperties>
</file>