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666" w:rsidRPr="0059535B" w:rsidRDefault="00276666" w:rsidP="00276666">
      <w:pPr>
        <w:spacing w:after="0" w:line="432" w:lineRule="exact"/>
        <w:rPr>
          <w:rFonts w:cstheme="minorHAnsi"/>
          <w:b/>
          <w:sz w:val="36"/>
          <w:szCs w:val="36"/>
        </w:rPr>
      </w:pPr>
      <w:r w:rsidRPr="0059535B">
        <w:rPr>
          <w:rFonts w:cstheme="minorHAnsi"/>
          <w:b/>
          <w:sz w:val="36"/>
          <w:szCs w:val="36"/>
        </w:rPr>
        <w:t>Analogie tra la facciata del palazzo dei Tufi a Lauro e la ricostruzione grafica della Porta di Fano di Giuliano da Sangallo</w:t>
      </w:r>
    </w:p>
    <w:p w:rsidR="00276666" w:rsidRPr="0059535B" w:rsidRDefault="00276666" w:rsidP="00276666">
      <w:pPr>
        <w:spacing w:after="0" w:line="432" w:lineRule="exact"/>
        <w:rPr>
          <w:rFonts w:cstheme="minorHAnsi"/>
          <w:b/>
          <w:sz w:val="36"/>
          <w:szCs w:val="36"/>
        </w:rPr>
      </w:pPr>
    </w:p>
    <w:p w:rsidR="003A2324" w:rsidRPr="00C4162A" w:rsidRDefault="003A2324" w:rsidP="000E1284">
      <w:pPr>
        <w:autoSpaceDE w:val="0"/>
        <w:autoSpaceDN w:val="0"/>
        <w:adjustRightInd w:val="0"/>
        <w:spacing w:after="0" w:line="264" w:lineRule="exact"/>
        <w:ind w:firstLine="567"/>
        <w:jc w:val="both"/>
        <w:rPr>
          <w:rFonts w:cstheme="minorHAnsi"/>
        </w:rPr>
      </w:pPr>
      <w:r w:rsidRPr="00C4162A">
        <w:rPr>
          <w:rFonts w:cstheme="minorHAnsi"/>
        </w:rPr>
        <w:t xml:space="preserve">Nella società del </w:t>
      </w:r>
      <w:r w:rsidR="001B6281" w:rsidRPr="00C4162A">
        <w:rPr>
          <w:rFonts w:cstheme="minorHAnsi"/>
        </w:rPr>
        <w:t>R</w:t>
      </w:r>
      <w:r w:rsidRPr="00C4162A">
        <w:rPr>
          <w:rFonts w:cstheme="minorHAnsi"/>
        </w:rPr>
        <w:t>inascimento la magnificenza civile si manifestava nella costruzione di residenze adeguate al rango sociale e all’agiatezza dei committenti, di conseguenza tra Quattrocento e Cinquecento nelle città e nei centri minori vennero costruiti palazzi di notevole pregio, espressione di una cultura architettonica profondamente rinnovata</w:t>
      </w:r>
      <w:r w:rsidR="00652679" w:rsidRPr="00C4162A">
        <w:rPr>
          <w:rStyle w:val="Rimandonotaapidipagina"/>
          <w:rFonts w:cstheme="minorHAnsi"/>
        </w:rPr>
        <w:footnoteReference w:id="2"/>
      </w:r>
      <w:r w:rsidRPr="00C4162A">
        <w:rPr>
          <w:rFonts w:cstheme="minorHAnsi"/>
        </w:rPr>
        <w:t>. Molti di questi si distinguevano per la ricercatezza dei fronti prospettanti sugli spazi pubblici, ordinati da registri architettonici spesso ispirati all’architettura classica e talvolta decorati sulle superfici murarie con pitture graffite o con rivestimenti lapidei. L’uso di pietre a vista era molto diffuso nell’architettura rinascimentale ed è possibile distinguere un’ampia varietà di soluzioni materiche, gamme cromatiche, tecniche di lavorazione, significati simbolici, nei paramenti murari di chiese, palazzi e castelli</w:t>
      </w:r>
      <w:r w:rsidR="00652679" w:rsidRPr="00C4162A">
        <w:rPr>
          <w:rStyle w:val="Rimandonotaapidipagina"/>
          <w:rFonts w:cstheme="minorHAnsi"/>
        </w:rPr>
        <w:footnoteReference w:id="3"/>
      </w:r>
      <w:r w:rsidRPr="00C4162A">
        <w:rPr>
          <w:rFonts w:cstheme="minorHAnsi"/>
        </w:rPr>
        <w:t>. In particolare, una serie di edifici realizzati nell’arco temporale compreso tra gli ultimi decenni del Quattrocento e la metà del Cinquecento si distingue per la presenza di bugnati composti da conci piramidali, definiti nei documenti coevi “a punta di diamante”</w:t>
      </w:r>
      <w:r w:rsidR="00652679" w:rsidRPr="00C4162A">
        <w:rPr>
          <w:rStyle w:val="Rimandonotaapidipagina"/>
          <w:rFonts w:cstheme="minorHAnsi"/>
        </w:rPr>
        <w:footnoteReference w:id="4"/>
      </w:r>
      <w:r w:rsidRPr="00C4162A">
        <w:rPr>
          <w:rFonts w:cstheme="minorHAnsi"/>
        </w:rPr>
        <w:t>. L’origine e la diffusione di questo tipo di finitura sono state oggetto di studi accurati, alcuni di ampio respiro</w:t>
      </w:r>
      <w:r w:rsidR="005B1DD0" w:rsidRPr="00C4162A">
        <w:rPr>
          <w:rStyle w:val="Rimandonotaapidipagina"/>
          <w:rFonts w:cstheme="minorHAnsi"/>
        </w:rPr>
        <w:footnoteReference w:id="5"/>
      </w:r>
      <w:r w:rsidRPr="00C4162A">
        <w:rPr>
          <w:rFonts w:cstheme="minorHAnsi"/>
        </w:rPr>
        <w:t>, altri finalizzati ad approfondimenti regionali</w:t>
      </w:r>
      <w:r w:rsidR="005B1DD0" w:rsidRPr="00C4162A">
        <w:rPr>
          <w:rStyle w:val="Rimandonotaapidipagina"/>
          <w:rFonts w:cstheme="minorHAnsi"/>
        </w:rPr>
        <w:footnoteReference w:id="6"/>
      </w:r>
      <w:r w:rsidRPr="00C4162A">
        <w:rPr>
          <w:rFonts w:cstheme="minorHAnsi"/>
        </w:rPr>
        <w:t>, altri mirati ad analisi di singoli edifici</w:t>
      </w:r>
      <w:r w:rsidR="005B1DD0" w:rsidRPr="00C4162A">
        <w:rPr>
          <w:rStyle w:val="Rimandonotaapidipagina"/>
          <w:rFonts w:cstheme="minorHAnsi"/>
        </w:rPr>
        <w:footnoteReference w:id="7"/>
      </w:r>
      <w:r w:rsidRPr="00C4162A">
        <w:rPr>
          <w:rFonts w:cstheme="minorHAnsi"/>
        </w:rPr>
        <w:t xml:space="preserve">, </w:t>
      </w:r>
      <w:r w:rsidR="0078097B" w:rsidRPr="00C4162A">
        <w:rPr>
          <w:rFonts w:cstheme="minorHAnsi"/>
        </w:rPr>
        <w:t>ai quali</w:t>
      </w:r>
      <w:r w:rsidRPr="00C4162A">
        <w:rPr>
          <w:rFonts w:cstheme="minorHAnsi"/>
        </w:rPr>
        <w:t xml:space="preserve"> si rimanda per un inquadramento di questo particolare tema compositivo. È però opportuno ricordare, per precisare la dimensione del fenomeno, che edifici caratterizzati da bugnati a punte di diamante </w:t>
      </w:r>
      <w:r w:rsidR="00243A51" w:rsidRPr="00C4162A">
        <w:rPr>
          <w:rFonts w:cstheme="minorHAnsi"/>
        </w:rPr>
        <w:t>furono costruiti</w:t>
      </w:r>
      <w:r w:rsidRPr="00C4162A">
        <w:rPr>
          <w:rFonts w:cstheme="minorHAnsi"/>
        </w:rPr>
        <w:t xml:space="preserve"> dal </w:t>
      </w:r>
      <w:r w:rsidR="00B130E5" w:rsidRPr="00C4162A">
        <w:rPr>
          <w:rFonts w:cstheme="minorHAnsi"/>
        </w:rPr>
        <w:t>nord</w:t>
      </w:r>
      <w:r w:rsidRPr="00C4162A">
        <w:rPr>
          <w:rFonts w:cstheme="minorHAnsi"/>
        </w:rPr>
        <w:t xml:space="preserve"> al </w:t>
      </w:r>
      <w:r w:rsidR="00B130E5" w:rsidRPr="00C4162A">
        <w:rPr>
          <w:rFonts w:cstheme="minorHAnsi"/>
        </w:rPr>
        <w:t>sud</w:t>
      </w:r>
      <w:r w:rsidRPr="00C4162A">
        <w:rPr>
          <w:rFonts w:cstheme="minorHAnsi"/>
        </w:rPr>
        <w:t xml:space="preserve"> dell’Italia ma anche in Francia</w:t>
      </w:r>
      <w:r w:rsidR="00C14C5A" w:rsidRPr="00C4162A">
        <w:rPr>
          <w:rFonts w:cstheme="minorHAnsi"/>
        </w:rPr>
        <w:t xml:space="preserve"> </w:t>
      </w:r>
      <w:r w:rsidRPr="00C4162A">
        <w:rPr>
          <w:rFonts w:cstheme="minorHAnsi"/>
          <w:color w:val="161616"/>
        </w:rPr>
        <w:t>(</w:t>
      </w:r>
      <w:r w:rsidRPr="00C4162A">
        <w:rPr>
          <w:rFonts w:cstheme="minorHAnsi"/>
          <w:i/>
          <w:color w:val="161616"/>
        </w:rPr>
        <w:t>Maison diamantée</w:t>
      </w:r>
      <w:r w:rsidRPr="00C4162A">
        <w:rPr>
          <w:rFonts w:cstheme="minorHAnsi"/>
          <w:color w:val="161616"/>
        </w:rPr>
        <w:t>, Marsiglia)</w:t>
      </w:r>
      <w:r w:rsidRPr="00C4162A">
        <w:rPr>
          <w:rFonts w:cstheme="minorHAnsi"/>
        </w:rPr>
        <w:t>, in Spagna</w:t>
      </w:r>
      <w:r w:rsidR="00C14C5A" w:rsidRPr="00C4162A">
        <w:rPr>
          <w:rFonts w:cstheme="minorHAnsi"/>
        </w:rPr>
        <w:t xml:space="preserve"> </w:t>
      </w:r>
      <w:r w:rsidRPr="00C4162A">
        <w:rPr>
          <w:rFonts w:cstheme="minorHAnsi"/>
          <w:iCs/>
          <w:color w:val="161616"/>
        </w:rPr>
        <w:t>(</w:t>
      </w:r>
      <w:r w:rsidRPr="00C4162A">
        <w:rPr>
          <w:rFonts w:cstheme="minorHAnsi"/>
          <w:i/>
          <w:iCs/>
          <w:color w:val="161616"/>
        </w:rPr>
        <w:t>Casa de los Picos</w:t>
      </w:r>
      <w:r w:rsidRPr="00C4162A">
        <w:rPr>
          <w:rFonts w:cstheme="minorHAnsi"/>
          <w:iCs/>
          <w:color w:val="161616"/>
        </w:rPr>
        <w:t>, Segovia)</w:t>
      </w:r>
      <w:r w:rsidRPr="00C4162A">
        <w:rPr>
          <w:rFonts w:cstheme="minorHAnsi"/>
        </w:rPr>
        <w:t>, in Portogallo (</w:t>
      </w:r>
      <w:r w:rsidRPr="00C4162A">
        <w:rPr>
          <w:rFonts w:cstheme="minorHAnsi"/>
          <w:i/>
          <w:iCs/>
          <w:color w:val="161616"/>
        </w:rPr>
        <w:t>Casa dos</w:t>
      </w:r>
      <w:r w:rsidR="00727145" w:rsidRPr="00C4162A">
        <w:rPr>
          <w:rFonts w:cstheme="minorHAnsi"/>
          <w:i/>
          <w:iCs/>
          <w:color w:val="161616"/>
        </w:rPr>
        <w:t xml:space="preserve"> </w:t>
      </w:r>
      <w:r w:rsidRPr="00C4162A">
        <w:rPr>
          <w:rFonts w:cstheme="minorHAnsi"/>
          <w:i/>
          <w:iCs/>
          <w:color w:val="161616"/>
        </w:rPr>
        <w:t>Bicos</w:t>
      </w:r>
      <w:r w:rsidRPr="00C4162A">
        <w:rPr>
          <w:rFonts w:cstheme="minorHAnsi"/>
          <w:iCs/>
          <w:color w:val="161616"/>
        </w:rPr>
        <w:t>, Lisbona</w:t>
      </w:r>
      <w:r w:rsidRPr="00C4162A">
        <w:rPr>
          <w:rFonts w:cstheme="minorHAnsi"/>
        </w:rPr>
        <w:t>) e addirittura in Russia (</w:t>
      </w:r>
      <w:r w:rsidR="00517EBF" w:rsidRPr="00C4162A">
        <w:rPr>
          <w:rFonts w:cstheme="minorHAnsi"/>
          <w:i/>
        </w:rPr>
        <w:t>Granovitaja</w:t>
      </w:r>
      <w:r w:rsidR="00517EBF" w:rsidRPr="00C4162A">
        <w:rPr>
          <w:rFonts w:cstheme="minorHAnsi"/>
        </w:rPr>
        <w:t xml:space="preserve"> </w:t>
      </w:r>
      <w:r w:rsidRPr="00C4162A">
        <w:rPr>
          <w:rFonts w:cstheme="minorHAnsi"/>
          <w:i/>
          <w:iCs/>
          <w:color w:val="161616"/>
        </w:rPr>
        <w:t>Pala</w:t>
      </w:r>
      <w:r w:rsidR="00517EBF" w:rsidRPr="00C4162A">
        <w:rPr>
          <w:rFonts w:cstheme="minorHAnsi"/>
          <w:i/>
          <w:iCs/>
          <w:color w:val="161616"/>
        </w:rPr>
        <w:t>ta</w:t>
      </w:r>
      <w:r w:rsidRPr="00C4162A">
        <w:rPr>
          <w:rFonts w:cstheme="minorHAnsi"/>
          <w:iCs/>
          <w:color w:val="161616"/>
        </w:rPr>
        <w:t>, Mosca).</w:t>
      </w:r>
    </w:p>
    <w:p w:rsidR="003A2324" w:rsidRPr="00C4162A" w:rsidRDefault="003A2324" w:rsidP="000E1284">
      <w:pPr>
        <w:autoSpaceDE w:val="0"/>
        <w:autoSpaceDN w:val="0"/>
        <w:adjustRightInd w:val="0"/>
        <w:spacing w:after="0" w:line="264" w:lineRule="exact"/>
        <w:ind w:firstLine="567"/>
        <w:jc w:val="both"/>
        <w:rPr>
          <w:rFonts w:cstheme="minorHAnsi"/>
        </w:rPr>
      </w:pPr>
      <w:r w:rsidRPr="00C4162A">
        <w:rPr>
          <w:rFonts w:cstheme="minorHAnsi"/>
        </w:rPr>
        <w:t xml:space="preserve">Di seguito, si ragionerà </w:t>
      </w:r>
      <w:r w:rsidR="00C14C5A" w:rsidRPr="00C4162A">
        <w:rPr>
          <w:rFonts w:cstheme="minorHAnsi"/>
        </w:rPr>
        <w:t>sopra</w:t>
      </w:r>
      <w:r w:rsidRPr="00C4162A">
        <w:rPr>
          <w:rFonts w:cstheme="minorHAnsi"/>
        </w:rPr>
        <w:t xml:space="preserve"> un piccolo “palazzo dei diamanti”, costruito da Giovanni IV de’ Cappellani nel periodo nel quale ricoprì la carica di vescovo di Bovino, dal 1513 al 1529, a Lauro, sua città natale, conosciuto come palazzo dei Tufi perché caratterizzato dalla facciata decorata da apparecchiature di bugne di tufo bigio</w:t>
      </w:r>
      <w:r w:rsidR="00840CED" w:rsidRPr="00C4162A">
        <w:rPr>
          <w:rFonts w:cstheme="minorHAnsi"/>
        </w:rPr>
        <w:t xml:space="preserve"> </w:t>
      </w:r>
      <w:r w:rsidR="002751D2" w:rsidRPr="00C4162A">
        <w:rPr>
          <w:rFonts w:cstheme="minorHAnsi"/>
        </w:rPr>
        <w:t>(fig. 1)</w:t>
      </w:r>
      <w:r w:rsidRPr="00C4162A">
        <w:rPr>
          <w:rFonts w:cstheme="minorHAnsi"/>
        </w:rPr>
        <w:t xml:space="preserve">. Tuttavia, prima </w:t>
      </w:r>
      <w:r w:rsidR="00C14C5A" w:rsidRPr="00C4162A">
        <w:rPr>
          <w:rFonts w:cstheme="minorHAnsi"/>
        </w:rPr>
        <w:t xml:space="preserve">indagare le scelte architettoniche del committente e </w:t>
      </w:r>
      <w:r w:rsidRPr="00C4162A">
        <w:rPr>
          <w:rFonts w:cstheme="minorHAnsi"/>
        </w:rPr>
        <w:t xml:space="preserve">di </w:t>
      </w:r>
      <w:r w:rsidR="00EA3F0B" w:rsidRPr="00C4162A">
        <w:rPr>
          <w:rFonts w:cstheme="minorHAnsi"/>
        </w:rPr>
        <w:t>confrontare l’edificio con altri coevi dello stesso tipo</w:t>
      </w:r>
      <w:r w:rsidRPr="00C4162A">
        <w:rPr>
          <w:rFonts w:cstheme="minorHAnsi"/>
        </w:rPr>
        <w:t xml:space="preserve">, </w:t>
      </w:r>
      <w:r w:rsidR="005A6379" w:rsidRPr="00C4162A">
        <w:rPr>
          <w:rFonts w:cstheme="minorHAnsi"/>
        </w:rPr>
        <w:t>si ritiene</w:t>
      </w:r>
      <w:r w:rsidR="00041525" w:rsidRPr="00C4162A">
        <w:rPr>
          <w:rFonts w:cstheme="minorHAnsi"/>
        </w:rPr>
        <w:t xml:space="preserve"> </w:t>
      </w:r>
      <w:r w:rsidR="00840CED" w:rsidRPr="00C4162A">
        <w:rPr>
          <w:rFonts w:cstheme="minorHAnsi"/>
        </w:rPr>
        <w:t xml:space="preserve">metodologicamente </w:t>
      </w:r>
      <w:r w:rsidR="00041525" w:rsidRPr="00C4162A">
        <w:rPr>
          <w:rFonts w:cstheme="minorHAnsi"/>
        </w:rPr>
        <w:t xml:space="preserve">corretto </w:t>
      </w:r>
      <w:r w:rsidRPr="00C4162A">
        <w:rPr>
          <w:rFonts w:cstheme="minorHAnsi"/>
        </w:rPr>
        <w:t xml:space="preserve">specificare l’unicità dell’oggetto architettonico </w:t>
      </w:r>
      <w:r w:rsidR="00EA3F0B" w:rsidRPr="00C4162A">
        <w:rPr>
          <w:rFonts w:cstheme="minorHAnsi"/>
        </w:rPr>
        <w:t>considerato</w:t>
      </w:r>
      <w:r w:rsidR="002F09B6" w:rsidRPr="00C4162A">
        <w:rPr>
          <w:rFonts w:cstheme="minorHAnsi"/>
        </w:rPr>
        <w:t xml:space="preserve"> </w:t>
      </w:r>
      <w:r w:rsidR="00EA3F0B" w:rsidRPr="00C4162A">
        <w:rPr>
          <w:rFonts w:cstheme="minorHAnsi"/>
        </w:rPr>
        <w:t>in relazione a</w:t>
      </w:r>
      <w:r w:rsidR="00C14C5A" w:rsidRPr="00C4162A">
        <w:rPr>
          <w:rFonts w:cstheme="minorHAnsi"/>
        </w:rPr>
        <w:t>l</w:t>
      </w:r>
      <w:r w:rsidR="00EA3F0B" w:rsidRPr="00C4162A">
        <w:rPr>
          <w:rFonts w:cstheme="minorHAnsi"/>
        </w:rPr>
        <w:t xml:space="preserve"> contesto ambientale n</w:t>
      </w:r>
      <w:r w:rsidR="00C14C5A" w:rsidRPr="00C4162A">
        <w:rPr>
          <w:rFonts w:cstheme="minorHAnsi"/>
        </w:rPr>
        <w:t>el</w:t>
      </w:r>
      <w:r w:rsidRPr="00C4162A">
        <w:rPr>
          <w:rFonts w:cstheme="minorHAnsi"/>
        </w:rPr>
        <w:t xml:space="preserve"> qual</w:t>
      </w:r>
      <w:r w:rsidR="00C14C5A" w:rsidRPr="00C4162A">
        <w:rPr>
          <w:rFonts w:cstheme="minorHAnsi"/>
        </w:rPr>
        <w:t>e</w:t>
      </w:r>
      <w:r w:rsidRPr="00C4162A">
        <w:rPr>
          <w:rFonts w:cstheme="minorHAnsi"/>
        </w:rPr>
        <w:t xml:space="preserve"> è stato generato.</w:t>
      </w:r>
    </w:p>
    <w:p w:rsidR="00EA3F0B" w:rsidRPr="00C4162A" w:rsidRDefault="00EA3F0B" w:rsidP="000E1284">
      <w:pPr>
        <w:autoSpaceDE w:val="0"/>
        <w:autoSpaceDN w:val="0"/>
        <w:adjustRightInd w:val="0"/>
        <w:spacing w:after="0" w:line="264" w:lineRule="exact"/>
        <w:ind w:firstLine="567"/>
        <w:jc w:val="both"/>
        <w:rPr>
          <w:rFonts w:cstheme="minorHAnsi"/>
          <w:i/>
        </w:rPr>
      </w:pPr>
    </w:p>
    <w:p w:rsidR="003A2324" w:rsidRPr="00C4162A" w:rsidRDefault="00F5706A" w:rsidP="000E1284">
      <w:pPr>
        <w:autoSpaceDE w:val="0"/>
        <w:autoSpaceDN w:val="0"/>
        <w:adjustRightInd w:val="0"/>
        <w:spacing w:after="0" w:line="264" w:lineRule="exact"/>
        <w:ind w:firstLine="567"/>
        <w:rPr>
          <w:rFonts w:cstheme="minorHAnsi"/>
          <w:i/>
        </w:rPr>
      </w:pPr>
      <w:r w:rsidRPr="00C4162A">
        <w:rPr>
          <w:rFonts w:cstheme="minorHAnsi"/>
          <w:i/>
        </w:rPr>
        <w:t>Il r</w:t>
      </w:r>
      <w:r w:rsidR="003A2324" w:rsidRPr="00C4162A">
        <w:rPr>
          <w:rFonts w:cstheme="minorHAnsi"/>
          <w:i/>
        </w:rPr>
        <w:t>apporto con l’ambiente urbano</w:t>
      </w:r>
    </w:p>
    <w:p w:rsidR="003A2324" w:rsidRPr="00C4162A" w:rsidRDefault="003A2324" w:rsidP="000E1284">
      <w:pPr>
        <w:autoSpaceDE w:val="0"/>
        <w:autoSpaceDN w:val="0"/>
        <w:adjustRightInd w:val="0"/>
        <w:spacing w:after="0" w:line="264" w:lineRule="exact"/>
        <w:ind w:firstLine="567"/>
        <w:jc w:val="both"/>
        <w:rPr>
          <w:rFonts w:cstheme="minorHAnsi"/>
        </w:rPr>
      </w:pPr>
      <w:r w:rsidRPr="00C4162A">
        <w:rPr>
          <w:rFonts w:cstheme="minorHAnsi"/>
        </w:rPr>
        <w:t>Lauro è un paese collinare in provincia di Avellino, a circa 10 chilometri da Nola, sviluppatosi per successive espansioni intorno al castello feudale di fondazione longobarda. Allo stato attuale sono riconoscibili alcuni percorsi e pochi frammenti del tessuto edilizio medievale, alterato dal naturale sviluppo del sistema insediativo e oggetto, nel corso dei secoli, di manomissioni e sostituzioni. Oltre al depauperamento dei contesti edilizi più antichi, dovuto al normale processo evolutivo del centro, alla fine del Settecento un evento bellico causò danni particolarmente gravi all’ambiente costruito laure</w:t>
      </w:r>
      <w:r w:rsidR="00B130E5" w:rsidRPr="00C4162A">
        <w:rPr>
          <w:rFonts w:cstheme="minorHAnsi"/>
        </w:rPr>
        <w:t>se</w:t>
      </w:r>
      <w:r w:rsidRPr="00C4162A">
        <w:rPr>
          <w:rFonts w:cstheme="minorHAnsi"/>
        </w:rPr>
        <w:t>: il 30 aprile del 1799 le truppe francesi comandate dal generale Jean Baptiste Olivier incendiarono il castello e i principali edifici della città per punire il sostegno dato ai sanfedisti dal principe di Lauro Scipione Lancellotti</w:t>
      </w:r>
      <w:r w:rsidR="00865811" w:rsidRPr="00C4162A">
        <w:rPr>
          <w:rStyle w:val="Rimandonotaapidipagina"/>
          <w:rFonts w:cstheme="minorHAnsi"/>
        </w:rPr>
        <w:footnoteReference w:id="8"/>
      </w:r>
      <w:r w:rsidRPr="00C4162A">
        <w:rPr>
          <w:rFonts w:cstheme="minorHAnsi"/>
        </w:rPr>
        <w:t xml:space="preserve">. Proprio a causa dei danni inflitti dai francesi, negli anni settanta dell’Ottocento Filippo Massimo Lancellotti </w:t>
      </w:r>
      <w:r w:rsidR="002751D2" w:rsidRPr="00C4162A">
        <w:rPr>
          <w:rFonts w:cstheme="minorHAnsi"/>
        </w:rPr>
        <w:t>ristrutturò</w:t>
      </w:r>
      <w:r w:rsidRPr="00C4162A">
        <w:rPr>
          <w:rFonts w:cstheme="minorHAnsi"/>
        </w:rPr>
        <w:t xml:space="preserve"> radicalmente l’edificio, ispirandosi a castelli della Toscana e dell’Umbria appositamente visitati</w:t>
      </w:r>
      <w:r w:rsidR="00865811" w:rsidRPr="00C4162A">
        <w:rPr>
          <w:rStyle w:val="Rimandonotaapidipagina"/>
          <w:rFonts w:cstheme="minorHAnsi"/>
        </w:rPr>
        <w:footnoteReference w:id="9"/>
      </w:r>
      <w:r w:rsidRPr="00C4162A">
        <w:rPr>
          <w:rFonts w:cstheme="minorHAnsi"/>
        </w:rPr>
        <w:t xml:space="preserve">. </w:t>
      </w:r>
      <w:r w:rsidR="002751D2" w:rsidRPr="00C4162A">
        <w:rPr>
          <w:rFonts w:cstheme="minorHAnsi"/>
        </w:rPr>
        <w:t>Il</w:t>
      </w:r>
      <w:r w:rsidRPr="00C4162A">
        <w:rPr>
          <w:rFonts w:cstheme="minorHAnsi"/>
        </w:rPr>
        <w:t xml:space="preserve"> restauro ottocentesco modificò l’assetto del castello, tuttavia in alcuni ambienti si riconoscono ancora forme rinascimentali. Elementi architettonici e decorativi </w:t>
      </w:r>
      <w:r w:rsidR="00E81D0A" w:rsidRPr="00C4162A">
        <w:rPr>
          <w:rFonts w:cstheme="minorHAnsi"/>
        </w:rPr>
        <w:t>quattrocenteschi e cinquecenteschi</w:t>
      </w:r>
      <w:r w:rsidRPr="00C4162A">
        <w:rPr>
          <w:rFonts w:cstheme="minorHAnsi"/>
        </w:rPr>
        <w:t xml:space="preserve"> sono presen</w:t>
      </w:r>
      <w:r w:rsidR="00B130E5" w:rsidRPr="00C4162A">
        <w:rPr>
          <w:rFonts w:cstheme="minorHAnsi"/>
        </w:rPr>
        <w:t>ti anche in altri edifici laures</w:t>
      </w:r>
      <w:r w:rsidRPr="00C4162A">
        <w:rPr>
          <w:rFonts w:cstheme="minorHAnsi"/>
        </w:rPr>
        <w:t>i: nei sotterranei della chiesa di Santa Maria della Pietà, dove nel corso di lavori di restauro successivi al terremoto del 1980 sono emerse parti di un ciclo di affreschi commissionato da Diodato de’ Cappellani nel 1449</w:t>
      </w:r>
      <w:r w:rsidR="00865811" w:rsidRPr="00C4162A">
        <w:rPr>
          <w:rStyle w:val="Rimandonotaapidipagina"/>
          <w:rFonts w:cstheme="minorHAnsi"/>
        </w:rPr>
        <w:footnoteReference w:id="10"/>
      </w:r>
      <w:r w:rsidRPr="00C4162A">
        <w:rPr>
          <w:rFonts w:cstheme="minorHAnsi"/>
        </w:rPr>
        <w:t xml:space="preserve">; in palazzo Pignatelli, in origine una dipendenza del </w:t>
      </w:r>
      <w:r w:rsidRPr="00C4162A">
        <w:rPr>
          <w:rFonts w:cstheme="minorHAnsi"/>
        </w:rPr>
        <w:lastRenderedPageBreak/>
        <w:t>castello costruita fuori le mura tra il 1529 e il 1540, che attualmente accoglie spazi museali dedicati a Umberto Nobile e all’arte na</w:t>
      </w:r>
      <w:r w:rsidR="00194D77" w:rsidRPr="00C4162A">
        <w:rPr>
          <w:rFonts w:cstheme="minorHAnsi"/>
        </w:rPr>
        <w:t>ï</w:t>
      </w:r>
      <w:r w:rsidR="00E81D0A" w:rsidRPr="00C4162A">
        <w:rPr>
          <w:rFonts w:cstheme="minorHAnsi"/>
        </w:rPr>
        <w:t>f, in</w:t>
      </w:r>
      <w:r w:rsidRPr="00C4162A">
        <w:rPr>
          <w:rFonts w:cstheme="minorHAnsi"/>
        </w:rPr>
        <w:t xml:space="preserve"> alcune stanze </w:t>
      </w:r>
      <w:r w:rsidR="00E81D0A" w:rsidRPr="00C4162A">
        <w:rPr>
          <w:rFonts w:cstheme="minorHAnsi"/>
        </w:rPr>
        <w:t xml:space="preserve">del quale si preservano </w:t>
      </w:r>
      <w:r w:rsidRPr="00C4162A">
        <w:rPr>
          <w:rFonts w:cstheme="minorHAnsi"/>
        </w:rPr>
        <w:t>affreschi a grottesca probabilmente realizzati negli anni ottanta del Cinquecento</w:t>
      </w:r>
      <w:r w:rsidR="00865811" w:rsidRPr="00C4162A">
        <w:rPr>
          <w:rStyle w:val="Rimandonotaapidipagina"/>
          <w:rFonts w:cstheme="minorHAnsi"/>
        </w:rPr>
        <w:footnoteReference w:id="11"/>
      </w:r>
      <w:r w:rsidRPr="00C4162A">
        <w:rPr>
          <w:rFonts w:cstheme="minorHAnsi"/>
        </w:rPr>
        <w:t>; nella chiesa dei Santi Patroni (San Sebastiano e San Rocco), rimaneggiata nel corso dei secoli</w:t>
      </w:r>
      <w:r w:rsidR="00E81D0A" w:rsidRPr="00C4162A">
        <w:rPr>
          <w:rFonts w:cstheme="minorHAnsi"/>
        </w:rPr>
        <w:t xml:space="preserve"> ma che conserva</w:t>
      </w:r>
      <w:r w:rsidRPr="00C4162A">
        <w:rPr>
          <w:rFonts w:cstheme="minorHAnsi"/>
        </w:rPr>
        <w:t xml:space="preserve"> un portale in tufo bigio databile alla metà del Cinquecento</w:t>
      </w:r>
      <w:r w:rsidR="00865811" w:rsidRPr="00C4162A">
        <w:rPr>
          <w:rStyle w:val="Rimandonotaapidipagina"/>
          <w:rFonts w:cstheme="minorHAnsi"/>
        </w:rPr>
        <w:footnoteReference w:id="12"/>
      </w:r>
      <w:r w:rsidRPr="00C4162A">
        <w:rPr>
          <w:rFonts w:cstheme="minorHAnsi"/>
        </w:rPr>
        <w:t xml:space="preserve">. Tuttavia, i segni rinascimentali riconoscibili nei citati edifici sembrano distanti dal linguaggio architettonico del palazzo del vescovo di Bovino. Quest’ultimo, costruito all’esterno dell’abitato in località Preturo ai margini di un’area boschiva, nella sua collocazione urbanistica originaria era separato dal paese formatosi intorno alle mura del castello. La distanza fisica e formale del palazzo dei </w:t>
      </w:r>
      <w:r w:rsidR="002751D2" w:rsidRPr="00C4162A">
        <w:rPr>
          <w:rFonts w:cstheme="minorHAnsi"/>
        </w:rPr>
        <w:t>Tufi dall’edilizia corrente dell’</w:t>
      </w:r>
      <w:r w:rsidRPr="00C4162A">
        <w:rPr>
          <w:rFonts w:cstheme="minorHAnsi"/>
        </w:rPr>
        <w:t xml:space="preserve">insediamento urbano sembra indicare la ricerca da parte del committente di forme architettoniche originali, per dotare la propria famiglia di una residenza che si distinguesse per la nobiltà dei tratti non potendo competere </w:t>
      </w:r>
      <w:r w:rsidR="00B130E5" w:rsidRPr="00C4162A">
        <w:rPr>
          <w:rFonts w:cstheme="minorHAnsi"/>
        </w:rPr>
        <w:t>nelle</w:t>
      </w:r>
      <w:r w:rsidRPr="00C4162A">
        <w:rPr>
          <w:rFonts w:cstheme="minorHAnsi"/>
        </w:rPr>
        <w:t xml:space="preserve"> dimensioni con l’incombente mole del vicino castello feudale.</w:t>
      </w:r>
    </w:p>
    <w:p w:rsidR="00CF2C05" w:rsidRPr="00C4162A" w:rsidRDefault="00CF2C05" w:rsidP="000E1284">
      <w:pPr>
        <w:spacing w:after="0" w:line="264" w:lineRule="exact"/>
        <w:ind w:firstLine="567"/>
        <w:jc w:val="both"/>
        <w:rPr>
          <w:rFonts w:cstheme="minorHAnsi"/>
          <w:i/>
        </w:rPr>
      </w:pPr>
    </w:p>
    <w:p w:rsidR="00BA72A3" w:rsidRPr="00C4162A" w:rsidRDefault="00BA72A3" w:rsidP="000E1284">
      <w:pPr>
        <w:spacing w:after="0" w:line="264" w:lineRule="exact"/>
        <w:ind w:firstLine="567"/>
        <w:jc w:val="both"/>
        <w:rPr>
          <w:rFonts w:cstheme="minorHAnsi"/>
          <w:i/>
        </w:rPr>
      </w:pPr>
      <w:r w:rsidRPr="00C4162A">
        <w:rPr>
          <w:rFonts w:cstheme="minorHAnsi"/>
          <w:i/>
        </w:rPr>
        <w:t>Il bugnato a punta di diamante</w:t>
      </w:r>
    </w:p>
    <w:p w:rsidR="009762B2" w:rsidRPr="00C4162A" w:rsidRDefault="000905D5" w:rsidP="000E1284">
      <w:pPr>
        <w:spacing w:after="0" w:line="264" w:lineRule="exact"/>
        <w:ind w:firstLine="567"/>
        <w:jc w:val="both"/>
        <w:rPr>
          <w:rFonts w:cstheme="minorHAnsi"/>
        </w:rPr>
      </w:pPr>
      <w:r w:rsidRPr="00C4162A">
        <w:rPr>
          <w:rFonts w:cstheme="minorHAnsi"/>
        </w:rPr>
        <w:t xml:space="preserve">Tratto distintivo del palazzo dei Tufi è sicuramente il paramento a </w:t>
      </w:r>
      <w:r w:rsidR="001C5532" w:rsidRPr="00C4162A">
        <w:rPr>
          <w:rFonts w:cstheme="minorHAnsi"/>
        </w:rPr>
        <w:t xml:space="preserve">bugne </w:t>
      </w:r>
      <w:r w:rsidRPr="00C4162A">
        <w:rPr>
          <w:rFonts w:cstheme="minorHAnsi"/>
        </w:rPr>
        <w:t>della facci</w:t>
      </w:r>
      <w:r w:rsidR="001129D1" w:rsidRPr="00C4162A">
        <w:rPr>
          <w:rFonts w:cstheme="minorHAnsi"/>
        </w:rPr>
        <w:t>a</w:t>
      </w:r>
      <w:r w:rsidRPr="00C4162A">
        <w:rPr>
          <w:rFonts w:cstheme="minorHAnsi"/>
        </w:rPr>
        <w:t>ta, composto da un doppio registro di bugne a cuscino</w:t>
      </w:r>
      <w:r w:rsidR="001C5532" w:rsidRPr="00C4162A">
        <w:rPr>
          <w:rFonts w:cstheme="minorHAnsi"/>
        </w:rPr>
        <w:t>, sul</w:t>
      </w:r>
      <w:r w:rsidR="002A6451" w:rsidRPr="00C4162A">
        <w:rPr>
          <w:rFonts w:cstheme="minorHAnsi"/>
        </w:rPr>
        <w:t>lo zoccolo di bas</w:t>
      </w:r>
      <w:r w:rsidR="001C5532" w:rsidRPr="00C4162A">
        <w:rPr>
          <w:rFonts w:cstheme="minorHAnsi"/>
        </w:rPr>
        <w:t>e</w:t>
      </w:r>
      <w:r w:rsidRPr="00C4162A">
        <w:rPr>
          <w:rFonts w:cstheme="minorHAnsi"/>
        </w:rPr>
        <w:t xml:space="preserve"> e sul </w:t>
      </w:r>
      <w:r w:rsidR="00E81D0A" w:rsidRPr="00C4162A">
        <w:rPr>
          <w:rFonts w:cstheme="minorHAnsi"/>
        </w:rPr>
        <w:t>piano</w:t>
      </w:r>
      <w:r w:rsidRPr="00C4162A">
        <w:rPr>
          <w:rFonts w:cstheme="minorHAnsi"/>
        </w:rPr>
        <w:t xml:space="preserve"> </w:t>
      </w:r>
      <w:r w:rsidR="00E81D0A" w:rsidRPr="00C4162A">
        <w:rPr>
          <w:rFonts w:cstheme="minorHAnsi"/>
        </w:rPr>
        <w:t>terra</w:t>
      </w:r>
      <w:r w:rsidR="001C5532" w:rsidRPr="00C4162A">
        <w:rPr>
          <w:rFonts w:cstheme="minorHAnsi"/>
        </w:rPr>
        <w:t xml:space="preserve">, e </w:t>
      </w:r>
      <w:r w:rsidRPr="00C4162A">
        <w:rPr>
          <w:rFonts w:cstheme="minorHAnsi"/>
        </w:rPr>
        <w:t xml:space="preserve">da un </w:t>
      </w:r>
      <w:r w:rsidR="001129D1" w:rsidRPr="00C4162A">
        <w:rPr>
          <w:rFonts w:cstheme="minorHAnsi"/>
        </w:rPr>
        <w:t>registro</w:t>
      </w:r>
      <w:r w:rsidR="00AC1C88" w:rsidRPr="00C4162A">
        <w:rPr>
          <w:rFonts w:cstheme="minorHAnsi"/>
        </w:rPr>
        <w:t xml:space="preserve"> </w:t>
      </w:r>
      <w:r w:rsidRPr="00C4162A">
        <w:rPr>
          <w:rFonts w:cstheme="minorHAnsi"/>
        </w:rPr>
        <w:t>di bugne a punta di diamante</w:t>
      </w:r>
      <w:r w:rsidR="001C5532" w:rsidRPr="00C4162A">
        <w:rPr>
          <w:rFonts w:cstheme="minorHAnsi"/>
        </w:rPr>
        <w:t>, sul piano nobile,</w:t>
      </w:r>
      <w:r w:rsidRPr="00C4162A">
        <w:rPr>
          <w:rFonts w:cstheme="minorHAnsi"/>
        </w:rPr>
        <w:t xml:space="preserve"> divisi da </w:t>
      </w:r>
      <w:r w:rsidR="00AC1C88" w:rsidRPr="00C4162A">
        <w:rPr>
          <w:rFonts w:cstheme="minorHAnsi"/>
        </w:rPr>
        <w:t>modanature orizzontali</w:t>
      </w:r>
      <w:r w:rsidR="00E85F08" w:rsidRPr="00C4162A">
        <w:rPr>
          <w:rFonts w:cstheme="minorHAnsi"/>
        </w:rPr>
        <w:t xml:space="preserve"> (fig. 2)</w:t>
      </w:r>
      <w:r w:rsidR="00AC1C88" w:rsidRPr="00C4162A">
        <w:rPr>
          <w:rFonts w:cstheme="minorHAnsi"/>
        </w:rPr>
        <w:t xml:space="preserve">. </w:t>
      </w:r>
      <w:r w:rsidR="001C5532" w:rsidRPr="00C4162A">
        <w:rPr>
          <w:rFonts w:cstheme="minorHAnsi"/>
        </w:rPr>
        <w:t>I</w:t>
      </w:r>
      <w:r w:rsidR="006056C0" w:rsidRPr="00C4162A">
        <w:rPr>
          <w:rFonts w:cstheme="minorHAnsi"/>
        </w:rPr>
        <w:t xml:space="preserve">l </w:t>
      </w:r>
      <w:r w:rsidR="001C5532" w:rsidRPr="00C4162A">
        <w:rPr>
          <w:rFonts w:cstheme="minorHAnsi"/>
        </w:rPr>
        <w:t xml:space="preserve">singolare </w:t>
      </w:r>
      <w:r w:rsidR="00AC1C88" w:rsidRPr="00C4162A">
        <w:rPr>
          <w:rFonts w:cstheme="minorHAnsi"/>
        </w:rPr>
        <w:t>rivestimento</w:t>
      </w:r>
      <w:r w:rsidR="001C5532" w:rsidRPr="00C4162A">
        <w:rPr>
          <w:rFonts w:cstheme="minorHAnsi"/>
        </w:rPr>
        <w:t>,</w:t>
      </w:r>
      <w:r w:rsidR="006056C0" w:rsidRPr="00C4162A">
        <w:rPr>
          <w:rFonts w:cstheme="minorHAnsi"/>
        </w:rPr>
        <w:t xml:space="preserve"> </w:t>
      </w:r>
      <w:r w:rsidR="00AC1C88" w:rsidRPr="00C4162A">
        <w:rPr>
          <w:rFonts w:cstheme="minorHAnsi"/>
        </w:rPr>
        <w:t>in virtù del quale è legittimo includere il palazzo laurese nel novero dei “palazzi dei diamanti”,</w:t>
      </w:r>
      <w:r w:rsidR="006056C0" w:rsidRPr="00C4162A">
        <w:rPr>
          <w:rFonts w:cstheme="minorHAnsi"/>
        </w:rPr>
        <w:t xml:space="preserve"> </w:t>
      </w:r>
      <w:r w:rsidR="00EC00BA" w:rsidRPr="00C4162A">
        <w:rPr>
          <w:rFonts w:cstheme="minorHAnsi"/>
        </w:rPr>
        <w:t>induc</w:t>
      </w:r>
      <w:r w:rsidR="006056C0" w:rsidRPr="00C4162A">
        <w:rPr>
          <w:rFonts w:cstheme="minorHAnsi"/>
        </w:rPr>
        <w:t>e al confronto con edifici coevi dotati dello stesso tipo di finitura al fine di evidenziare analogie</w:t>
      </w:r>
      <w:r w:rsidR="00DA0FD3" w:rsidRPr="00C4162A">
        <w:rPr>
          <w:rFonts w:cstheme="minorHAnsi"/>
        </w:rPr>
        <w:t xml:space="preserve"> significative</w:t>
      </w:r>
      <w:r w:rsidR="006056C0" w:rsidRPr="00C4162A">
        <w:rPr>
          <w:rFonts w:cstheme="minorHAnsi"/>
        </w:rPr>
        <w:t>.</w:t>
      </w:r>
      <w:r w:rsidR="00F10762" w:rsidRPr="00C4162A">
        <w:rPr>
          <w:rFonts w:cstheme="minorHAnsi"/>
        </w:rPr>
        <w:t xml:space="preserve"> </w:t>
      </w:r>
      <w:r w:rsidR="00937A75" w:rsidRPr="00C4162A">
        <w:rPr>
          <w:rFonts w:cstheme="minorHAnsi"/>
        </w:rPr>
        <w:t>Come si è detto, tra gli ultimi decenni del Quattrocento e la metà del Cinquecento furono realizzati “palazzi dei diamanti” in diverse regioni italiane e alcuni anche all’estero</w:t>
      </w:r>
      <w:r w:rsidR="00CF1190" w:rsidRPr="00C4162A">
        <w:rPr>
          <w:rFonts w:cstheme="minorHAnsi"/>
        </w:rPr>
        <w:t xml:space="preserve">. Ghisetti Giavarina ha analizzato questa tipologia nel suo complesso, evidenziando le tipicità dei diversi esemplari </w:t>
      </w:r>
      <w:r w:rsidR="001129D1" w:rsidRPr="00C4162A">
        <w:rPr>
          <w:rFonts w:cstheme="minorHAnsi"/>
        </w:rPr>
        <w:t>e</w:t>
      </w:r>
      <w:r w:rsidR="00CF1190" w:rsidRPr="00C4162A">
        <w:rPr>
          <w:rFonts w:cstheme="minorHAnsi"/>
        </w:rPr>
        <w:t xml:space="preserve"> le consonanze tra alcuni</w:t>
      </w:r>
      <w:r w:rsidR="001129D1" w:rsidRPr="00C4162A">
        <w:rPr>
          <w:rFonts w:cstheme="minorHAnsi"/>
        </w:rPr>
        <w:t xml:space="preserve"> di essi</w:t>
      </w:r>
      <w:r w:rsidR="00CF1190" w:rsidRPr="00C4162A">
        <w:rPr>
          <w:rFonts w:cstheme="minorHAnsi"/>
        </w:rPr>
        <w:t xml:space="preserve">, anche cercando </w:t>
      </w:r>
      <w:r w:rsidR="00F10762" w:rsidRPr="00C4162A">
        <w:rPr>
          <w:rFonts w:cstheme="minorHAnsi"/>
        </w:rPr>
        <w:t xml:space="preserve">di individuare </w:t>
      </w:r>
      <w:r w:rsidR="00CF1190" w:rsidRPr="00C4162A">
        <w:rPr>
          <w:rFonts w:cstheme="minorHAnsi"/>
        </w:rPr>
        <w:t xml:space="preserve">linee di continuità tra i committenti </w:t>
      </w:r>
      <w:r w:rsidR="00B130E5" w:rsidRPr="00C4162A">
        <w:rPr>
          <w:rFonts w:cstheme="minorHAnsi"/>
        </w:rPr>
        <w:t>e</w:t>
      </w:r>
      <w:r w:rsidR="00CF1190" w:rsidRPr="00C4162A">
        <w:rPr>
          <w:rFonts w:cstheme="minorHAnsi"/>
        </w:rPr>
        <w:t xml:space="preserve"> tra gli artefici</w:t>
      </w:r>
      <w:r w:rsidR="00BF437D" w:rsidRPr="00C4162A">
        <w:rPr>
          <w:rStyle w:val="Rimandonotaapidipagina"/>
          <w:rFonts w:cstheme="minorHAnsi"/>
        </w:rPr>
        <w:footnoteReference w:id="13"/>
      </w:r>
      <w:r w:rsidR="00CF1190" w:rsidRPr="00C4162A">
        <w:rPr>
          <w:rFonts w:cstheme="minorHAnsi"/>
        </w:rPr>
        <w:t xml:space="preserve">. </w:t>
      </w:r>
      <w:r w:rsidR="008D24BF" w:rsidRPr="00C4162A">
        <w:rPr>
          <w:rFonts w:cstheme="minorHAnsi"/>
        </w:rPr>
        <w:t>I</w:t>
      </w:r>
      <w:r w:rsidR="00CF1190" w:rsidRPr="00C4162A">
        <w:rPr>
          <w:rFonts w:cstheme="minorHAnsi"/>
        </w:rPr>
        <w:t>n questa sede si prenderanno in considerazione soltanto edifici che presentano</w:t>
      </w:r>
      <w:r w:rsidR="008D24BF" w:rsidRPr="00C4162A">
        <w:rPr>
          <w:rFonts w:cstheme="minorHAnsi"/>
        </w:rPr>
        <w:t xml:space="preserve"> </w:t>
      </w:r>
      <w:r w:rsidR="00277321" w:rsidRPr="00C4162A">
        <w:rPr>
          <w:rFonts w:cstheme="minorHAnsi"/>
        </w:rPr>
        <w:t xml:space="preserve">nei </w:t>
      </w:r>
      <w:r w:rsidR="008D24BF" w:rsidRPr="00C4162A">
        <w:rPr>
          <w:rFonts w:cstheme="minorHAnsi"/>
        </w:rPr>
        <w:t>paramenti bugn</w:t>
      </w:r>
      <w:r w:rsidR="00277321" w:rsidRPr="00C4162A">
        <w:rPr>
          <w:rFonts w:cstheme="minorHAnsi"/>
        </w:rPr>
        <w:t>ati</w:t>
      </w:r>
      <w:r w:rsidR="00CF1190" w:rsidRPr="00C4162A">
        <w:rPr>
          <w:rFonts w:cstheme="minorHAnsi"/>
        </w:rPr>
        <w:t xml:space="preserve"> </w:t>
      </w:r>
      <w:r w:rsidR="008D24BF" w:rsidRPr="00C4162A">
        <w:rPr>
          <w:rFonts w:cstheme="minorHAnsi"/>
        </w:rPr>
        <w:t>assonanze</w:t>
      </w:r>
      <w:r w:rsidR="00CF1190" w:rsidRPr="00C4162A">
        <w:rPr>
          <w:rFonts w:cstheme="minorHAnsi"/>
        </w:rPr>
        <w:t xml:space="preserve"> non generic</w:t>
      </w:r>
      <w:r w:rsidR="008D24BF" w:rsidRPr="00C4162A">
        <w:rPr>
          <w:rFonts w:cstheme="minorHAnsi"/>
        </w:rPr>
        <w:t>he</w:t>
      </w:r>
      <w:r w:rsidR="00F10762" w:rsidRPr="00C4162A">
        <w:rPr>
          <w:rFonts w:cstheme="minorHAnsi"/>
        </w:rPr>
        <w:t xml:space="preserve"> con </w:t>
      </w:r>
      <w:r w:rsidR="00277321" w:rsidRPr="00C4162A">
        <w:rPr>
          <w:rFonts w:cstheme="minorHAnsi"/>
        </w:rPr>
        <w:t>i</w:t>
      </w:r>
      <w:r w:rsidR="00F10762" w:rsidRPr="00C4162A">
        <w:rPr>
          <w:rFonts w:cstheme="minorHAnsi"/>
        </w:rPr>
        <w:t xml:space="preserve">l palazzo </w:t>
      </w:r>
      <w:r w:rsidR="00277321" w:rsidRPr="00C4162A">
        <w:rPr>
          <w:rFonts w:cstheme="minorHAnsi"/>
        </w:rPr>
        <w:t>dei Tufi</w:t>
      </w:r>
      <w:r w:rsidR="008D24BF" w:rsidRPr="00C4162A">
        <w:rPr>
          <w:rFonts w:cstheme="minorHAnsi"/>
        </w:rPr>
        <w:t xml:space="preserve">, già commentato da alcuni </w:t>
      </w:r>
      <w:r w:rsidR="00A10527" w:rsidRPr="00C4162A">
        <w:rPr>
          <w:rFonts w:cstheme="minorHAnsi"/>
        </w:rPr>
        <w:t>studiosi</w:t>
      </w:r>
      <w:r w:rsidR="00937A75" w:rsidRPr="00C4162A">
        <w:rPr>
          <w:rFonts w:cstheme="minorHAnsi"/>
        </w:rPr>
        <w:t xml:space="preserve">. </w:t>
      </w:r>
      <w:r w:rsidR="00277321" w:rsidRPr="00C4162A">
        <w:rPr>
          <w:rFonts w:cstheme="minorHAnsi"/>
        </w:rPr>
        <w:t xml:space="preserve">Natella e Peduto hanno ipotizzato la dipendenza dal palazzo del vescovo di Bovino da quello costruito a Napoli dal principe di Salerno Roberto Sanseverino intorno al 1470 ma senza </w:t>
      </w:r>
      <w:r w:rsidR="00B130E5" w:rsidRPr="00C4162A">
        <w:rPr>
          <w:rFonts w:cstheme="minorHAnsi"/>
        </w:rPr>
        <w:t>confrontare</w:t>
      </w:r>
      <w:r w:rsidR="00277321" w:rsidRPr="00C4162A">
        <w:rPr>
          <w:rFonts w:cstheme="minorHAnsi"/>
        </w:rPr>
        <w:t xml:space="preserve"> </w:t>
      </w:r>
      <w:r w:rsidR="00B130E5" w:rsidRPr="00C4162A">
        <w:rPr>
          <w:rFonts w:cstheme="minorHAnsi"/>
        </w:rPr>
        <w:t>le caratteristiche dei rispettivi paramenti</w:t>
      </w:r>
      <w:r w:rsidR="00277321" w:rsidRPr="00C4162A">
        <w:rPr>
          <w:rFonts w:cstheme="minorHAnsi"/>
        </w:rPr>
        <w:t xml:space="preserve"> murari</w:t>
      </w:r>
      <w:r w:rsidR="00B130E5" w:rsidRPr="00C4162A">
        <w:rPr>
          <w:rStyle w:val="Rimandonotaapidipagina"/>
          <w:rFonts w:cstheme="minorHAnsi"/>
        </w:rPr>
        <w:footnoteReference w:id="14"/>
      </w:r>
      <w:r w:rsidR="00277321" w:rsidRPr="00C4162A">
        <w:rPr>
          <w:rFonts w:cstheme="minorHAnsi"/>
        </w:rPr>
        <w:t xml:space="preserve">, come ha fatto </w:t>
      </w:r>
      <w:r w:rsidR="00915D9D" w:rsidRPr="00C4162A">
        <w:rPr>
          <w:rFonts w:cstheme="minorHAnsi"/>
        </w:rPr>
        <w:t xml:space="preserve">in tempi meno lontani </w:t>
      </w:r>
      <w:r w:rsidR="00277321" w:rsidRPr="00C4162A">
        <w:rPr>
          <w:rFonts w:cstheme="minorHAnsi"/>
        </w:rPr>
        <w:t xml:space="preserve">anche </w:t>
      </w:r>
      <w:r w:rsidR="00915D9D" w:rsidRPr="00C4162A">
        <w:rPr>
          <w:rFonts w:cstheme="minorHAnsi"/>
        </w:rPr>
        <w:t>l</w:t>
      </w:r>
      <w:r w:rsidR="00277321" w:rsidRPr="00C4162A">
        <w:rPr>
          <w:rFonts w:cstheme="minorHAnsi"/>
        </w:rPr>
        <w:t>a Giusto</w:t>
      </w:r>
      <w:r w:rsidR="006046C1" w:rsidRPr="00C4162A">
        <w:rPr>
          <w:rStyle w:val="Rimandonotaapidipagina"/>
          <w:rFonts w:cstheme="minorHAnsi"/>
        </w:rPr>
        <w:footnoteReference w:id="15"/>
      </w:r>
      <w:r w:rsidR="00277321" w:rsidRPr="00C4162A">
        <w:rPr>
          <w:rFonts w:cstheme="minorHAnsi"/>
        </w:rPr>
        <w:t xml:space="preserve">. Al contrario, </w:t>
      </w:r>
      <w:r w:rsidR="00F10762" w:rsidRPr="00C4162A">
        <w:rPr>
          <w:rFonts w:cstheme="minorHAnsi"/>
        </w:rPr>
        <w:t>Ghisetti</w:t>
      </w:r>
      <w:r w:rsidR="00CF1190" w:rsidRPr="00C4162A">
        <w:rPr>
          <w:rFonts w:cstheme="minorHAnsi"/>
        </w:rPr>
        <w:t xml:space="preserve"> </w:t>
      </w:r>
      <w:r w:rsidR="00277321" w:rsidRPr="00C4162A">
        <w:rPr>
          <w:rFonts w:cstheme="minorHAnsi"/>
        </w:rPr>
        <w:t xml:space="preserve">Giavarina </w:t>
      </w:r>
      <w:r w:rsidR="00CF1190" w:rsidRPr="00C4162A">
        <w:rPr>
          <w:rFonts w:cstheme="minorHAnsi"/>
        </w:rPr>
        <w:t xml:space="preserve">ha giudicato </w:t>
      </w:r>
      <w:r w:rsidR="00277321" w:rsidRPr="00C4162A">
        <w:rPr>
          <w:rFonts w:cstheme="minorHAnsi"/>
        </w:rPr>
        <w:t xml:space="preserve">l’edificio laurese </w:t>
      </w:r>
      <w:r w:rsidR="00F10762" w:rsidRPr="00C4162A">
        <w:rPr>
          <w:rFonts w:cstheme="minorHAnsi"/>
        </w:rPr>
        <w:t xml:space="preserve">piuttosto </w:t>
      </w:r>
      <w:r w:rsidR="009D5B60" w:rsidRPr="00C4162A">
        <w:rPr>
          <w:rFonts w:cstheme="minorHAnsi"/>
        </w:rPr>
        <w:t xml:space="preserve">distante </w:t>
      </w:r>
      <w:r w:rsidR="00CF1190" w:rsidRPr="00C4162A">
        <w:rPr>
          <w:rFonts w:cstheme="minorHAnsi"/>
        </w:rPr>
        <w:t>dal prototipo napoletano e ha riconosciuto nella sovrapposizione di differenti tipi di bugnato una consonanza con la facciata del bolognese palazzo Sanuti-Bevilacqua e nella definizione del bugnato intermedio un’analogia con quello presente sulle torri del Castello Sforzesco di Milano</w:t>
      </w:r>
      <w:r w:rsidR="006046C1" w:rsidRPr="00C4162A">
        <w:rPr>
          <w:rStyle w:val="Rimandonotaapidipagina"/>
          <w:rFonts w:cstheme="minorHAnsi"/>
        </w:rPr>
        <w:footnoteReference w:id="16"/>
      </w:r>
      <w:r w:rsidR="00CF1190" w:rsidRPr="00C4162A">
        <w:rPr>
          <w:rFonts w:cstheme="minorHAnsi"/>
        </w:rPr>
        <w:t>.</w:t>
      </w:r>
    </w:p>
    <w:p w:rsidR="009762B2" w:rsidRPr="00C4162A" w:rsidRDefault="00277321" w:rsidP="000E1284">
      <w:pPr>
        <w:spacing w:after="0" w:line="264" w:lineRule="exact"/>
        <w:ind w:firstLine="567"/>
        <w:jc w:val="both"/>
        <w:rPr>
          <w:rFonts w:cstheme="minorHAnsi"/>
        </w:rPr>
      </w:pPr>
      <w:r w:rsidRPr="00C4162A">
        <w:rPr>
          <w:rFonts w:cstheme="minorHAnsi"/>
        </w:rPr>
        <w:t>Circa la presunta filiazione dal palazzo napoletano,</w:t>
      </w:r>
      <w:r w:rsidR="006236B0" w:rsidRPr="00C4162A">
        <w:rPr>
          <w:rFonts w:cstheme="minorHAnsi"/>
        </w:rPr>
        <w:t xml:space="preserve"> </w:t>
      </w:r>
      <w:r w:rsidR="009762B2" w:rsidRPr="00C4162A">
        <w:rPr>
          <w:rFonts w:cstheme="minorHAnsi"/>
        </w:rPr>
        <w:t>va detto</w:t>
      </w:r>
      <w:r w:rsidR="006236B0" w:rsidRPr="00C4162A">
        <w:rPr>
          <w:rFonts w:cstheme="minorHAnsi"/>
        </w:rPr>
        <w:t xml:space="preserve"> che </w:t>
      </w:r>
      <w:r w:rsidR="009762B2" w:rsidRPr="00C4162A">
        <w:rPr>
          <w:rFonts w:cstheme="minorHAnsi"/>
        </w:rPr>
        <w:t xml:space="preserve">probabilmente </w:t>
      </w:r>
      <w:r w:rsidR="006236B0" w:rsidRPr="00C4162A">
        <w:rPr>
          <w:rFonts w:cstheme="minorHAnsi"/>
        </w:rPr>
        <w:t xml:space="preserve">il de’ Cappellani </w:t>
      </w:r>
      <w:r w:rsidR="002D529B" w:rsidRPr="00C4162A">
        <w:rPr>
          <w:rFonts w:cstheme="minorHAnsi"/>
        </w:rPr>
        <w:t xml:space="preserve">lo </w:t>
      </w:r>
      <w:r w:rsidR="006236B0" w:rsidRPr="00C4162A">
        <w:rPr>
          <w:rFonts w:cstheme="minorHAnsi"/>
        </w:rPr>
        <w:t>conosce</w:t>
      </w:r>
      <w:r w:rsidR="009762B2" w:rsidRPr="00C4162A">
        <w:rPr>
          <w:rFonts w:cstheme="minorHAnsi"/>
        </w:rPr>
        <w:t>va</w:t>
      </w:r>
      <w:r w:rsidR="006236B0" w:rsidRPr="00C4162A">
        <w:rPr>
          <w:rFonts w:cstheme="minorHAnsi"/>
        </w:rPr>
        <w:t xml:space="preserve"> e non si può escludere che lo a</w:t>
      </w:r>
      <w:r w:rsidR="001129D1" w:rsidRPr="00C4162A">
        <w:rPr>
          <w:rFonts w:cstheme="minorHAnsi"/>
        </w:rPr>
        <w:t>vesse</w:t>
      </w:r>
      <w:r w:rsidR="006236B0" w:rsidRPr="00C4162A">
        <w:rPr>
          <w:rFonts w:cstheme="minorHAnsi"/>
        </w:rPr>
        <w:t xml:space="preserve"> tenuto in considerazione nella costruzione della propria residenza. </w:t>
      </w:r>
      <w:r w:rsidR="008D24BF" w:rsidRPr="00C4162A">
        <w:rPr>
          <w:rFonts w:cstheme="minorHAnsi"/>
        </w:rPr>
        <w:t>Q</w:t>
      </w:r>
      <w:r w:rsidR="006236B0" w:rsidRPr="00C4162A">
        <w:rPr>
          <w:rFonts w:cstheme="minorHAnsi"/>
        </w:rPr>
        <w:t xml:space="preserve">ualificati studiosi hanno </w:t>
      </w:r>
      <w:r w:rsidR="001A65BD" w:rsidRPr="00C4162A">
        <w:rPr>
          <w:rFonts w:cstheme="minorHAnsi"/>
        </w:rPr>
        <w:t>individuato</w:t>
      </w:r>
      <w:r w:rsidR="006236B0" w:rsidRPr="00C4162A">
        <w:rPr>
          <w:rFonts w:cstheme="minorHAnsi"/>
        </w:rPr>
        <w:t xml:space="preserve"> nel palazzo del principe di Salerno un modello per la realizzazione di edifici posteriori decorati con bugnati a punta di diamante, a partire da</w:t>
      </w:r>
      <w:r w:rsidR="001A65BD" w:rsidRPr="00C4162A">
        <w:rPr>
          <w:rFonts w:cstheme="minorHAnsi"/>
        </w:rPr>
        <w:t xml:space="preserve"> quello </w:t>
      </w:r>
      <w:r w:rsidR="006236B0" w:rsidRPr="00C4162A">
        <w:rPr>
          <w:rFonts w:cstheme="minorHAnsi"/>
        </w:rPr>
        <w:t>costrui</w:t>
      </w:r>
      <w:r w:rsidR="00A10527" w:rsidRPr="00C4162A">
        <w:rPr>
          <w:rFonts w:cstheme="minorHAnsi"/>
        </w:rPr>
        <w:t>to a Ferrara</w:t>
      </w:r>
      <w:r w:rsidR="006236B0" w:rsidRPr="00C4162A">
        <w:rPr>
          <w:rFonts w:cstheme="minorHAnsi"/>
        </w:rPr>
        <w:t xml:space="preserve"> da Sigismondo d’Este tra il 1494 e il 1503</w:t>
      </w:r>
      <w:r w:rsidR="005E48AD" w:rsidRPr="00C4162A">
        <w:rPr>
          <w:rFonts w:cstheme="minorHAnsi"/>
        </w:rPr>
        <w:t>, adducendo motivazioni convincenti</w:t>
      </w:r>
      <w:r w:rsidR="006046C1" w:rsidRPr="00C4162A">
        <w:rPr>
          <w:rStyle w:val="Rimandonotaapidipagina"/>
          <w:rFonts w:cstheme="minorHAnsi"/>
        </w:rPr>
        <w:footnoteReference w:id="17"/>
      </w:r>
      <w:r w:rsidR="009762B2" w:rsidRPr="00C4162A">
        <w:rPr>
          <w:rFonts w:cstheme="minorHAnsi"/>
        </w:rPr>
        <w:t xml:space="preserve">. Tuttavia, appare semplicistico far discendere da palazzo Sanseverino </w:t>
      </w:r>
      <w:r w:rsidR="00ED0C75" w:rsidRPr="00C4162A">
        <w:rPr>
          <w:rFonts w:cstheme="minorHAnsi"/>
        </w:rPr>
        <w:t>ogni altro</w:t>
      </w:r>
      <w:r w:rsidR="009762B2" w:rsidRPr="00C4162A">
        <w:rPr>
          <w:rFonts w:cstheme="minorHAnsi"/>
        </w:rPr>
        <w:t xml:space="preserve"> edifici</w:t>
      </w:r>
      <w:r w:rsidR="00ED0C75" w:rsidRPr="00C4162A">
        <w:rPr>
          <w:rFonts w:cstheme="minorHAnsi"/>
        </w:rPr>
        <w:t>o</w:t>
      </w:r>
      <w:r w:rsidR="009762B2" w:rsidRPr="00C4162A">
        <w:rPr>
          <w:rFonts w:cstheme="minorHAnsi"/>
        </w:rPr>
        <w:t xml:space="preserve"> con bugnato a punta di diamante costruit</w:t>
      </w:r>
      <w:r w:rsidR="00ED0C75" w:rsidRPr="00C4162A">
        <w:rPr>
          <w:rFonts w:cstheme="minorHAnsi"/>
        </w:rPr>
        <w:t>o</w:t>
      </w:r>
      <w:r w:rsidR="009762B2" w:rsidRPr="00C4162A">
        <w:rPr>
          <w:rFonts w:cstheme="minorHAnsi"/>
        </w:rPr>
        <w:t xml:space="preserve"> posteriormente a esso. Peraltro, tra i contemporanei non tutti erano convinti della “magnificen</w:t>
      </w:r>
      <w:r w:rsidR="006B59DC" w:rsidRPr="00C4162A">
        <w:rPr>
          <w:rFonts w:cstheme="minorHAnsi"/>
        </w:rPr>
        <w:t>za”del</w:t>
      </w:r>
      <w:r w:rsidR="009762B2" w:rsidRPr="00C4162A">
        <w:rPr>
          <w:rFonts w:cstheme="minorHAnsi"/>
        </w:rPr>
        <w:t xml:space="preserve"> palazzo </w:t>
      </w:r>
      <w:r w:rsidR="006B59DC" w:rsidRPr="00C4162A">
        <w:rPr>
          <w:rFonts w:cstheme="minorHAnsi"/>
        </w:rPr>
        <w:t>del principe di Salerno</w:t>
      </w:r>
      <w:r w:rsidR="005E48AD" w:rsidRPr="00C4162A">
        <w:rPr>
          <w:rFonts w:cstheme="minorHAnsi"/>
        </w:rPr>
        <w:t xml:space="preserve">, di conseguenza </w:t>
      </w:r>
      <w:r w:rsidR="009762B2" w:rsidRPr="00C4162A">
        <w:rPr>
          <w:rFonts w:cstheme="minorHAnsi"/>
        </w:rPr>
        <w:t xml:space="preserve">non è scontato che fosse </w:t>
      </w:r>
      <w:r w:rsidR="002D529B" w:rsidRPr="00C4162A">
        <w:rPr>
          <w:rFonts w:cstheme="minorHAnsi"/>
        </w:rPr>
        <w:t>considerato</w:t>
      </w:r>
      <w:r w:rsidR="009762B2" w:rsidRPr="00C4162A">
        <w:rPr>
          <w:rFonts w:cstheme="minorHAnsi"/>
        </w:rPr>
        <w:t xml:space="preserve"> un modello da imitare. Si ricorda, a tale proposito, la disapprovazione di Giovanni Gioviano Pontano, a parere del quale </w:t>
      </w:r>
      <w:r w:rsidR="006B59DC" w:rsidRPr="00C4162A">
        <w:rPr>
          <w:rFonts w:cstheme="minorHAnsi"/>
        </w:rPr>
        <w:t>l’edificio</w:t>
      </w:r>
      <w:r w:rsidR="009762B2" w:rsidRPr="00C4162A">
        <w:rPr>
          <w:rFonts w:cstheme="minorHAnsi"/>
        </w:rPr>
        <w:t xml:space="preserve"> avrebbe dovuto essere ricoperto da un materiale pregiato come il marmo e non da pietre importate a basso costo dai feudi della Lucania:</w:t>
      </w:r>
    </w:p>
    <w:p w:rsidR="009762B2" w:rsidRPr="00C4162A" w:rsidRDefault="009762B2" w:rsidP="000E1284">
      <w:pPr>
        <w:spacing w:after="0" w:line="264" w:lineRule="exact"/>
        <w:ind w:firstLine="567"/>
        <w:jc w:val="both"/>
        <w:rPr>
          <w:rFonts w:cstheme="minorHAnsi"/>
        </w:rPr>
      </w:pPr>
    </w:p>
    <w:p w:rsidR="009762B2" w:rsidRPr="00C4162A" w:rsidRDefault="009762B2" w:rsidP="00F8520E">
      <w:pPr>
        <w:spacing w:after="0" w:line="264" w:lineRule="exact"/>
        <w:ind w:left="567"/>
        <w:jc w:val="both"/>
        <w:rPr>
          <w:rFonts w:cstheme="minorHAnsi"/>
          <w:sz w:val="20"/>
          <w:szCs w:val="20"/>
        </w:rPr>
      </w:pPr>
      <w:r w:rsidRPr="00C4162A">
        <w:rPr>
          <w:rFonts w:cstheme="minorHAnsi"/>
          <w:sz w:val="20"/>
          <w:szCs w:val="20"/>
        </w:rPr>
        <w:t>«Robertus, princeps Salernitanus, cum magnificam Neapoli domum aedificasset, ad caedendam comportandamque e Lucania materiam avare atque impotenter popularibus suis usus dicitur […] Robertus, princeps Salernitanus, non mediocriter accusatur, quod in aedibus Neapolitanis multa e lapide ignobili, quae marmor requirent, fieri passus sit; quod Antonellum filium eius accusantem non semel audivi, cum id se emendatur diceret»</w:t>
      </w:r>
      <w:r w:rsidR="006046C1" w:rsidRPr="00C4162A">
        <w:rPr>
          <w:rStyle w:val="Rimandonotaapidipagina"/>
          <w:rFonts w:cstheme="minorHAnsi"/>
          <w:sz w:val="20"/>
          <w:szCs w:val="20"/>
        </w:rPr>
        <w:footnoteReference w:id="18"/>
      </w:r>
      <w:r w:rsidRPr="00C4162A">
        <w:rPr>
          <w:rFonts w:cstheme="minorHAnsi"/>
          <w:sz w:val="20"/>
          <w:szCs w:val="20"/>
        </w:rPr>
        <w:t>.</w:t>
      </w:r>
    </w:p>
    <w:p w:rsidR="009762B2" w:rsidRPr="00C4162A" w:rsidRDefault="009762B2" w:rsidP="000E1284">
      <w:pPr>
        <w:spacing w:after="0" w:line="264" w:lineRule="exact"/>
        <w:ind w:firstLine="567"/>
        <w:jc w:val="both"/>
        <w:rPr>
          <w:rFonts w:cstheme="minorHAnsi"/>
        </w:rPr>
      </w:pPr>
    </w:p>
    <w:p w:rsidR="006236B0" w:rsidRPr="00C4162A" w:rsidRDefault="006236B0" w:rsidP="000E1284">
      <w:pPr>
        <w:spacing w:after="0" w:line="264" w:lineRule="exact"/>
        <w:ind w:firstLine="567"/>
        <w:jc w:val="both"/>
        <w:rPr>
          <w:rFonts w:cstheme="minorHAnsi"/>
        </w:rPr>
      </w:pPr>
      <w:r w:rsidRPr="00C4162A">
        <w:rPr>
          <w:rFonts w:cstheme="minorHAnsi"/>
        </w:rPr>
        <w:t xml:space="preserve">In definitiva, si ritiene poco verosimile che </w:t>
      </w:r>
      <w:r w:rsidR="00391D43" w:rsidRPr="00C4162A">
        <w:rPr>
          <w:rFonts w:cstheme="minorHAnsi"/>
        </w:rPr>
        <w:t>la maggioranza de</w:t>
      </w:r>
      <w:r w:rsidRPr="00C4162A">
        <w:rPr>
          <w:rFonts w:cstheme="minorHAnsi"/>
        </w:rPr>
        <w:t xml:space="preserve">gli edifici rinascimentali con facciate decorate da bugne a punta di diamante siano stati costruiti ad imitazione dei palazzi più noti – il napoletano palazzo Sanseverino e il ferrarese Palazzo dei Diamanti – o che siano necessariamente l’uno consequenziale all’altro, </w:t>
      </w:r>
      <w:r w:rsidR="001A65BD" w:rsidRPr="00C4162A">
        <w:rPr>
          <w:rFonts w:cstheme="minorHAnsi"/>
        </w:rPr>
        <w:t xml:space="preserve">anche </w:t>
      </w:r>
      <w:r w:rsidRPr="00C4162A">
        <w:rPr>
          <w:rFonts w:cstheme="minorHAnsi"/>
        </w:rPr>
        <w:t xml:space="preserve">nei casi di quantità </w:t>
      </w:r>
      <w:r w:rsidR="00391D43" w:rsidRPr="00C4162A">
        <w:rPr>
          <w:rFonts w:cstheme="minorHAnsi"/>
        </w:rPr>
        <w:t>notevoli</w:t>
      </w:r>
      <w:r w:rsidRPr="00C4162A">
        <w:rPr>
          <w:rFonts w:cstheme="minorHAnsi"/>
        </w:rPr>
        <w:t xml:space="preserve"> in aree geografiche circoscritte</w:t>
      </w:r>
      <w:r w:rsidR="001A65BD" w:rsidRPr="00C4162A">
        <w:rPr>
          <w:rFonts w:cstheme="minorHAnsi"/>
        </w:rPr>
        <w:t xml:space="preserve">, come per esempio </w:t>
      </w:r>
      <w:r w:rsidR="005D54D5" w:rsidRPr="00C4162A">
        <w:rPr>
          <w:rFonts w:cstheme="minorHAnsi"/>
        </w:rPr>
        <w:t xml:space="preserve">nella città di Bisceglie </w:t>
      </w:r>
      <w:r w:rsidR="002D529B" w:rsidRPr="00C4162A">
        <w:rPr>
          <w:rFonts w:cstheme="minorHAnsi"/>
        </w:rPr>
        <w:t>e</w:t>
      </w:r>
      <w:r w:rsidR="005D54D5" w:rsidRPr="00C4162A">
        <w:rPr>
          <w:rFonts w:cstheme="minorHAnsi"/>
        </w:rPr>
        <w:t xml:space="preserve"> in altri centri pugliesi</w:t>
      </w:r>
      <w:r w:rsidR="006046C1" w:rsidRPr="00C4162A">
        <w:rPr>
          <w:rStyle w:val="Rimandonotaapidipagina"/>
          <w:rFonts w:cstheme="minorHAnsi"/>
        </w:rPr>
        <w:footnoteReference w:id="19"/>
      </w:r>
      <w:r w:rsidRPr="00C4162A">
        <w:rPr>
          <w:rFonts w:cstheme="minorHAnsi"/>
        </w:rPr>
        <w:t>.</w:t>
      </w:r>
      <w:r w:rsidR="00782BCE" w:rsidRPr="00C4162A">
        <w:rPr>
          <w:rFonts w:cstheme="minorHAnsi"/>
        </w:rPr>
        <w:t xml:space="preserve"> </w:t>
      </w:r>
      <w:r w:rsidR="005E48AD" w:rsidRPr="00C4162A">
        <w:rPr>
          <w:rFonts w:cstheme="minorHAnsi"/>
        </w:rPr>
        <w:t>Andranno</w:t>
      </w:r>
      <w:r w:rsidR="00782BCE" w:rsidRPr="00C4162A">
        <w:rPr>
          <w:rFonts w:cstheme="minorHAnsi"/>
        </w:rPr>
        <w:t xml:space="preserve"> piuttosto ricercate, caso per caso, </w:t>
      </w:r>
      <w:r w:rsidR="005E48AD" w:rsidRPr="00C4162A">
        <w:rPr>
          <w:rFonts w:cstheme="minorHAnsi"/>
        </w:rPr>
        <w:t>le ragioni di questa particolare scelta architettonica.</w:t>
      </w:r>
    </w:p>
    <w:p w:rsidR="009D5B60" w:rsidRPr="00C4162A" w:rsidRDefault="00840CED" w:rsidP="000E1284">
      <w:pPr>
        <w:spacing w:after="0" w:line="264" w:lineRule="exact"/>
        <w:ind w:firstLine="567"/>
        <w:jc w:val="both"/>
        <w:rPr>
          <w:rFonts w:cstheme="minorHAnsi"/>
        </w:rPr>
      </w:pPr>
      <w:r w:rsidRPr="00C4162A">
        <w:rPr>
          <w:rFonts w:cstheme="minorHAnsi"/>
        </w:rPr>
        <w:t>Circa l</w:t>
      </w:r>
      <w:r w:rsidR="004406EC" w:rsidRPr="00C4162A">
        <w:rPr>
          <w:rFonts w:cstheme="minorHAnsi"/>
        </w:rPr>
        <w:t xml:space="preserve">e </w:t>
      </w:r>
      <w:r w:rsidR="00705ABA" w:rsidRPr="00C4162A">
        <w:rPr>
          <w:rFonts w:cstheme="minorHAnsi"/>
        </w:rPr>
        <w:t>analogi</w:t>
      </w:r>
      <w:r w:rsidR="004406EC" w:rsidRPr="00C4162A">
        <w:rPr>
          <w:rFonts w:cstheme="minorHAnsi"/>
        </w:rPr>
        <w:t>e</w:t>
      </w:r>
      <w:r w:rsidR="00705ABA" w:rsidRPr="00C4162A">
        <w:rPr>
          <w:rFonts w:cstheme="minorHAnsi"/>
        </w:rPr>
        <w:t xml:space="preserve"> riscontrat</w:t>
      </w:r>
      <w:r w:rsidR="004406EC" w:rsidRPr="00C4162A">
        <w:rPr>
          <w:rFonts w:cstheme="minorHAnsi"/>
        </w:rPr>
        <w:t>e</w:t>
      </w:r>
      <w:r w:rsidR="00705ABA" w:rsidRPr="00C4162A">
        <w:rPr>
          <w:rFonts w:cstheme="minorHAnsi"/>
        </w:rPr>
        <w:t xml:space="preserve"> da Ghi</w:t>
      </w:r>
      <w:r w:rsidR="00782BCE" w:rsidRPr="00C4162A">
        <w:rPr>
          <w:rFonts w:cstheme="minorHAnsi"/>
        </w:rPr>
        <w:t>setti Gi</w:t>
      </w:r>
      <w:r w:rsidR="005E48AD" w:rsidRPr="00C4162A">
        <w:rPr>
          <w:rFonts w:cstheme="minorHAnsi"/>
        </w:rPr>
        <w:t>avarina</w:t>
      </w:r>
      <w:r w:rsidR="00B02210" w:rsidRPr="00C4162A">
        <w:rPr>
          <w:rStyle w:val="Rimandonotaapidipagina"/>
          <w:rFonts w:cstheme="minorHAnsi"/>
        </w:rPr>
        <w:footnoteReference w:id="20"/>
      </w:r>
      <w:r w:rsidR="004406EC" w:rsidRPr="00C4162A">
        <w:rPr>
          <w:rFonts w:cstheme="minorHAnsi"/>
        </w:rPr>
        <w:t>,</w:t>
      </w:r>
      <w:r w:rsidR="00D119D6" w:rsidRPr="00C4162A">
        <w:rPr>
          <w:rFonts w:cstheme="minorHAnsi"/>
        </w:rPr>
        <w:t xml:space="preserve"> </w:t>
      </w:r>
      <w:r w:rsidR="0021698E" w:rsidRPr="00C4162A">
        <w:rPr>
          <w:rFonts w:cstheme="minorHAnsi"/>
        </w:rPr>
        <w:t xml:space="preserve">si </w:t>
      </w:r>
      <w:r w:rsidR="004406EC" w:rsidRPr="00C4162A">
        <w:rPr>
          <w:rFonts w:cstheme="minorHAnsi"/>
        </w:rPr>
        <w:t>ri</w:t>
      </w:r>
      <w:r w:rsidR="00A10527" w:rsidRPr="00C4162A">
        <w:rPr>
          <w:rFonts w:cstheme="minorHAnsi"/>
        </w:rPr>
        <w:t>conosce</w:t>
      </w:r>
      <w:r w:rsidR="00B268BE" w:rsidRPr="00C4162A">
        <w:rPr>
          <w:rFonts w:cstheme="minorHAnsi"/>
        </w:rPr>
        <w:t xml:space="preserve"> un’a</w:t>
      </w:r>
      <w:r w:rsidR="005F564F" w:rsidRPr="00C4162A">
        <w:rPr>
          <w:rFonts w:cstheme="minorHAnsi"/>
        </w:rPr>
        <w:t>ffinità</w:t>
      </w:r>
      <w:r w:rsidR="00B268BE" w:rsidRPr="00C4162A">
        <w:rPr>
          <w:rFonts w:cstheme="minorHAnsi"/>
        </w:rPr>
        <w:t xml:space="preserve"> significativa </w:t>
      </w:r>
      <w:r w:rsidR="004406EC" w:rsidRPr="00C4162A">
        <w:rPr>
          <w:rFonts w:cstheme="minorHAnsi"/>
        </w:rPr>
        <w:t xml:space="preserve">con la facciata del palazzo Sanuti-Bevilacqua, costruito qualche decennio prima, </w:t>
      </w:r>
      <w:r w:rsidR="00B268BE" w:rsidRPr="00C4162A">
        <w:rPr>
          <w:rFonts w:cstheme="minorHAnsi"/>
        </w:rPr>
        <w:t xml:space="preserve">nella sovrapposizione di tre </w:t>
      </w:r>
      <w:r w:rsidR="00E242F6" w:rsidRPr="00C4162A">
        <w:rPr>
          <w:rFonts w:cstheme="minorHAnsi"/>
        </w:rPr>
        <w:t>ordini</w:t>
      </w:r>
      <w:r w:rsidR="00B268BE" w:rsidRPr="00C4162A">
        <w:rPr>
          <w:rFonts w:cstheme="minorHAnsi"/>
        </w:rPr>
        <w:t xml:space="preserve"> di bugnato</w:t>
      </w:r>
      <w:r w:rsidR="005F564F" w:rsidRPr="00C4162A">
        <w:rPr>
          <w:rFonts w:cstheme="minorHAnsi"/>
        </w:rPr>
        <w:t xml:space="preserve"> sull</w:t>
      </w:r>
      <w:r w:rsidR="00E242F6" w:rsidRPr="00C4162A">
        <w:rPr>
          <w:rFonts w:cstheme="minorHAnsi"/>
        </w:rPr>
        <w:t>e</w:t>
      </w:r>
      <w:r w:rsidR="005F564F" w:rsidRPr="00C4162A">
        <w:rPr>
          <w:rFonts w:cstheme="minorHAnsi"/>
        </w:rPr>
        <w:t xml:space="preserve"> facciat</w:t>
      </w:r>
      <w:r w:rsidR="00E242F6" w:rsidRPr="00C4162A">
        <w:rPr>
          <w:rFonts w:cstheme="minorHAnsi"/>
        </w:rPr>
        <w:t>e</w:t>
      </w:r>
      <w:r w:rsidR="005F564F" w:rsidRPr="00C4162A">
        <w:rPr>
          <w:rFonts w:cstheme="minorHAnsi"/>
        </w:rPr>
        <w:t xml:space="preserve"> de</w:t>
      </w:r>
      <w:r w:rsidR="00E242F6" w:rsidRPr="00C4162A">
        <w:rPr>
          <w:rFonts w:cstheme="minorHAnsi"/>
        </w:rPr>
        <w:t xml:space="preserve">i due </w:t>
      </w:r>
      <w:r w:rsidR="005F564F" w:rsidRPr="00C4162A">
        <w:rPr>
          <w:rFonts w:cstheme="minorHAnsi"/>
        </w:rPr>
        <w:t>edifici</w:t>
      </w:r>
      <w:r w:rsidR="004406EC" w:rsidRPr="00C4162A">
        <w:rPr>
          <w:rFonts w:cstheme="minorHAnsi"/>
        </w:rPr>
        <w:t>.</w:t>
      </w:r>
      <w:r w:rsidR="005F564F" w:rsidRPr="00C4162A">
        <w:rPr>
          <w:rFonts w:cstheme="minorHAnsi"/>
        </w:rPr>
        <w:t xml:space="preserve"> </w:t>
      </w:r>
      <w:r w:rsidR="004406EC" w:rsidRPr="00C4162A">
        <w:rPr>
          <w:rFonts w:cstheme="minorHAnsi"/>
        </w:rPr>
        <w:t xml:space="preserve">Ulteriori relazioni </w:t>
      </w:r>
      <w:r w:rsidR="00A10527" w:rsidRPr="00C4162A">
        <w:rPr>
          <w:rFonts w:cstheme="minorHAnsi"/>
        </w:rPr>
        <w:t>si riscontran</w:t>
      </w:r>
      <w:r w:rsidR="004406EC" w:rsidRPr="00C4162A">
        <w:rPr>
          <w:rFonts w:cstheme="minorHAnsi"/>
        </w:rPr>
        <w:t xml:space="preserve">o </w:t>
      </w:r>
      <w:r w:rsidR="005F564F" w:rsidRPr="00C4162A">
        <w:rPr>
          <w:rFonts w:cstheme="minorHAnsi"/>
        </w:rPr>
        <w:t>nell’adozione di un linguaggio architettonico decisamente classicheggiant</w:t>
      </w:r>
      <w:r w:rsidR="005D54D5" w:rsidRPr="00C4162A">
        <w:rPr>
          <w:rFonts w:cstheme="minorHAnsi"/>
        </w:rPr>
        <w:t>e</w:t>
      </w:r>
      <w:r w:rsidR="009920A1" w:rsidRPr="00C4162A">
        <w:rPr>
          <w:rFonts w:cstheme="minorHAnsi"/>
        </w:rPr>
        <w:t>,</w:t>
      </w:r>
      <w:r w:rsidR="005F564F" w:rsidRPr="00C4162A">
        <w:rPr>
          <w:rFonts w:cstheme="minorHAnsi"/>
        </w:rPr>
        <w:t xml:space="preserve"> </w:t>
      </w:r>
      <w:r w:rsidR="00E242F6" w:rsidRPr="00C4162A">
        <w:rPr>
          <w:rFonts w:cstheme="minorHAnsi"/>
        </w:rPr>
        <w:t>nel</w:t>
      </w:r>
      <w:r w:rsidR="005D54D5" w:rsidRPr="00C4162A">
        <w:rPr>
          <w:rFonts w:cstheme="minorHAnsi"/>
        </w:rPr>
        <w:t xml:space="preserve"> caso </w:t>
      </w:r>
      <w:r w:rsidR="00E242F6" w:rsidRPr="00C4162A">
        <w:rPr>
          <w:rFonts w:cstheme="minorHAnsi"/>
        </w:rPr>
        <w:t xml:space="preserve">bolognese </w:t>
      </w:r>
      <w:r w:rsidR="005F564F" w:rsidRPr="00C4162A">
        <w:rPr>
          <w:rFonts w:cstheme="minorHAnsi"/>
        </w:rPr>
        <w:t xml:space="preserve">caratterizzato da </w:t>
      </w:r>
      <w:r w:rsidR="004406EC" w:rsidRPr="00C4162A">
        <w:rPr>
          <w:rFonts w:cstheme="minorHAnsi"/>
        </w:rPr>
        <w:t xml:space="preserve">maggiore </w:t>
      </w:r>
      <w:r w:rsidR="00705ABA" w:rsidRPr="00C4162A">
        <w:rPr>
          <w:rFonts w:cstheme="minorHAnsi"/>
        </w:rPr>
        <w:t xml:space="preserve">raffinatezza e </w:t>
      </w:r>
      <w:r w:rsidR="005F564F" w:rsidRPr="00C4162A">
        <w:rPr>
          <w:rFonts w:cstheme="minorHAnsi"/>
        </w:rPr>
        <w:t>libertà compositiva</w:t>
      </w:r>
      <w:r w:rsidR="009920A1" w:rsidRPr="00C4162A">
        <w:rPr>
          <w:rFonts w:cstheme="minorHAnsi"/>
        </w:rPr>
        <w:t xml:space="preserve">, </w:t>
      </w:r>
      <w:r w:rsidR="004406EC" w:rsidRPr="00C4162A">
        <w:rPr>
          <w:rFonts w:cstheme="minorHAnsi"/>
        </w:rPr>
        <w:t>e</w:t>
      </w:r>
      <w:r w:rsidR="009920A1" w:rsidRPr="00C4162A">
        <w:rPr>
          <w:rFonts w:cstheme="minorHAnsi"/>
        </w:rPr>
        <w:t xml:space="preserve"> </w:t>
      </w:r>
      <w:r w:rsidR="00E242F6" w:rsidRPr="00C4162A">
        <w:rPr>
          <w:rFonts w:cstheme="minorHAnsi"/>
        </w:rPr>
        <w:t xml:space="preserve">nella </w:t>
      </w:r>
      <w:r w:rsidR="002A6451" w:rsidRPr="00C4162A">
        <w:rPr>
          <w:rFonts w:cstheme="minorHAnsi"/>
        </w:rPr>
        <w:t>messa</w:t>
      </w:r>
      <w:r w:rsidR="00E242F6" w:rsidRPr="00C4162A">
        <w:rPr>
          <w:rFonts w:cstheme="minorHAnsi"/>
        </w:rPr>
        <w:t xml:space="preserve"> in opera delle bugne a punta di diamante</w:t>
      </w:r>
      <w:r w:rsidR="004406EC" w:rsidRPr="00C4162A">
        <w:rPr>
          <w:rFonts w:cstheme="minorHAnsi"/>
        </w:rPr>
        <w:t>,</w:t>
      </w:r>
      <w:r w:rsidR="00E242F6" w:rsidRPr="00C4162A">
        <w:rPr>
          <w:rFonts w:cstheme="minorHAnsi"/>
        </w:rPr>
        <w:t xml:space="preserve"> perché in entrambi i casi</w:t>
      </w:r>
      <w:r w:rsidR="009A1B26" w:rsidRPr="00C4162A">
        <w:rPr>
          <w:rFonts w:cstheme="minorHAnsi"/>
        </w:rPr>
        <w:t>,</w:t>
      </w:r>
      <w:r w:rsidR="00E242F6" w:rsidRPr="00C4162A">
        <w:rPr>
          <w:rFonts w:cstheme="minorHAnsi"/>
        </w:rPr>
        <w:t xml:space="preserve"> </w:t>
      </w:r>
      <w:r w:rsidR="002A6451" w:rsidRPr="00C4162A">
        <w:rPr>
          <w:rFonts w:cstheme="minorHAnsi"/>
        </w:rPr>
        <w:t>a causa della forma irregolare e delle dimensioni ridotte di alcune di esse</w:t>
      </w:r>
      <w:r w:rsidR="009A1B26" w:rsidRPr="00C4162A">
        <w:rPr>
          <w:rFonts w:cstheme="minorHAnsi"/>
        </w:rPr>
        <w:t>,</w:t>
      </w:r>
      <w:r w:rsidR="002A6451" w:rsidRPr="00C4162A">
        <w:rPr>
          <w:rFonts w:cstheme="minorHAnsi"/>
        </w:rPr>
        <w:t xml:space="preserve"> </w:t>
      </w:r>
      <w:r w:rsidR="004406EC" w:rsidRPr="00C4162A">
        <w:rPr>
          <w:rFonts w:cstheme="minorHAnsi"/>
        </w:rPr>
        <w:t>si</w:t>
      </w:r>
      <w:r w:rsidR="00E242F6" w:rsidRPr="00C4162A">
        <w:rPr>
          <w:rFonts w:cstheme="minorHAnsi"/>
        </w:rPr>
        <w:t xml:space="preserve"> rit</w:t>
      </w:r>
      <w:r w:rsidR="004406EC" w:rsidRPr="00C4162A">
        <w:rPr>
          <w:rFonts w:cstheme="minorHAnsi"/>
        </w:rPr>
        <w:t>i</w:t>
      </w:r>
      <w:r w:rsidR="00E242F6" w:rsidRPr="00C4162A">
        <w:rPr>
          <w:rFonts w:cstheme="minorHAnsi"/>
        </w:rPr>
        <w:t>en</w:t>
      </w:r>
      <w:r w:rsidR="004406EC" w:rsidRPr="00C4162A">
        <w:rPr>
          <w:rFonts w:cstheme="minorHAnsi"/>
        </w:rPr>
        <w:t>e</w:t>
      </w:r>
      <w:r w:rsidR="00E242F6" w:rsidRPr="00C4162A">
        <w:rPr>
          <w:rFonts w:cstheme="minorHAnsi"/>
        </w:rPr>
        <w:t xml:space="preserve"> che siano state </w:t>
      </w:r>
      <w:r w:rsidR="006B59DC" w:rsidRPr="00C4162A">
        <w:rPr>
          <w:rFonts w:cstheme="minorHAnsi"/>
        </w:rPr>
        <w:t>applicate</w:t>
      </w:r>
      <w:r w:rsidR="00E242F6" w:rsidRPr="00C4162A">
        <w:rPr>
          <w:rFonts w:cstheme="minorHAnsi"/>
        </w:rPr>
        <w:t xml:space="preserve"> dopo la realizzazione delle membrature del portale e delle finestre</w:t>
      </w:r>
      <w:r w:rsidR="006046C1" w:rsidRPr="00C4162A">
        <w:rPr>
          <w:rStyle w:val="Rimandonotaapidipagina"/>
          <w:rFonts w:cstheme="minorHAnsi"/>
        </w:rPr>
        <w:footnoteReference w:id="21"/>
      </w:r>
      <w:r w:rsidR="006B59DC" w:rsidRPr="00C4162A">
        <w:rPr>
          <w:rFonts w:cstheme="minorHAnsi"/>
        </w:rPr>
        <w:t>. Tuttavia</w:t>
      </w:r>
      <w:r w:rsidR="005177D6" w:rsidRPr="00C4162A">
        <w:rPr>
          <w:rFonts w:cstheme="minorHAnsi"/>
        </w:rPr>
        <w:t>, pur concordando nel riconoscere</w:t>
      </w:r>
      <w:r w:rsidR="00705ABA" w:rsidRPr="00C4162A">
        <w:rPr>
          <w:rFonts w:cstheme="minorHAnsi"/>
        </w:rPr>
        <w:t xml:space="preserve"> </w:t>
      </w:r>
      <w:r w:rsidR="00A10527" w:rsidRPr="00C4162A">
        <w:rPr>
          <w:rFonts w:cstheme="minorHAnsi"/>
        </w:rPr>
        <w:t>importanti</w:t>
      </w:r>
      <w:r w:rsidR="005177D6" w:rsidRPr="00C4162A">
        <w:rPr>
          <w:rFonts w:cstheme="minorHAnsi"/>
        </w:rPr>
        <w:t xml:space="preserve"> </w:t>
      </w:r>
      <w:r w:rsidR="00287C20" w:rsidRPr="00C4162A">
        <w:rPr>
          <w:rFonts w:cstheme="minorHAnsi"/>
        </w:rPr>
        <w:t xml:space="preserve">assonanze </w:t>
      </w:r>
      <w:r w:rsidR="005177D6" w:rsidRPr="00C4162A">
        <w:rPr>
          <w:rFonts w:cstheme="minorHAnsi"/>
        </w:rPr>
        <w:t>tra i due palazzi</w:t>
      </w:r>
      <w:r w:rsidR="00A815E2" w:rsidRPr="00C4162A">
        <w:rPr>
          <w:rFonts w:cstheme="minorHAnsi"/>
        </w:rPr>
        <w:t>,</w:t>
      </w:r>
      <w:r w:rsidR="002D529B" w:rsidRPr="00C4162A">
        <w:rPr>
          <w:rFonts w:cstheme="minorHAnsi"/>
        </w:rPr>
        <w:t xml:space="preserve"> </w:t>
      </w:r>
      <w:r w:rsidR="001129D1" w:rsidRPr="00C4162A">
        <w:rPr>
          <w:rFonts w:cstheme="minorHAnsi"/>
        </w:rPr>
        <w:t xml:space="preserve">nel corso della presente ricerca </w:t>
      </w:r>
      <w:r w:rsidR="00705ABA" w:rsidRPr="00C4162A">
        <w:rPr>
          <w:rFonts w:cstheme="minorHAnsi"/>
        </w:rPr>
        <w:t xml:space="preserve">non </w:t>
      </w:r>
      <w:r w:rsidR="005177D6" w:rsidRPr="00C4162A">
        <w:rPr>
          <w:rFonts w:cstheme="minorHAnsi"/>
        </w:rPr>
        <w:t xml:space="preserve">sono stati </w:t>
      </w:r>
      <w:r w:rsidR="002D529B" w:rsidRPr="00C4162A">
        <w:rPr>
          <w:rFonts w:cstheme="minorHAnsi"/>
        </w:rPr>
        <w:t xml:space="preserve">trovati </w:t>
      </w:r>
      <w:r w:rsidR="00391D43" w:rsidRPr="00C4162A">
        <w:rPr>
          <w:rFonts w:cstheme="minorHAnsi"/>
        </w:rPr>
        <w:t>riscontri</w:t>
      </w:r>
      <w:r w:rsidR="00287C20" w:rsidRPr="00C4162A">
        <w:rPr>
          <w:rFonts w:cstheme="minorHAnsi"/>
        </w:rPr>
        <w:t xml:space="preserve"> utili</w:t>
      </w:r>
      <w:r w:rsidR="00705ABA" w:rsidRPr="00C4162A">
        <w:rPr>
          <w:rFonts w:cstheme="minorHAnsi"/>
        </w:rPr>
        <w:t xml:space="preserve"> per ipotizzare che il de’ Cappellani </w:t>
      </w:r>
      <w:r w:rsidR="00287C20" w:rsidRPr="00C4162A">
        <w:rPr>
          <w:rFonts w:cstheme="minorHAnsi"/>
        </w:rPr>
        <w:t>conoscesse</w:t>
      </w:r>
      <w:r w:rsidR="00705ABA" w:rsidRPr="00C4162A">
        <w:rPr>
          <w:rFonts w:cstheme="minorHAnsi"/>
        </w:rPr>
        <w:t xml:space="preserve"> il palazzo di Nicolò Sanuti </w:t>
      </w:r>
      <w:r w:rsidR="005177D6" w:rsidRPr="00C4162A">
        <w:rPr>
          <w:rFonts w:cstheme="minorHAnsi"/>
        </w:rPr>
        <w:t xml:space="preserve">oppure che la costruzione dei due edifici sia riconducibile al medesimo autore o </w:t>
      </w:r>
      <w:r w:rsidR="00287C20" w:rsidRPr="00C4162A">
        <w:rPr>
          <w:rFonts w:cstheme="minorHAnsi"/>
        </w:rPr>
        <w:t>al</w:t>
      </w:r>
      <w:r w:rsidR="005177D6" w:rsidRPr="00C4162A">
        <w:rPr>
          <w:rFonts w:cstheme="minorHAnsi"/>
        </w:rPr>
        <w:t>le medesime maestranze.</w:t>
      </w:r>
      <w:r w:rsidR="001129D1" w:rsidRPr="00C4162A">
        <w:rPr>
          <w:rFonts w:cstheme="minorHAnsi"/>
        </w:rPr>
        <w:t xml:space="preserve"> P</w:t>
      </w:r>
      <w:r w:rsidR="006E738A" w:rsidRPr="00C4162A">
        <w:rPr>
          <w:rFonts w:cstheme="minorHAnsi"/>
        </w:rPr>
        <w:t>er quanto riguarda l</w:t>
      </w:r>
      <w:r w:rsidR="00251E8F" w:rsidRPr="00C4162A">
        <w:rPr>
          <w:rFonts w:cstheme="minorHAnsi"/>
        </w:rPr>
        <w:t>’an</w:t>
      </w:r>
      <w:r w:rsidR="006E738A" w:rsidRPr="00C4162A">
        <w:rPr>
          <w:rFonts w:cstheme="minorHAnsi"/>
        </w:rPr>
        <w:t>a</w:t>
      </w:r>
      <w:r w:rsidR="00251E8F" w:rsidRPr="00C4162A">
        <w:rPr>
          <w:rFonts w:cstheme="minorHAnsi"/>
        </w:rPr>
        <w:t>logia tra il bugnato in</w:t>
      </w:r>
      <w:r w:rsidR="001129D1" w:rsidRPr="00C4162A">
        <w:rPr>
          <w:rFonts w:cstheme="minorHAnsi"/>
        </w:rPr>
        <w:t>feriore</w:t>
      </w:r>
      <w:r w:rsidR="00251E8F" w:rsidRPr="00C4162A">
        <w:rPr>
          <w:rFonts w:cstheme="minorHAnsi"/>
        </w:rPr>
        <w:t xml:space="preserve"> del palazzo dei Tufi con quello</w:t>
      </w:r>
      <w:r w:rsidR="006E738A" w:rsidRPr="00C4162A">
        <w:rPr>
          <w:rFonts w:cstheme="minorHAnsi"/>
        </w:rPr>
        <w:t xml:space="preserve"> </w:t>
      </w:r>
      <w:r w:rsidR="00251E8F" w:rsidRPr="00C4162A">
        <w:rPr>
          <w:rFonts w:cstheme="minorHAnsi"/>
        </w:rPr>
        <w:t xml:space="preserve">delle torri cilindriche del castello sforzesco di Milano, </w:t>
      </w:r>
      <w:r w:rsidR="001129D1" w:rsidRPr="00C4162A">
        <w:rPr>
          <w:rFonts w:cstheme="minorHAnsi"/>
        </w:rPr>
        <w:t xml:space="preserve">pur riconoscendo una </w:t>
      </w:r>
      <w:r w:rsidR="00616847" w:rsidRPr="00C4162A">
        <w:rPr>
          <w:rFonts w:cstheme="minorHAnsi"/>
        </w:rPr>
        <w:t xml:space="preserve">notevole </w:t>
      </w:r>
      <w:r w:rsidR="001129D1" w:rsidRPr="00C4162A">
        <w:rPr>
          <w:rFonts w:cstheme="minorHAnsi"/>
        </w:rPr>
        <w:t>somiglianza nella forma dei conci</w:t>
      </w:r>
      <w:r w:rsidR="002A7CC6" w:rsidRPr="00C4162A">
        <w:rPr>
          <w:rFonts w:cstheme="minorHAnsi"/>
        </w:rPr>
        <w:t xml:space="preserve"> smussati “a cuscino”</w:t>
      </w:r>
      <w:r w:rsidR="00616847" w:rsidRPr="00C4162A">
        <w:rPr>
          <w:rFonts w:cstheme="minorHAnsi"/>
        </w:rPr>
        <w:t>,</w:t>
      </w:r>
      <w:r w:rsidR="001129D1" w:rsidRPr="00C4162A">
        <w:rPr>
          <w:rFonts w:cstheme="minorHAnsi"/>
        </w:rPr>
        <w:t xml:space="preserve"> </w:t>
      </w:r>
      <w:r w:rsidR="00251E8F" w:rsidRPr="00C4162A">
        <w:rPr>
          <w:rFonts w:cstheme="minorHAnsi"/>
        </w:rPr>
        <w:t>la distanza geografica e cronologica tra i due edifici indu</w:t>
      </w:r>
      <w:r w:rsidR="00391D43" w:rsidRPr="00C4162A">
        <w:rPr>
          <w:rFonts w:cstheme="minorHAnsi"/>
        </w:rPr>
        <w:t>c</w:t>
      </w:r>
      <w:r w:rsidR="00251E8F" w:rsidRPr="00C4162A">
        <w:rPr>
          <w:rFonts w:cstheme="minorHAnsi"/>
        </w:rPr>
        <w:t>e a escludere rapporti diretti o indiretti tra le due costruzioni</w:t>
      </w:r>
      <w:r w:rsidR="001C5532" w:rsidRPr="00C4162A">
        <w:rPr>
          <w:rFonts w:cstheme="minorHAnsi"/>
        </w:rPr>
        <w:t>.</w:t>
      </w:r>
    </w:p>
    <w:p w:rsidR="001C5532" w:rsidRPr="00C4162A" w:rsidRDefault="00B534B9" w:rsidP="000E1284">
      <w:pPr>
        <w:spacing w:after="0" w:line="264" w:lineRule="exact"/>
        <w:ind w:firstLine="567"/>
        <w:jc w:val="both"/>
        <w:rPr>
          <w:rFonts w:cstheme="minorHAnsi"/>
        </w:rPr>
      </w:pPr>
      <w:r w:rsidRPr="00C4162A">
        <w:rPr>
          <w:rFonts w:cstheme="minorHAnsi"/>
        </w:rPr>
        <w:t xml:space="preserve">In definitiva, </w:t>
      </w:r>
      <w:r w:rsidR="00391D43" w:rsidRPr="00C4162A">
        <w:rPr>
          <w:rFonts w:cstheme="minorHAnsi"/>
        </w:rPr>
        <w:t>ritenendo poco probabile</w:t>
      </w:r>
      <w:r w:rsidR="00A10527" w:rsidRPr="00C4162A">
        <w:rPr>
          <w:rFonts w:cstheme="minorHAnsi"/>
        </w:rPr>
        <w:t xml:space="preserve"> </w:t>
      </w:r>
      <w:r w:rsidR="00391D43" w:rsidRPr="00C4162A">
        <w:rPr>
          <w:rFonts w:cstheme="minorHAnsi"/>
        </w:rPr>
        <w:t>che Giovanni de’ Cappellani si sia ispirato a un edificio preesistente – palazzo Sanseverino o palazzo Sanuti</w:t>
      </w:r>
      <w:r w:rsidR="004067EF" w:rsidRPr="00C4162A">
        <w:rPr>
          <w:rFonts w:cstheme="minorHAnsi"/>
        </w:rPr>
        <w:t>-Bevilacqua</w:t>
      </w:r>
      <w:r w:rsidR="00391D43" w:rsidRPr="00C4162A">
        <w:rPr>
          <w:rFonts w:cstheme="minorHAnsi"/>
        </w:rPr>
        <w:t xml:space="preserve"> – </w:t>
      </w:r>
      <w:r w:rsidRPr="00C4162A">
        <w:rPr>
          <w:rFonts w:cstheme="minorHAnsi"/>
        </w:rPr>
        <w:t>si vuole sostenere l</w:t>
      </w:r>
      <w:r w:rsidR="001C5532" w:rsidRPr="00C4162A">
        <w:rPr>
          <w:rFonts w:cstheme="minorHAnsi"/>
        </w:rPr>
        <w:t xml:space="preserve">’ipotesi </w:t>
      </w:r>
      <w:r w:rsidRPr="00C4162A">
        <w:rPr>
          <w:rFonts w:cstheme="minorHAnsi"/>
        </w:rPr>
        <w:t>che nella scelta del bugnato a punta di diamante sia stato mosso da motivazioni di tenore culturale, dipendenti dai significati simbolici e religiosi attribuiti nel Rinascimento alla forma del diamante, forse sostenut</w:t>
      </w:r>
      <w:r w:rsidR="00513881" w:rsidRPr="00C4162A">
        <w:rPr>
          <w:rFonts w:cstheme="minorHAnsi"/>
        </w:rPr>
        <w:t>e</w:t>
      </w:r>
      <w:r w:rsidRPr="00C4162A">
        <w:rPr>
          <w:rFonts w:cstheme="minorHAnsi"/>
        </w:rPr>
        <w:t xml:space="preserve"> dalla</w:t>
      </w:r>
      <w:r w:rsidR="00A10527" w:rsidRPr="00C4162A">
        <w:rPr>
          <w:rFonts w:cstheme="minorHAnsi"/>
        </w:rPr>
        <w:t xml:space="preserve"> suggestione esercitata </w:t>
      </w:r>
      <w:r w:rsidR="00265941" w:rsidRPr="00C4162A">
        <w:rPr>
          <w:rFonts w:cstheme="minorHAnsi"/>
        </w:rPr>
        <w:t xml:space="preserve">su di lui dal disegno della porta di Fano di Giuliano da Sangallo </w:t>
      </w:r>
      <w:r w:rsidR="00391D43" w:rsidRPr="00C4162A">
        <w:rPr>
          <w:rFonts w:cstheme="minorHAnsi"/>
        </w:rPr>
        <w:t>poiché,</w:t>
      </w:r>
      <w:r w:rsidR="00265941" w:rsidRPr="00C4162A">
        <w:rPr>
          <w:rFonts w:cstheme="minorHAnsi"/>
        </w:rPr>
        <w:t xml:space="preserve"> come argomenteremo in seguito, avrebbe potuto conoscere di persona</w:t>
      </w:r>
      <w:r w:rsidR="00391D43" w:rsidRPr="00C4162A">
        <w:rPr>
          <w:rFonts w:cstheme="minorHAnsi"/>
        </w:rPr>
        <w:t xml:space="preserve"> </w:t>
      </w:r>
      <w:r w:rsidR="005A6379" w:rsidRPr="00C4162A">
        <w:rPr>
          <w:rFonts w:cstheme="minorHAnsi"/>
        </w:rPr>
        <w:t>l’</w:t>
      </w:r>
      <w:r w:rsidR="00391D43" w:rsidRPr="00C4162A">
        <w:rPr>
          <w:rFonts w:cstheme="minorHAnsi"/>
        </w:rPr>
        <w:t>architetto fiorentino.</w:t>
      </w:r>
    </w:p>
    <w:p w:rsidR="00B534B9" w:rsidRPr="00C4162A" w:rsidRDefault="00B534B9" w:rsidP="000E1284">
      <w:pPr>
        <w:spacing w:after="0" w:line="264" w:lineRule="exact"/>
        <w:ind w:firstLine="567"/>
        <w:jc w:val="both"/>
        <w:rPr>
          <w:rFonts w:cstheme="minorHAnsi"/>
        </w:rPr>
      </w:pPr>
    </w:p>
    <w:p w:rsidR="00CF2C05" w:rsidRPr="00C4162A" w:rsidRDefault="00CF2C05" w:rsidP="000E1284">
      <w:pPr>
        <w:spacing w:after="0" w:line="264" w:lineRule="exact"/>
        <w:ind w:firstLine="567"/>
        <w:jc w:val="both"/>
        <w:rPr>
          <w:rFonts w:cstheme="minorHAnsi"/>
          <w:i/>
        </w:rPr>
      </w:pPr>
      <w:r w:rsidRPr="00C4162A">
        <w:rPr>
          <w:rFonts w:cstheme="minorHAnsi"/>
          <w:i/>
        </w:rPr>
        <w:t>L’ordine architettonico</w:t>
      </w:r>
    </w:p>
    <w:p w:rsidR="00265941" w:rsidRPr="00C4162A" w:rsidRDefault="002A6451" w:rsidP="000E1284">
      <w:pPr>
        <w:autoSpaceDE w:val="0"/>
        <w:autoSpaceDN w:val="0"/>
        <w:adjustRightInd w:val="0"/>
        <w:spacing w:after="0" w:line="264" w:lineRule="exact"/>
        <w:ind w:firstLine="567"/>
        <w:jc w:val="both"/>
        <w:rPr>
          <w:rFonts w:cstheme="minorHAnsi"/>
        </w:rPr>
      </w:pPr>
      <w:r w:rsidRPr="00C4162A">
        <w:rPr>
          <w:rFonts w:cstheme="minorHAnsi"/>
        </w:rPr>
        <w:t>L</w:t>
      </w:r>
      <w:r w:rsidR="00CF2C05" w:rsidRPr="00C4162A">
        <w:rPr>
          <w:rFonts w:cstheme="minorHAnsi"/>
        </w:rPr>
        <w:t>’analisi dell’ordine architettonico e delle membrature che definiscono il prospetto principale e altre parti del</w:t>
      </w:r>
      <w:r w:rsidR="005E48AD" w:rsidRPr="00C4162A">
        <w:rPr>
          <w:rFonts w:cstheme="minorHAnsi"/>
        </w:rPr>
        <w:t xml:space="preserve"> palazzo dei Tufi</w:t>
      </w:r>
      <w:r w:rsidR="00CF2C05" w:rsidRPr="00C4162A">
        <w:rPr>
          <w:rFonts w:cstheme="minorHAnsi"/>
        </w:rPr>
        <w:t xml:space="preserve"> consente alcune riflessioni sul possibile autore e sulle maestranze impiegate nella realizzazione dell’opera. </w:t>
      </w:r>
      <w:r w:rsidR="002D529B" w:rsidRPr="00C4162A">
        <w:rPr>
          <w:rFonts w:cstheme="minorHAnsi"/>
        </w:rPr>
        <w:t>Nella facciata del palazzo,</w:t>
      </w:r>
      <w:r w:rsidR="00CF2C05" w:rsidRPr="00C4162A">
        <w:rPr>
          <w:rFonts w:cstheme="minorHAnsi"/>
        </w:rPr>
        <w:t xml:space="preserve"> i differenti registri murari sono divisi da modanature orizzontali relativamente semplici, con quella mediana che si distingue per un motivo </w:t>
      </w:r>
      <w:r w:rsidRPr="00C4162A">
        <w:rPr>
          <w:rFonts w:cstheme="minorHAnsi"/>
        </w:rPr>
        <w:t>di</w:t>
      </w:r>
      <w:r w:rsidR="00CF2C05" w:rsidRPr="00C4162A">
        <w:rPr>
          <w:rFonts w:cstheme="minorHAnsi"/>
        </w:rPr>
        <w:t xml:space="preserve"> bugnette a forma di fiore alternate a mensole binate sovrappost</w:t>
      </w:r>
      <w:r w:rsidRPr="00C4162A">
        <w:rPr>
          <w:rFonts w:cstheme="minorHAnsi"/>
        </w:rPr>
        <w:t>o</w:t>
      </w:r>
      <w:r w:rsidR="00CF2C05" w:rsidRPr="00C4162A">
        <w:rPr>
          <w:rFonts w:cstheme="minorHAnsi"/>
        </w:rPr>
        <w:t xml:space="preserve"> a una </w:t>
      </w:r>
      <w:r w:rsidRPr="00C4162A">
        <w:rPr>
          <w:rFonts w:cstheme="minorHAnsi"/>
        </w:rPr>
        <w:t xml:space="preserve">doppia </w:t>
      </w:r>
      <w:r w:rsidR="00CF2C05" w:rsidRPr="00C4162A">
        <w:rPr>
          <w:rFonts w:cstheme="minorHAnsi"/>
        </w:rPr>
        <w:t xml:space="preserve">fascia di </w:t>
      </w:r>
      <w:r w:rsidRPr="00C4162A">
        <w:rPr>
          <w:rFonts w:cstheme="minorHAnsi"/>
        </w:rPr>
        <w:t xml:space="preserve">dentelli e di </w:t>
      </w:r>
      <w:r w:rsidR="00CF2C05" w:rsidRPr="00C4162A">
        <w:rPr>
          <w:rFonts w:cstheme="minorHAnsi"/>
        </w:rPr>
        <w:t xml:space="preserve">ovoli lanceolati. </w:t>
      </w:r>
      <w:r w:rsidR="00265941" w:rsidRPr="00C4162A">
        <w:rPr>
          <w:rFonts w:cstheme="minorHAnsi"/>
        </w:rPr>
        <w:t>Le alterazioni</w:t>
      </w:r>
      <w:r w:rsidR="002D529B" w:rsidRPr="00C4162A">
        <w:rPr>
          <w:rFonts w:cstheme="minorHAnsi"/>
        </w:rPr>
        <w:t xml:space="preserve"> subite nel Seicento e nel Settecento</w:t>
      </w:r>
      <w:r w:rsidR="00265941" w:rsidRPr="00C4162A">
        <w:rPr>
          <w:rFonts w:cstheme="minorHAnsi"/>
        </w:rPr>
        <w:t xml:space="preserve">, </w:t>
      </w:r>
      <w:r w:rsidR="00AE06F3" w:rsidRPr="00C4162A">
        <w:rPr>
          <w:rFonts w:cstheme="minorHAnsi"/>
        </w:rPr>
        <w:t>quando le finestre</w:t>
      </w:r>
      <w:r w:rsidR="00265941" w:rsidRPr="00C4162A">
        <w:rPr>
          <w:rFonts w:cstheme="minorHAnsi"/>
        </w:rPr>
        <w:t xml:space="preserve"> </w:t>
      </w:r>
      <w:r w:rsidR="00AE06F3" w:rsidRPr="00C4162A">
        <w:rPr>
          <w:rFonts w:cstheme="minorHAnsi"/>
        </w:rPr>
        <w:t xml:space="preserve">del piano terra furono trasformate in porte e al centro del piano superiore fu aggiunto un balcone, pur </w:t>
      </w:r>
      <w:r w:rsidR="00265941" w:rsidRPr="00C4162A">
        <w:rPr>
          <w:rFonts w:cstheme="minorHAnsi"/>
        </w:rPr>
        <w:t xml:space="preserve">causando gravi cesure </w:t>
      </w:r>
      <w:r w:rsidR="009A1B26" w:rsidRPr="00C4162A">
        <w:rPr>
          <w:rFonts w:cstheme="minorHAnsi"/>
        </w:rPr>
        <w:t>a</w:t>
      </w:r>
      <w:r w:rsidR="00265941" w:rsidRPr="00C4162A">
        <w:rPr>
          <w:rFonts w:cstheme="minorHAnsi"/>
        </w:rPr>
        <w:t>lle modanature non pregiudicarono l</w:t>
      </w:r>
      <w:r w:rsidR="00616847" w:rsidRPr="00C4162A">
        <w:rPr>
          <w:rFonts w:cstheme="minorHAnsi"/>
        </w:rPr>
        <w:t>’impostazione</w:t>
      </w:r>
      <w:r w:rsidR="00265941" w:rsidRPr="00C4162A">
        <w:rPr>
          <w:rFonts w:cstheme="minorHAnsi"/>
        </w:rPr>
        <w:t xml:space="preserve"> simmetrica della facciata</w:t>
      </w:r>
      <w:r w:rsidR="00FF0B8D" w:rsidRPr="00C4162A">
        <w:rPr>
          <w:rStyle w:val="Rimandonotaapidipagina"/>
          <w:rFonts w:cstheme="minorHAnsi"/>
        </w:rPr>
        <w:footnoteReference w:id="22"/>
      </w:r>
      <w:r w:rsidR="00265941" w:rsidRPr="00C4162A">
        <w:rPr>
          <w:rFonts w:cstheme="minorHAnsi"/>
        </w:rPr>
        <w:t>.</w:t>
      </w:r>
    </w:p>
    <w:p w:rsidR="00616847" w:rsidRPr="00C4162A" w:rsidRDefault="00CF2C05" w:rsidP="000E1284">
      <w:pPr>
        <w:autoSpaceDE w:val="0"/>
        <w:autoSpaceDN w:val="0"/>
        <w:adjustRightInd w:val="0"/>
        <w:spacing w:after="0" w:line="264" w:lineRule="exact"/>
        <w:ind w:firstLine="567"/>
        <w:jc w:val="both"/>
        <w:rPr>
          <w:rFonts w:cstheme="minorHAnsi"/>
        </w:rPr>
      </w:pPr>
      <w:r w:rsidRPr="00C4162A">
        <w:rPr>
          <w:rFonts w:cstheme="minorHAnsi"/>
        </w:rPr>
        <w:t xml:space="preserve">Al centro della composizione, un portale a tutto sesto </w:t>
      </w:r>
      <w:r w:rsidR="00513881" w:rsidRPr="00C4162A">
        <w:rPr>
          <w:rFonts w:cstheme="minorHAnsi"/>
        </w:rPr>
        <w:t>richiama</w:t>
      </w:r>
      <w:r w:rsidRPr="00C4162A">
        <w:rPr>
          <w:rFonts w:cstheme="minorHAnsi"/>
        </w:rPr>
        <w:t xml:space="preserve"> la figura di un arco di trionfo romano</w:t>
      </w:r>
      <w:r w:rsidR="00E85F08" w:rsidRPr="00C4162A">
        <w:rPr>
          <w:rFonts w:cstheme="minorHAnsi"/>
        </w:rPr>
        <w:t xml:space="preserve"> (fig. 3)</w:t>
      </w:r>
      <w:r w:rsidRPr="00C4162A">
        <w:rPr>
          <w:rFonts w:cstheme="minorHAnsi"/>
        </w:rPr>
        <w:t xml:space="preserve">. Riquadrato da paraste scanalate e da un architrave rilevato nei lati, </w:t>
      </w:r>
      <w:r w:rsidR="00513881" w:rsidRPr="00C4162A">
        <w:rPr>
          <w:rFonts w:cstheme="minorHAnsi"/>
        </w:rPr>
        <w:t xml:space="preserve">il portale del palazzo dei Tufi </w:t>
      </w:r>
      <w:r w:rsidRPr="00C4162A">
        <w:rPr>
          <w:rFonts w:cstheme="minorHAnsi"/>
        </w:rPr>
        <w:t>raccoglie elementi decorativi di ispirazione antiquaria quali i capitelli compositi ionico-corinzi, che rientrano in una tipologia largamente utilizzata nell’antichità ma diversificata in vari modi nel Rinascimento; l’epistilio, guarnito superiormente da una fascia di ovoli lanceolati sorretti da una dentellatura e inferiormente da un filo di perline oblunghe; il concio in chiave d’arco a voluta, decorato da squame e da motivi geometrici e floreali; gli scudi sistemati nei rinfianchi dell’arco, che accoglievano insegne araldiche oramai completamente abrase, simili per forma e posizione a quelli del portale di palazzo Sanseverino</w:t>
      </w:r>
      <w:r w:rsidR="00616847" w:rsidRPr="00C4162A">
        <w:rPr>
          <w:rFonts w:cstheme="minorHAnsi"/>
        </w:rPr>
        <w:t>.</w:t>
      </w:r>
    </w:p>
    <w:p w:rsidR="00CF2C05" w:rsidRPr="00C4162A" w:rsidRDefault="00CF2C05" w:rsidP="000E1284">
      <w:pPr>
        <w:autoSpaceDE w:val="0"/>
        <w:autoSpaceDN w:val="0"/>
        <w:adjustRightInd w:val="0"/>
        <w:spacing w:after="0" w:line="264" w:lineRule="exact"/>
        <w:ind w:firstLine="567"/>
        <w:jc w:val="both"/>
        <w:rPr>
          <w:rFonts w:cstheme="minorHAnsi"/>
        </w:rPr>
      </w:pPr>
      <w:r w:rsidRPr="00C4162A">
        <w:rPr>
          <w:rFonts w:cstheme="minorHAnsi"/>
        </w:rPr>
        <w:t>Le analogie segnalate da Natella e Peduto con soluzioni architettoniche e decorative dell’arco di Porta Capuana a Napoli e del palazzo Albertini a Nola</w:t>
      </w:r>
      <w:r w:rsidR="00FF0B8D" w:rsidRPr="00C4162A">
        <w:rPr>
          <w:rStyle w:val="Rimandonotaapidipagina"/>
          <w:rFonts w:cstheme="minorHAnsi"/>
        </w:rPr>
        <w:footnoteReference w:id="23"/>
      </w:r>
      <w:r w:rsidRPr="00C4162A">
        <w:rPr>
          <w:rFonts w:cstheme="minorHAnsi"/>
        </w:rPr>
        <w:t xml:space="preserve">, genericamente condivisibili, non sembrano essere stringenti al punto da avallare l’ipotesi che le finiture del palazzo dei Tufi siano state realizzate dai medesimi </w:t>
      </w:r>
      <w:r w:rsidR="005E48AD" w:rsidRPr="00C4162A">
        <w:rPr>
          <w:rFonts w:cstheme="minorHAnsi"/>
        </w:rPr>
        <w:t>autori</w:t>
      </w:r>
      <w:r w:rsidRPr="00C4162A">
        <w:rPr>
          <w:rFonts w:cstheme="minorHAnsi"/>
        </w:rPr>
        <w:t>. In particolare</w:t>
      </w:r>
      <w:r w:rsidR="005E48AD" w:rsidRPr="00C4162A">
        <w:rPr>
          <w:rFonts w:cstheme="minorHAnsi"/>
        </w:rPr>
        <w:t>,</w:t>
      </w:r>
      <w:r w:rsidRPr="00C4162A">
        <w:rPr>
          <w:rFonts w:cstheme="minorHAnsi"/>
        </w:rPr>
        <w:t xml:space="preserve"> i singolari capitelli compositi</w:t>
      </w:r>
      <w:r w:rsidR="00E85F08" w:rsidRPr="00C4162A">
        <w:rPr>
          <w:rFonts w:cstheme="minorHAnsi"/>
        </w:rPr>
        <w:t xml:space="preserve"> (fig. 4)</w:t>
      </w:r>
      <w:r w:rsidRPr="00C4162A">
        <w:rPr>
          <w:rFonts w:cstheme="minorHAnsi"/>
        </w:rPr>
        <w:t xml:space="preserve">, pur riconducibili a una tipologia ricorrente, presentano un’elaborazione inedita nelle piccole volute angolari a due giri, collegate da una treccia d’alloro sovrapposta a un filo di perline, </w:t>
      </w:r>
      <w:r w:rsidR="00616847" w:rsidRPr="00C4162A">
        <w:rPr>
          <w:rFonts w:cstheme="minorHAnsi"/>
        </w:rPr>
        <w:t>che</w:t>
      </w:r>
      <w:r w:rsidRPr="00C4162A">
        <w:rPr>
          <w:rFonts w:cstheme="minorHAnsi"/>
        </w:rPr>
        <w:t xml:space="preserve"> si trasformano nella parte terminale in piccole foglie oppo</w:t>
      </w:r>
      <w:r w:rsidR="00616847" w:rsidRPr="00C4162A">
        <w:rPr>
          <w:rFonts w:cstheme="minorHAnsi"/>
        </w:rPr>
        <w:t>ste</w:t>
      </w:r>
      <w:r w:rsidRPr="00C4162A">
        <w:rPr>
          <w:rFonts w:cstheme="minorHAnsi"/>
        </w:rPr>
        <w:t xml:space="preserve"> </w:t>
      </w:r>
      <w:r w:rsidR="002A7CC6" w:rsidRPr="00C4162A">
        <w:rPr>
          <w:rFonts w:cstheme="minorHAnsi"/>
        </w:rPr>
        <w:t xml:space="preserve">a </w:t>
      </w:r>
      <w:r w:rsidRPr="00C4162A">
        <w:rPr>
          <w:rFonts w:cstheme="minorHAnsi"/>
        </w:rPr>
        <w:t xml:space="preserve">quelle esterne della fascia di foglie d’acanto inferiore. </w:t>
      </w:r>
      <w:r w:rsidR="00FF0B8D" w:rsidRPr="00C4162A">
        <w:rPr>
          <w:rFonts w:cstheme="minorHAnsi"/>
        </w:rPr>
        <w:t>Anche l</w:t>
      </w:r>
      <w:r w:rsidR="002A7CC6" w:rsidRPr="00C4162A">
        <w:rPr>
          <w:rFonts w:cstheme="minorHAnsi"/>
        </w:rPr>
        <w:t>a somiglianza</w:t>
      </w:r>
      <w:r w:rsidR="00616847" w:rsidRPr="00C4162A">
        <w:rPr>
          <w:rFonts w:cstheme="minorHAnsi"/>
        </w:rPr>
        <w:t xml:space="preserve"> </w:t>
      </w:r>
      <w:r w:rsidR="00710500" w:rsidRPr="00C4162A">
        <w:rPr>
          <w:rFonts w:cstheme="minorHAnsi"/>
        </w:rPr>
        <w:t xml:space="preserve">con </w:t>
      </w:r>
      <w:r w:rsidR="002A7CC6" w:rsidRPr="00C4162A">
        <w:rPr>
          <w:rFonts w:cstheme="minorHAnsi"/>
        </w:rPr>
        <w:t>i</w:t>
      </w:r>
      <w:r w:rsidR="00C07569" w:rsidRPr="00C4162A">
        <w:rPr>
          <w:rFonts w:cstheme="minorHAnsi"/>
        </w:rPr>
        <w:t xml:space="preserve"> capitelli de</w:t>
      </w:r>
      <w:r w:rsidR="002A7CC6" w:rsidRPr="00C4162A">
        <w:rPr>
          <w:rFonts w:cstheme="minorHAnsi"/>
        </w:rPr>
        <w:t xml:space="preserve">l registro decorativo </w:t>
      </w:r>
      <w:r w:rsidR="00C07569" w:rsidRPr="00C4162A">
        <w:rPr>
          <w:rFonts w:cstheme="minorHAnsi"/>
        </w:rPr>
        <w:t>esterno</w:t>
      </w:r>
      <w:r w:rsidRPr="00C4162A">
        <w:rPr>
          <w:rFonts w:cstheme="minorHAnsi"/>
        </w:rPr>
        <w:t xml:space="preserve"> della cappella Pontano</w:t>
      </w:r>
      <w:r w:rsidR="00E85F08" w:rsidRPr="00C4162A">
        <w:rPr>
          <w:rStyle w:val="Rimandonotaapidipagina"/>
          <w:rFonts w:cstheme="minorHAnsi"/>
        </w:rPr>
        <w:footnoteReference w:id="24"/>
      </w:r>
      <w:r w:rsidR="00710500" w:rsidRPr="00C4162A">
        <w:rPr>
          <w:rFonts w:cstheme="minorHAnsi"/>
        </w:rPr>
        <w:t xml:space="preserve"> </w:t>
      </w:r>
      <w:r w:rsidRPr="00C4162A">
        <w:rPr>
          <w:rFonts w:cstheme="minorHAnsi"/>
        </w:rPr>
        <w:t xml:space="preserve">appare piuttosto </w:t>
      </w:r>
      <w:r w:rsidR="002A7CC6" w:rsidRPr="00C4162A">
        <w:rPr>
          <w:rFonts w:cstheme="minorHAnsi"/>
        </w:rPr>
        <w:t>vaga</w:t>
      </w:r>
      <w:r w:rsidRPr="00C4162A">
        <w:rPr>
          <w:rFonts w:cstheme="minorHAnsi"/>
        </w:rPr>
        <w:t xml:space="preserve">, di conseguenza non </w:t>
      </w:r>
      <w:r w:rsidR="00AA07C2" w:rsidRPr="00C4162A">
        <w:rPr>
          <w:rFonts w:cstheme="minorHAnsi"/>
        </w:rPr>
        <w:t xml:space="preserve">è </w:t>
      </w:r>
      <w:r w:rsidRPr="00C4162A">
        <w:rPr>
          <w:rFonts w:cstheme="minorHAnsi"/>
        </w:rPr>
        <w:t>giustifica</w:t>
      </w:r>
      <w:r w:rsidR="00AA07C2" w:rsidRPr="00C4162A">
        <w:rPr>
          <w:rFonts w:cstheme="minorHAnsi"/>
        </w:rPr>
        <w:t>ta</w:t>
      </w:r>
      <w:r w:rsidR="00C07569" w:rsidRPr="00C4162A">
        <w:rPr>
          <w:rFonts w:cstheme="minorHAnsi"/>
        </w:rPr>
        <w:t xml:space="preserve"> l’ipotesi di un autore comune. </w:t>
      </w:r>
      <w:r w:rsidRPr="00C4162A">
        <w:rPr>
          <w:rFonts w:cstheme="minorHAnsi"/>
        </w:rPr>
        <w:t>Tuttavia</w:t>
      </w:r>
      <w:r w:rsidR="00C07569" w:rsidRPr="00C4162A">
        <w:rPr>
          <w:rFonts w:cstheme="minorHAnsi"/>
        </w:rPr>
        <w:t>,</w:t>
      </w:r>
      <w:r w:rsidRPr="00C4162A">
        <w:rPr>
          <w:rFonts w:cstheme="minorHAnsi"/>
        </w:rPr>
        <w:t xml:space="preserve"> le origini lauretane dei Sassone</w:t>
      </w:r>
      <w:r w:rsidR="000817A2" w:rsidRPr="00C4162A">
        <w:rPr>
          <w:rStyle w:val="Rimandonotaapidipagina"/>
          <w:rFonts w:cstheme="minorHAnsi"/>
        </w:rPr>
        <w:footnoteReference w:id="25"/>
      </w:r>
      <w:r w:rsidRPr="00C4162A">
        <w:rPr>
          <w:rFonts w:cstheme="minorHAnsi"/>
        </w:rPr>
        <w:t xml:space="preserve">, famiglia </w:t>
      </w:r>
      <w:r w:rsidR="00C07569" w:rsidRPr="00C4162A">
        <w:rPr>
          <w:rFonts w:cstheme="minorHAnsi"/>
        </w:rPr>
        <w:t>alla quale</w:t>
      </w:r>
      <w:r w:rsidRPr="00C4162A">
        <w:rPr>
          <w:rFonts w:cstheme="minorHAnsi"/>
        </w:rPr>
        <w:t xml:space="preserve"> apparteneva la moglie del Pontano, </w:t>
      </w:r>
      <w:r w:rsidR="005E48AD" w:rsidRPr="00C4162A">
        <w:rPr>
          <w:rFonts w:cstheme="minorHAnsi"/>
        </w:rPr>
        <w:t>suggerisce</w:t>
      </w:r>
      <w:r w:rsidRPr="00C4162A">
        <w:rPr>
          <w:rFonts w:cstheme="minorHAnsi"/>
        </w:rPr>
        <w:t xml:space="preserve"> probabili relazioni tra questi e i de’ Cappellani</w:t>
      </w:r>
      <w:r w:rsidR="00AA07C2" w:rsidRPr="00C4162A">
        <w:rPr>
          <w:rFonts w:cstheme="minorHAnsi"/>
        </w:rPr>
        <w:t>, pertanto no</w:t>
      </w:r>
      <w:r w:rsidR="00616847" w:rsidRPr="00C4162A">
        <w:rPr>
          <w:rFonts w:cstheme="minorHAnsi"/>
        </w:rPr>
        <w:t xml:space="preserve">n si </w:t>
      </w:r>
      <w:r w:rsidR="00AA07C2" w:rsidRPr="00C4162A">
        <w:rPr>
          <w:rFonts w:cstheme="minorHAnsi"/>
        </w:rPr>
        <w:t xml:space="preserve">può </w:t>
      </w:r>
      <w:r w:rsidR="00616847" w:rsidRPr="00C4162A">
        <w:rPr>
          <w:rFonts w:cstheme="minorHAnsi"/>
        </w:rPr>
        <w:t>esclude</w:t>
      </w:r>
      <w:r w:rsidR="00AA07C2" w:rsidRPr="00C4162A">
        <w:rPr>
          <w:rFonts w:cstheme="minorHAnsi"/>
        </w:rPr>
        <w:t>re</w:t>
      </w:r>
      <w:r w:rsidR="00616847" w:rsidRPr="00C4162A">
        <w:rPr>
          <w:rFonts w:cstheme="minorHAnsi"/>
        </w:rPr>
        <w:t xml:space="preserve"> </w:t>
      </w:r>
      <w:r w:rsidRPr="00C4162A">
        <w:rPr>
          <w:rFonts w:cstheme="minorHAnsi"/>
        </w:rPr>
        <w:t xml:space="preserve">la possibilità che nella costruzione dei due edifici abbiano lavorato le medesime maestranze, comunque non identificate. Un’ulteriore </w:t>
      </w:r>
      <w:r w:rsidR="00C07569" w:rsidRPr="00C4162A">
        <w:rPr>
          <w:rFonts w:cstheme="minorHAnsi"/>
        </w:rPr>
        <w:t>as</w:t>
      </w:r>
      <w:r w:rsidRPr="00C4162A">
        <w:rPr>
          <w:rFonts w:cstheme="minorHAnsi"/>
        </w:rPr>
        <w:t xml:space="preserve">sonanza, anche questa poco stringente, può essere riconosciuta </w:t>
      </w:r>
      <w:r w:rsidR="00C07569" w:rsidRPr="00C4162A">
        <w:rPr>
          <w:rFonts w:cstheme="minorHAnsi"/>
        </w:rPr>
        <w:t>nei</w:t>
      </w:r>
      <w:r w:rsidRPr="00C4162A">
        <w:rPr>
          <w:rFonts w:cstheme="minorHAnsi"/>
        </w:rPr>
        <w:t xml:space="preserve"> </w:t>
      </w:r>
      <w:r w:rsidR="00C07569" w:rsidRPr="00C4162A">
        <w:rPr>
          <w:rFonts w:cstheme="minorHAnsi"/>
        </w:rPr>
        <w:t xml:space="preserve">capitelli inico-corinzi a foglia rovesciata </w:t>
      </w:r>
      <w:r w:rsidRPr="00C4162A">
        <w:rPr>
          <w:rFonts w:cstheme="minorHAnsi"/>
        </w:rPr>
        <w:t>del sedile di Porta a Sorrento</w:t>
      </w:r>
      <w:r w:rsidR="000817A2" w:rsidRPr="00C4162A">
        <w:rPr>
          <w:rStyle w:val="Rimandonotaapidipagina"/>
          <w:rFonts w:cstheme="minorHAnsi"/>
        </w:rPr>
        <w:footnoteReference w:id="26"/>
      </w:r>
      <w:r w:rsidRPr="00C4162A">
        <w:rPr>
          <w:rFonts w:cstheme="minorHAnsi"/>
        </w:rPr>
        <w:t xml:space="preserve">, </w:t>
      </w:r>
      <w:r w:rsidR="001438D9" w:rsidRPr="00C4162A">
        <w:rPr>
          <w:rFonts w:cstheme="minorHAnsi"/>
        </w:rPr>
        <w:t>realizzat</w:t>
      </w:r>
      <w:r w:rsidRPr="00C4162A">
        <w:rPr>
          <w:rFonts w:cstheme="minorHAnsi"/>
        </w:rPr>
        <w:t>o dopo il 1505, e in quell</w:t>
      </w:r>
      <w:r w:rsidR="001D4141" w:rsidRPr="00C4162A">
        <w:rPr>
          <w:rFonts w:cstheme="minorHAnsi"/>
        </w:rPr>
        <w:t>i</w:t>
      </w:r>
      <w:r w:rsidRPr="00C4162A">
        <w:rPr>
          <w:rFonts w:cstheme="minorHAnsi"/>
        </w:rPr>
        <w:t xml:space="preserve"> similar</w:t>
      </w:r>
      <w:r w:rsidR="0078097B" w:rsidRPr="00C4162A">
        <w:rPr>
          <w:rFonts w:cstheme="minorHAnsi"/>
        </w:rPr>
        <w:t>i</w:t>
      </w:r>
      <w:r w:rsidRPr="00C4162A">
        <w:rPr>
          <w:rFonts w:cstheme="minorHAnsi"/>
        </w:rPr>
        <w:t xml:space="preserve"> della loggia architravata di un palazzo in via Galantariato</w:t>
      </w:r>
      <w:r w:rsidR="00B02210" w:rsidRPr="00C4162A">
        <w:rPr>
          <w:rStyle w:val="Rimandonotaapidipagina"/>
          <w:rFonts w:cstheme="minorHAnsi"/>
        </w:rPr>
        <w:footnoteReference w:id="27"/>
      </w:r>
      <w:r w:rsidRPr="00C4162A">
        <w:rPr>
          <w:rFonts w:cstheme="minorHAnsi"/>
        </w:rPr>
        <w:t xml:space="preserve">, nella medesima città, </w:t>
      </w:r>
      <w:r w:rsidR="001D4141" w:rsidRPr="00C4162A">
        <w:rPr>
          <w:rFonts w:cstheme="minorHAnsi"/>
        </w:rPr>
        <w:t>affini</w:t>
      </w:r>
      <w:r w:rsidRPr="00C4162A">
        <w:rPr>
          <w:rFonts w:cstheme="minorHAnsi"/>
        </w:rPr>
        <w:t xml:space="preserve"> a quelli del loggiato di palazzo Albertini a Nola </w:t>
      </w:r>
      <w:r w:rsidR="0078097B" w:rsidRPr="00C4162A">
        <w:rPr>
          <w:rFonts w:cstheme="minorHAnsi"/>
        </w:rPr>
        <w:t>ma</w:t>
      </w:r>
      <w:r w:rsidR="001D4141" w:rsidRPr="00C4162A">
        <w:rPr>
          <w:rFonts w:cstheme="minorHAnsi"/>
        </w:rPr>
        <w:t xml:space="preserve"> somiglianti alla lontana a</w:t>
      </w:r>
      <w:r w:rsidRPr="00C4162A">
        <w:rPr>
          <w:rFonts w:cstheme="minorHAnsi"/>
        </w:rPr>
        <w:t xml:space="preserve"> quelli del portale esterno del palazzo dei Tufi. Di notevole interesse sono le cornici delle finestre al piano nobile</w:t>
      </w:r>
      <w:r w:rsidR="00E85F08" w:rsidRPr="00C4162A">
        <w:rPr>
          <w:rFonts w:cstheme="minorHAnsi"/>
        </w:rPr>
        <w:t xml:space="preserve"> (fig. 5)</w:t>
      </w:r>
      <w:r w:rsidRPr="00C4162A">
        <w:rPr>
          <w:rFonts w:cstheme="minorHAnsi"/>
        </w:rPr>
        <w:t>, non tanto per le geometriche modanature a fasce ma per le epigrafi dedicatorie del vescovo di Bovino</w:t>
      </w:r>
      <w:r w:rsidR="001D4141" w:rsidRPr="00C4162A">
        <w:rPr>
          <w:rFonts w:cstheme="minorHAnsi"/>
        </w:rPr>
        <w:t>,</w:t>
      </w:r>
      <w:r w:rsidRPr="00C4162A">
        <w:rPr>
          <w:rFonts w:cstheme="minorHAnsi"/>
        </w:rPr>
        <w:t xml:space="preserve"> incise sotto le cimase, che presentano una grafia molto vicina a quella dei caratteri latini</w:t>
      </w:r>
      <w:r w:rsidR="001B4CA4" w:rsidRPr="00C4162A">
        <w:rPr>
          <w:rFonts w:cstheme="minorHAnsi"/>
        </w:rPr>
        <w:t xml:space="preserve"> raffigurati in alcuni disegni </w:t>
      </w:r>
      <w:r w:rsidRPr="00C4162A">
        <w:rPr>
          <w:rFonts w:cstheme="minorHAnsi"/>
        </w:rPr>
        <w:t>di Giuliano da Sangallo</w:t>
      </w:r>
      <w:r w:rsidR="00B02210" w:rsidRPr="00C4162A">
        <w:rPr>
          <w:rStyle w:val="Rimandonotaapidipagina"/>
          <w:rFonts w:cstheme="minorHAnsi"/>
        </w:rPr>
        <w:footnoteReference w:id="28"/>
      </w:r>
      <w:r w:rsidRPr="00C4162A">
        <w:rPr>
          <w:rFonts w:cstheme="minorHAnsi"/>
        </w:rPr>
        <w:t>. Infine, il portale interno del palazzo, meno elaborato, è delimitato da una cornice riquadrata i cui piedritti sono separati dall’arco mediante capitelli formati da fasce scan</w:t>
      </w:r>
      <w:r w:rsidR="00C07569" w:rsidRPr="00C4162A">
        <w:rPr>
          <w:rFonts w:cstheme="minorHAnsi"/>
        </w:rPr>
        <w:t>a</w:t>
      </w:r>
      <w:r w:rsidRPr="00C4162A">
        <w:rPr>
          <w:rFonts w:cstheme="minorHAnsi"/>
        </w:rPr>
        <w:t>late sormontate dallo stesso motivo di ovoli lanceolati e dentelli presente nel marcapiano mediano esterno</w:t>
      </w:r>
      <w:r w:rsidR="00031761" w:rsidRPr="00C4162A">
        <w:rPr>
          <w:rFonts w:cstheme="minorHAnsi"/>
        </w:rPr>
        <w:t xml:space="preserve"> (fig. 6)</w:t>
      </w:r>
      <w:r w:rsidRPr="00C4162A">
        <w:rPr>
          <w:rFonts w:cstheme="minorHAnsi"/>
        </w:rPr>
        <w:t>.</w:t>
      </w:r>
    </w:p>
    <w:p w:rsidR="00B02210" w:rsidRPr="00C4162A" w:rsidRDefault="00B02210" w:rsidP="000E1284">
      <w:pPr>
        <w:spacing w:after="0" w:line="264" w:lineRule="exact"/>
        <w:ind w:firstLine="567"/>
        <w:jc w:val="both"/>
        <w:rPr>
          <w:rFonts w:cstheme="minorHAnsi"/>
        </w:rPr>
      </w:pPr>
      <w:r w:rsidRPr="00C4162A">
        <w:rPr>
          <w:rFonts w:cstheme="minorHAnsi"/>
        </w:rPr>
        <w:t>L’</w:t>
      </w:r>
      <w:r w:rsidR="00287C20" w:rsidRPr="00C4162A">
        <w:rPr>
          <w:rFonts w:cstheme="minorHAnsi"/>
        </w:rPr>
        <w:t>individuazione</w:t>
      </w:r>
      <w:r w:rsidR="00CF2C05" w:rsidRPr="00C4162A">
        <w:rPr>
          <w:rFonts w:cstheme="minorHAnsi"/>
        </w:rPr>
        <w:t xml:space="preserve"> di somiglianze di genere con architetture più o meno note e pressappoco coeve della f</w:t>
      </w:r>
      <w:r w:rsidR="00BA2251" w:rsidRPr="00C4162A">
        <w:rPr>
          <w:rFonts w:cstheme="minorHAnsi"/>
        </w:rPr>
        <w:t>iorente</w:t>
      </w:r>
      <w:r w:rsidR="00CF2C05" w:rsidRPr="00C4162A">
        <w:rPr>
          <w:rFonts w:cstheme="minorHAnsi"/>
        </w:rPr>
        <w:t xml:space="preserve"> stagione del Rinascimento napoletano non consente di attribuire alla medesima mano i manufatti messi a confronto ma testimonia, piuttosto, la diffusione di un linguaggio architettonico ispirato al classicismo anche nelle regioni periferiche dell’Italia meridionale tra la fine del regno aragonese e i primi decenni del viceregno spagnolo</w:t>
      </w:r>
      <w:r w:rsidR="005F615E" w:rsidRPr="00C4162A">
        <w:rPr>
          <w:rStyle w:val="Rimandonotaapidipagina"/>
          <w:rFonts w:cstheme="minorHAnsi"/>
        </w:rPr>
        <w:footnoteReference w:id="29"/>
      </w:r>
      <w:r w:rsidR="00CF2C05" w:rsidRPr="00C4162A">
        <w:rPr>
          <w:rFonts w:cstheme="minorHAnsi"/>
        </w:rPr>
        <w:t xml:space="preserve">. </w:t>
      </w:r>
      <w:r w:rsidR="001D4141" w:rsidRPr="00C4162A">
        <w:rPr>
          <w:rFonts w:cstheme="minorHAnsi"/>
        </w:rPr>
        <w:t xml:space="preserve">Nel complesso, gli </w:t>
      </w:r>
      <w:r w:rsidR="00CF2C05" w:rsidRPr="00C4162A">
        <w:rPr>
          <w:rFonts w:cstheme="minorHAnsi"/>
        </w:rPr>
        <w:t xml:space="preserve">elementi decorativi del palazzo dei Tufi </w:t>
      </w:r>
      <w:r w:rsidR="001D4141" w:rsidRPr="00C4162A">
        <w:rPr>
          <w:rFonts w:cstheme="minorHAnsi"/>
        </w:rPr>
        <w:t xml:space="preserve">sembrano </w:t>
      </w:r>
      <w:r w:rsidR="00CF2C05" w:rsidRPr="00C4162A">
        <w:rPr>
          <w:rFonts w:cstheme="minorHAnsi"/>
        </w:rPr>
        <w:t>rientr</w:t>
      </w:r>
      <w:r w:rsidR="001D4141" w:rsidRPr="00C4162A">
        <w:rPr>
          <w:rFonts w:cstheme="minorHAnsi"/>
        </w:rPr>
        <w:t>are</w:t>
      </w:r>
      <w:r w:rsidR="00CF2C05" w:rsidRPr="00C4162A">
        <w:rPr>
          <w:rFonts w:cstheme="minorHAnsi"/>
        </w:rPr>
        <w:t xml:space="preserve"> </w:t>
      </w:r>
      <w:r w:rsidR="001D4141" w:rsidRPr="00C4162A">
        <w:rPr>
          <w:rFonts w:cstheme="minorHAnsi"/>
        </w:rPr>
        <w:t>nei modi</w:t>
      </w:r>
      <w:r w:rsidR="00CF2C05" w:rsidRPr="00C4162A">
        <w:rPr>
          <w:rFonts w:cstheme="minorHAnsi"/>
        </w:rPr>
        <w:t xml:space="preserve"> di lapicidi e maestri di muro </w:t>
      </w:r>
      <w:r w:rsidR="001D4141" w:rsidRPr="00C4162A">
        <w:rPr>
          <w:rFonts w:cstheme="minorHAnsi"/>
        </w:rPr>
        <w:t xml:space="preserve">di scuola locale, </w:t>
      </w:r>
      <w:r w:rsidR="00CF2C05" w:rsidRPr="00C4162A">
        <w:rPr>
          <w:rFonts w:cstheme="minorHAnsi"/>
        </w:rPr>
        <w:t>forse</w:t>
      </w:r>
      <w:r w:rsidR="00AE06F3" w:rsidRPr="00C4162A">
        <w:rPr>
          <w:rFonts w:cstheme="minorHAnsi"/>
        </w:rPr>
        <w:t xml:space="preserve"> provenienti dalla vicina Nola </w:t>
      </w:r>
      <w:r w:rsidR="00513881" w:rsidRPr="00C4162A">
        <w:rPr>
          <w:rFonts w:cstheme="minorHAnsi"/>
        </w:rPr>
        <w:t xml:space="preserve">oppure da Cava dei Tirreni </w:t>
      </w:r>
      <w:r w:rsidR="006236B0" w:rsidRPr="00C4162A">
        <w:rPr>
          <w:rFonts w:cstheme="minorHAnsi"/>
        </w:rPr>
        <w:t>o da Napoli</w:t>
      </w:r>
      <w:r w:rsidR="00CF2C05" w:rsidRPr="00C4162A">
        <w:rPr>
          <w:rFonts w:cstheme="minorHAnsi"/>
        </w:rPr>
        <w:t xml:space="preserve">. </w:t>
      </w:r>
      <w:r w:rsidR="001D4141" w:rsidRPr="00C4162A">
        <w:rPr>
          <w:rFonts w:cstheme="minorHAnsi"/>
        </w:rPr>
        <w:t>Tuttavia, l</w:t>
      </w:r>
      <w:r w:rsidR="00BD462C" w:rsidRPr="00C4162A">
        <w:rPr>
          <w:rFonts w:cstheme="minorHAnsi"/>
        </w:rPr>
        <w:t xml:space="preserve">a realizzazione dell’edificio in un territorio periferico e la fattura poco raffinata dell’ordine </w:t>
      </w:r>
      <w:r w:rsidR="001D4141" w:rsidRPr="00C4162A">
        <w:rPr>
          <w:rFonts w:cstheme="minorHAnsi"/>
        </w:rPr>
        <w:t xml:space="preserve">architettonico </w:t>
      </w:r>
      <w:r w:rsidR="00BD462C" w:rsidRPr="00C4162A">
        <w:rPr>
          <w:rFonts w:cstheme="minorHAnsi"/>
        </w:rPr>
        <w:t>e delle altre membrature sembra allontanare la presenza di operatori particolarmente qualificati – provenienti, per esempio, d</w:t>
      </w:r>
      <w:r w:rsidR="0078097B" w:rsidRPr="00C4162A">
        <w:rPr>
          <w:rFonts w:cstheme="minorHAnsi"/>
        </w:rPr>
        <w:t>a</w:t>
      </w:r>
      <w:r w:rsidR="00BD462C" w:rsidRPr="00C4162A">
        <w:rPr>
          <w:rFonts w:cstheme="minorHAnsi"/>
        </w:rPr>
        <w:t>lle botteghe di Tommaso Malvito o di Giovanni da Nola – ma conduce</w:t>
      </w:r>
      <w:r w:rsidR="001D4141" w:rsidRPr="00C4162A">
        <w:rPr>
          <w:rFonts w:cstheme="minorHAnsi"/>
        </w:rPr>
        <w:t xml:space="preserve"> </w:t>
      </w:r>
      <w:r w:rsidR="00BD462C" w:rsidRPr="00C4162A">
        <w:rPr>
          <w:rFonts w:cstheme="minorHAnsi"/>
        </w:rPr>
        <w:t xml:space="preserve">all’attività di </w:t>
      </w:r>
      <w:r w:rsidR="001D4141" w:rsidRPr="00C4162A">
        <w:rPr>
          <w:rFonts w:cstheme="minorHAnsi"/>
        </w:rPr>
        <w:t>una manodopera corrente,</w:t>
      </w:r>
      <w:r w:rsidR="00BD462C" w:rsidRPr="00C4162A">
        <w:rPr>
          <w:rFonts w:cstheme="minorHAnsi"/>
        </w:rPr>
        <w:t xml:space="preserve"> verosimilmente guidat</w:t>
      </w:r>
      <w:r w:rsidR="001D4141" w:rsidRPr="00C4162A">
        <w:rPr>
          <w:rFonts w:cstheme="minorHAnsi"/>
        </w:rPr>
        <w:t>a</w:t>
      </w:r>
      <w:r w:rsidR="00BD462C" w:rsidRPr="00C4162A">
        <w:rPr>
          <w:rFonts w:cstheme="minorHAnsi"/>
        </w:rPr>
        <w:t xml:space="preserve"> direttamente dal committente.</w:t>
      </w:r>
    </w:p>
    <w:p w:rsidR="00CF2C05" w:rsidRPr="00C4162A" w:rsidRDefault="00B534B9" w:rsidP="000E1284">
      <w:pPr>
        <w:spacing w:after="0" w:line="264" w:lineRule="exact"/>
        <w:ind w:firstLine="567"/>
        <w:jc w:val="both"/>
        <w:rPr>
          <w:rFonts w:cstheme="minorHAnsi"/>
        </w:rPr>
      </w:pPr>
      <w:r w:rsidRPr="00C4162A">
        <w:rPr>
          <w:rFonts w:cstheme="minorHAnsi"/>
        </w:rPr>
        <w:t>I</w:t>
      </w:r>
      <w:r w:rsidR="00CF2C05" w:rsidRPr="00C4162A">
        <w:rPr>
          <w:rFonts w:cstheme="minorHAnsi"/>
        </w:rPr>
        <w:t xml:space="preserve">n definitiva, </w:t>
      </w:r>
      <w:r w:rsidRPr="00C4162A">
        <w:rPr>
          <w:rFonts w:cstheme="minorHAnsi"/>
        </w:rPr>
        <w:t xml:space="preserve">il registro decorativo del palazzo dei Tufi </w:t>
      </w:r>
      <w:r w:rsidR="00CF2C05" w:rsidRPr="00C4162A">
        <w:rPr>
          <w:rFonts w:cstheme="minorHAnsi"/>
        </w:rPr>
        <w:t>può essere considerato un’espressione interessante, ma certamente non esaltante, di quella libertà di approccio nella manipolazione degli ordini classici che nel corso del Rinascimento i committenti concedevano non soltanto ai maestri più qualificati ma anche ai comuni esecutori, magari ispirati da loro stessi</w:t>
      </w:r>
      <w:r w:rsidR="00B33DB4" w:rsidRPr="00C4162A">
        <w:rPr>
          <w:rStyle w:val="Rimandonotaapidipagina"/>
          <w:rFonts w:cstheme="minorHAnsi"/>
        </w:rPr>
        <w:footnoteReference w:id="30"/>
      </w:r>
      <w:r w:rsidR="00CF2C05" w:rsidRPr="00C4162A">
        <w:rPr>
          <w:rFonts w:cstheme="minorHAnsi"/>
        </w:rPr>
        <w:t>. Per</w:t>
      </w:r>
      <w:r w:rsidR="00BD462C" w:rsidRPr="00C4162A">
        <w:rPr>
          <w:rFonts w:cstheme="minorHAnsi"/>
        </w:rPr>
        <w:t>tanto</w:t>
      </w:r>
      <w:r w:rsidR="00CF2C05" w:rsidRPr="00C4162A">
        <w:rPr>
          <w:rFonts w:cstheme="minorHAnsi"/>
        </w:rPr>
        <w:t>, si propone l’ipotesi che il vescovo di Bovino, come altri notabili dell’epoca, sia stato il vero architetto del proprio palazzo e che nella defini</w:t>
      </w:r>
      <w:r w:rsidR="00BD462C" w:rsidRPr="00C4162A">
        <w:rPr>
          <w:rFonts w:cstheme="minorHAnsi"/>
        </w:rPr>
        <w:t xml:space="preserve">zione degli elementi </w:t>
      </w:r>
      <w:r w:rsidR="00CF2C05" w:rsidRPr="00C4162A">
        <w:rPr>
          <w:rFonts w:cstheme="minorHAnsi"/>
        </w:rPr>
        <w:t>di complemento al preponderante paramento murario abbia riversato la propria cultura antiquaria</w:t>
      </w:r>
      <w:r w:rsidRPr="00C4162A">
        <w:rPr>
          <w:rFonts w:cstheme="minorHAnsi"/>
        </w:rPr>
        <w:t>,</w:t>
      </w:r>
      <w:r w:rsidR="00CF2C05" w:rsidRPr="00C4162A">
        <w:rPr>
          <w:rFonts w:cstheme="minorHAnsi"/>
        </w:rPr>
        <w:t xml:space="preserve"> forse ispirandosi</w:t>
      </w:r>
      <w:r w:rsidR="005A6379" w:rsidRPr="00C4162A">
        <w:rPr>
          <w:rFonts w:cstheme="minorHAnsi"/>
        </w:rPr>
        <w:t>, ma non in senso stretto, a</w:t>
      </w:r>
      <w:r w:rsidR="00CF2C05" w:rsidRPr="00C4162A">
        <w:rPr>
          <w:rFonts w:cstheme="minorHAnsi"/>
        </w:rPr>
        <w:t xml:space="preserve"> disegni di </w:t>
      </w:r>
      <w:r w:rsidR="005A6379" w:rsidRPr="00C4162A">
        <w:rPr>
          <w:rFonts w:cstheme="minorHAnsi"/>
        </w:rPr>
        <w:t>antichità</w:t>
      </w:r>
      <w:r w:rsidR="00CF2C05" w:rsidRPr="00C4162A">
        <w:rPr>
          <w:rFonts w:cstheme="minorHAnsi"/>
        </w:rPr>
        <w:t xml:space="preserve"> di Giuliano da Sangallo</w:t>
      </w:r>
      <w:r w:rsidR="005A6379" w:rsidRPr="00C4162A">
        <w:rPr>
          <w:rFonts w:cstheme="minorHAnsi"/>
        </w:rPr>
        <w:t xml:space="preserve"> anche nella </w:t>
      </w:r>
      <w:r w:rsidR="00582C57" w:rsidRPr="00C4162A">
        <w:rPr>
          <w:rFonts w:cstheme="minorHAnsi"/>
        </w:rPr>
        <w:t>composizione</w:t>
      </w:r>
      <w:r w:rsidR="005A6379" w:rsidRPr="00C4162A">
        <w:rPr>
          <w:rFonts w:cstheme="minorHAnsi"/>
        </w:rPr>
        <w:t xml:space="preserve"> dell’ordine architettonico</w:t>
      </w:r>
      <w:r w:rsidR="00CF2C05" w:rsidRPr="00C4162A">
        <w:rPr>
          <w:rFonts w:cstheme="minorHAnsi"/>
        </w:rPr>
        <w:t>.</w:t>
      </w:r>
    </w:p>
    <w:p w:rsidR="00EC00BA" w:rsidRPr="00C4162A" w:rsidRDefault="00EC00BA" w:rsidP="000E1284">
      <w:pPr>
        <w:autoSpaceDE w:val="0"/>
        <w:autoSpaceDN w:val="0"/>
        <w:adjustRightInd w:val="0"/>
        <w:spacing w:after="0" w:line="264" w:lineRule="exact"/>
        <w:ind w:firstLine="567"/>
        <w:jc w:val="both"/>
        <w:rPr>
          <w:rFonts w:cstheme="minorHAnsi"/>
          <w:i/>
        </w:rPr>
      </w:pPr>
    </w:p>
    <w:p w:rsidR="00840CED" w:rsidRPr="00C4162A" w:rsidRDefault="00840CED" w:rsidP="000E1284">
      <w:pPr>
        <w:autoSpaceDE w:val="0"/>
        <w:autoSpaceDN w:val="0"/>
        <w:adjustRightInd w:val="0"/>
        <w:spacing w:after="0" w:line="264" w:lineRule="exact"/>
        <w:ind w:firstLine="567"/>
        <w:jc w:val="both"/>
        <w:rPr>
          <w:rFonts w:cstheme="minorHAnsi"/>
          <w:i/>
        </w:rPr>
      </w:pPr>
      <w:r w:rsidRPr="00C4162A">
        <w:rPr>
          <w:rFonts w:cstheme="minorHAnsi"/>
          <w:i/>
        </w:rPr>
        <w:t xml:space="preserve">Le ragioni </w:t>
      </w:r>
      <w:r w:rsidR="00FB77B8" w:rsidRPr="00C4162A">
        <w:rPr>
          <w:rFonts w:cstheme="minorHAnsi"/>
          <w:i/>
        </w:rPr>
        <w:t xml:space="preserve">culturali </w:t>
      </w:r>
      <w:r w:rsidRPr="00C4162A">
        <w:rPr>
          <w:rFonts w:cstheme="minorHAnsi"/>
          <w:i/>
        </w:rPr>
        <w:t>di una scelta</w:t>
      </w:r>
    </w:p>
    <w:p w:rsidR="00840CED" w:rsidRPr="00C4162A" w:rsidRDefault="00840CED" w:rsidP="000E1284">
      <w:pPr>
        <w:autoSpaceDE w:val="0"/>
        <w:autoSpaceDN w:val="0"/>
        <w:adjustRightInd w:val="0"/>
        <w:spacing w:after="0" w:line="264" w:lineRule="exact"/>
        <w:ind w:firstLine="567"/>
        <w:jc w:val="both"/>
        <w:rPr>
          <w:rFonts w:cstheme="minorHAnsi"/>
        </w:rPr>
      </w:pPr>
      <w:r w:rsidRPr="00C4162A">
        <w:rPr>
          <w:rFonts w:cstheme="minorHAnsi"/>
        </w:rPr>
        <w:t xml:space="preserve">Collateralmente alla caratterizzazione del paramento murario </w:t>
      </w:r>
      <w:r w:rsidR="005A6379" w:rsidRPr="00C4162A">
        <w:rPr>
          <w:rFonts w:cstheme="minorHAnsi"/>
        </w:rPr>
        <w:t>e</w:t>
      </w:r>
      <w:r w:rsidRPr="00C4162A">
        <w:rPr>
          <w:rFonts w:cstheme="minorHAnsi"/>
        </w:rPr>
        <w:t xml:space="preserve"> dell’ordine architettonico, si deve tenere nella giusta considerazione una peculiarità del palazzo dei Tufi legata alla n</w:t>
      </w:r>
      <w:r w:rsidR="001438D9" w:rsidRPr="00C4162A">
        <w:rPr>
          <w:rFonts w:cstheme="minorHAnsi"/>
        </w:rPr>
        <w:t>a</w:t>
      </w:r>
      <w:r w:rsidRPr="00C4162A">
        <w:rPr>
          <w:rFonts w:cstheme="minorHAnsi"/>
        </w:rPr>
        <w:t xml:space="preserve">tura della committenza. </w:t>
      </w:r>
      <w:r w:rsidR="00EA3F0B" w:rsidRPr="00C4162A">
        <w:rPr>
          <w:rFonts w:cstheme="minorHAnsi"/>
        </w:rPr>
        <w:t>Difatti, m</w:t>
      </w:r>
      <w:r w:rsidRPr="00C4162A">
        <w:rPr>
          <w:rFonts w:cstheme="minorHAnsi"/>
        </w:rPr>
        <w:t xml:space="preserve">entre gli altri palazzi dei diamanti furono realizzati da </w:t>
      </w:r>
      <w:r w:rsidR="001438D9" w:rsidRPr="00C4162A">
        <w:rPr>
          <w:rFonts w:cstheme="minorHAnsi"/>
        </w:rPr>
        <w:t xml:space="preserve">condottieri, uomini d’arme o ricchi mercanti, </w:t>
      </w:r>
      <w:r w:rsidRPr="00C4162A">
        <w:rPr>
          <w:rFonts w:cstheme="minorHAnsi"/>
        </w:rPr>
        <w:t xml:space="preserve">il palazzo </w:t>
      </w:r>
      <w:r w:rsidR="00B26F2E" w:rsidRPr="00C4162A">
        <w:rPr>
          <w:rFonts w:cstheme="minorHAnsi"/>
        </w:rPr>
        <w:t>laurese</w:t>
      </w:r>
      <w:r w:rsidRPr="00C4162A">
        <w:rPr>
          <w:rFonts w:cstheme="minorHAnsi"/>
        </w:rPr>
        <w:t xml:space="preserve"> rappresenta</w:t>
      </w:r>
      <w:r w:rsidR="00D119D6" w:rsidRPr="00C4162A">
        <w:rPr>
          <w:rFonts w:cstheme="minorHAnsi"/>
        </w:rPr>
        <w:t>,</w:t>
      </w:r>
      <w:r w:rsidR="001438D9" w:rsidRPr="00C4162A">
        <w:rPr>
          <w:rFonts w:cstheme="minorHAnsi"/>
        </w:rPr>
        <w:t xml:space="preserve"> tra gli</w:t>
      </w:r>
      <w:r w:rsidRPr="00C4162A">
        <w:rPr>
          <w:rFonts w:cstheme="minorHAnsi"/>
        </w:rPr>
        <w:t xml:space="preserve"> </w:t>
      </w:r>
      <w:r w:rsidR="001438D9" w:rsidRPr="00C4162A">
        <w:rPr>
          <w:rFonts w:cstheme="minorHAnsi"/>
        </w:rPr>
        <w:t>edifici rientranti in questa tipologia</w:t>
      </w:r>
      <w:r w:rsidR="00D119D6" w:rsidRPr="00C4162A">
        <w:rPr>
          <w:rFonts w:cstheme="minorHAnsi"/>
        </w:rPr>
        <w:t>,</w:t>
      </w:r>
      <w:r w:rsidR="001438D9" w:rsidRPr="00C4162A">
        <w:rPr>
          <w:rFonts w:cstheme="minorHAnsi"/>
        </w:rPr>
        <w:t xml:space="preserve"> un caso </w:t>
      </w:r>
      <w:r w:rsidRPr="00C4162A">
        <w:rPr>
          <w:rFonts w:cstheme="minorHAnsi"/>
        </w:rPr>
        <w:t>unico di committenza ecclesiastica.</w:t>
      </w:r>
    </w:p>
    <w:p w:rsidR="00DC767E" w:rsidRPr="00C4162A" w:rsidRDefault="00EA3F0B" w:rsidP="000E1284">
      <w:pPr>
        <w:spacing w:after="0" w:line="264" w:lineRule="exact"/>
        <w:ind w:firstLine="567"/>
        <w:jc w:val="both"/>
        <w:rPr>
          <w:rFonts w:cstheme="minorHAnsi"/>
        </w:rPr>
      </w:pPr>
      <w:r w:rsidRPr="00C4162A">
        <w:rPr>
          <w:rFonts w:cstheme="minorHAnsi"/>
        </w:rPr>
        <w:t>Di primo acchito la scelta di un paramento di bugne a punta di diamante</w:t>
      </w:r>
      <w:r w:rsidR="00DC767E" w:rsidRPr="00C4162A">
        <w:rPr>
          <w:rFonts w:cstheme="minorHAnsi"/>
        </w:rPr>
        <w:t xml:space="preserve"> </w:t>
      </w:r>
      <w:r w:rsidRPr="00C4162A">
        <w:rPr>
          <w:rFonts w:cstheme="minorHAnsi"/>
        </w:rPr>
        <w:t xml:space="preserve">può sembrare </w:t>
      </w:r>
      <w:r w:rsidR="00744F13" w:rsidRPr="00C4162A">
        <w:rPr>
          <w:rFonts w:cstheme="minorHAnsi"/>
        </w:rPr>
        <w:t>dipendente d</w:t>
      </w:r>
      <w:r w:rsidRPr="00C4162A">
        <w:rPr>
          <w:rFonts w:cstheme="minorHAnsi"/>
        </w:rPr>
        <w:t xml:space="preserve">al significato simbolico </w:t>
      </w:r>
      <w:r w:rsidR="00744F13" w:rsidRPr="00C4162A">
        <w:rPr>
          <w:rFonts w:cstheme="minorHAnsi"/>
          <w:color w:val="161616"/>
        </w:rPr>
        <w:t>di forza guerresca attribuito a questa forma</w:t>
      </w:r>
      <w:r w:rsidR="00744F13" w:rsidRPr="00C4162A">
        <w:rPr>
          <w:rFonts w:cstheme="minorHAnsi"/>
        </w:rPr>
        <w:t xml:space="preserve"> in età antica e nel Medioevo</w:t>
      </w:r>
      <w:r w:rsidRPr="00C4162A">
        <w:rPr>
          <w:rFonts w:cstheme="minorHAnsi"/>
          <w:color w:val="161616"/>
        </w:rPr>
        <w:t>,</w:t>
      </w:r>
      <w:r w:rsidRPr="00C4162A">
        <w:rPr>
          <w:rFonts w:cstheme="minorHAnsi"/>
        </w:rPr>
        <w:t xml:space="preserve"> </w:t>
      </w:r>
      <w:r w:rsidR="00744F13" w:rsidRPr="00C4162A">
        <w:rPr>
          <w:rFonts w:cstheme="minorHAnsi"/>
        </w:rPr>
        <w:t>come hanno argomentato con acribia</w:t>
      </w:r>
      <w:r w:rsidR="00DC767E" w:rsidRPr="00C4162A">
        <w:rPr>
          <w:rFonts w:cstheme="minorHAnsi"/>
        </w:rPr>
        <w:t xml:space="preserve"> Ghisetti Giavarina </w:t>
      </w:r>
      <w:r w:rsidR="00BE497C" w:rsidRPr="00C4162A">
        <w:rPr>
          <w:rFonts w:cstheme="minorHAnsi"/>
        </w:rPr>
        <w:t>e</w:t>
      </w:r>
      <w:r w:rsidR="00744F13" w:rsidRPr="00C4162A">
        <w:rPr>
          <w:rFonts w:cstheme="minorHAnsi"/>
        </w:rPr>
        <w:t xml:space="preserve"> </w:t>
      </w:r>
      <w:r w:rsidR="00BE497C" w:rsidRPr="00C4162A">
        <w:rPr>
          <w:rFonts w:cstheme="minorHAnsi"/>
        </w:rPr>
        <w:t>Borsi</w:t>
      </w:r>
      <w:r w:rsidR="00B33DB4" w:rsidRPr="00C4162A">
        <w:rPr>
          <w:rStyle w:val="Rimandonotaapidipagina"/>
          <w:rFonts w:cstheme="minorHAnsi"/>
        </w:rPr>
        <w:footnoteReference w:id="31"/>
      </w:r>
      <w:r w:rsidR="00744F13" w:rsidRPr="00C4162A">
        <w:rPr>
          <w:rFonts w:cstheme="minorHAnsi"/>
        </w:rPr>
        <w:t xml:space="preserve">. </w:t>
      </w:r>
      <w:r w:rsidR="0078097B" w:rsidRPr="00C4162A">
        <w:rPr>
          <w:rFonts w:cstheme="minorHAnsi"/>
        </w:rPr>
        <w:t xml:space="preserve">Descritti nei trattati e raffigurati e nei disegni di noti architetti – da Leon Battista Alberti a Filarete, da Francesco di Giorgio a Giuliano da Sangallo – </w:t>
      </w:r>
      <w:r w:rsidR="00744F13" w:rsidRPr="00C4162A">
        <w:rPr>
          <w:rFonts w:cstheme="minorHAnsi"/>
        </w:rPr>
        <w:t>nel corso del Rinascimento i</w:t>
      </w:r>
      <w:r w:rsidR="00BE497C" w:rsidRPr="00C4162A">
        <w:rPr>
          <w:rFonts w:cstheme="minorHAnsi"/>
          <w:color w:val="161616"/>
        </w:rPr>
        <w:t xml:space="preserve"> caratteri di</w:t>
      </w:r>
      <w:r w:rsidR="00DC767E" w:rsidRPr="00C4162A">
        <w:rPr>
          <w:rFonts w:cstheme="minorHAnsi"/>
        </w:rPr>
        <w:t xml:space="preserve"> resistenza e d</w:t>
      </w:r>
      <w:r w:rsidR="00BE497C" w:rsidRPr="00C4162A">
        <w:rPr>
          <w:rFonts w:cstheme="minorHAnsi"/>
        </w:rPr>
        <w:t xml:space="preserve">i </w:t>
      </w:r>
      <w:r w:rsidR="00DC767E" w:rsidRPr="00C4162A">
        <w:rPr>
          <w:rFonts w:cstheme="minorHAnsi"/>
        </w:rPr>
        <w:t>impenetrabilità</w:t>
      </w:r>
      <w:r w:rsidR="00744F13" w:rsidRPr="00C4162A">
        <w:rPr>
          <w:rFonts w:cstheme="minorHAnsi"/>
        </w:rPr>
        <w:t xml:space="preserve"> del diamante</w:t>
      </w:r>
      <w:r w:rsidR="009668AE" w:rsidRPr="00C4162A">
        <w:rPr>
          <w:rFonts w:cstheme="minorHAnsi"/>
        </w:rPr>
        <w:t xml:space="preserve">, </w:t>
      </w:r>
      <w:r w:rsidR="00BE497C" w:rsidRPr="00C4162A">
        <w:rPr>
          <w:rFonts w:cstheme="minorHAnsi"/>
        </w:rPr>
        <w:t xml:space="preserve">vennero </w:t>
      </w:r>
      <w:r w:rsidR="009668AE" w:rsidRPr="00C4162A">
        <w:rPr>
          <w:rFonts w:cstheme="minorHAnsi"/>
        </w:rPr>
        <w:t>tras</w:t>
      </w:r>
      <w:r w:rsidR="00AC36B2" w:rsidRPr="00C4162A">
        <w:rPr>
          <w:rFonts w:cstheme="minorHAnsi"/>
        </w:rPr>
        <w:t>feriti</w:t>
      </w:r>
      <w:r w:rsidR="00DC767E" w:rsidRPr="00C4162A">
        <w:rPr>
          <w:rFonts w:cstheme="minorHAnsi"/>
        </w:rPr>
        <w:t xml:space="preserve"> </w:t>
      </w:r>
      <w:r w:rsidR="00AC36B2" w:rsidRPr="00C4162A">
        <w:rPr>
          <w:rFonts w:cstheme="minorHAnsi"/>
        </w:rPr>
        <w:t>a</w:t>
      </w:r>
      <w:r w:rsidR="00DC767E" w:rsidRPr="00C4162A">
        <w:rPr>
          <w:rFonts w:cstheme="minorHAnsi"/>
        </w:rPr>
        <w:t>ll</w:t>
      </w:r>
      <w:r w:rsidR="00AC36B2" w:rsidRPr="00C4162A">
        <w:rPr>
          <w:rFonts w:cstheme="minorHAnsi"/>
        </w:rPr>
        <w:t>a</w:t>
      </w:r>
      <w:r w:rsidR="00DC767E" w:rsidRPr="00C4162A">
        <w:rPr>
          <w:rFonts w:cstheme="minorHAnsi"/>
        </w:rPr>
        <w:t xml:space="preserve"> </w:t>
      </w:r>
      <w:r w:rsidR="00AC36B2" w:rsidRPr="00C4162A">
        <w:rPr>
          <w:rFonts w:cstheme="minorHAnsi"/>
        </w:rPr>
        <w:t>forma d</w:t>
      </w:r>
      <w:r w:rsidR="00DF79EB" w:rsidRPr="00C4162A">
        <w:rPr>
          <w:rFonts w:cstheme="minorHAnsi"/>
        </w:rPr>
        <w:t>ei</w:t>
      </w:r>
      <w:r w:rsidR="00AC36B2" w:rsidRPr="00C4162A">
        <w:rPr>
          <w:rFonts w:cstheme="minorHAnsi"/>
        </w:rPr>
        <w:t xml:space="preserve"> </w:t>
      </w:r>
      <w:r w:rsidR="00DC767E" w:rsidRPr="00C4162A">
        <w:rPr>
          <w:rFonts w:cstheme="minorHAnsi"/>
        </w:rPr>
        <w:t>mur</w:t>
      </w:r>
      <w:r w:rsidR="00DF79EB" w:rsidRPr="00C4162A">
        <w:rPr>
          <w:rFonts w:cstheme="minorHAnsi"/>
        </w:rPr>
        <w:t>i</w:t>
      </w:r>
      <w:r w:rsidR="00DC767E" w:rsidRPr="00C4162A">
        <w:rPr>
          <w:rFonts w:cstheme="minorHAnsi"/>
        </w:rPr>
        <w:t xml:space="preserve"> </w:t>
      </w:r>
      <w:r w:rsidR="00BE497C" w:rsidRPr="00C4162A">
        <w:rPr>
          <w:rFonts w:cstheme="minorHAnsi"/>
        </w:rPr>
        <w:t xml:space="preserve">di molte architetture fortificate </w:t>
      </w:r>
      <w:r w:rsidR="00AC36B2" w:rsidRPr="00C4162A">
        <w:rPr>
          <w:rFonts w:cstheme="minorHAnsi"/>
        </w:rPr>
        <w:t>ma</w:t>
      </w:r>
      <w:r w:rsidR="00DC767E" w:rsidRPr="00C4162A">
        <w:rPr>
          <w:rFonts w:cstheme="minorHAnsi"/>
        </w:rPr>
        <w:t xml:space="preserve"> </w:t>
      </w:r>
      <w:r w:rsidR="009668AE" w:rsidRPr="00C4162A">
        <w:rPr>
          <w:rFonts w:cstheme="minorHAnsi"/>
        </w:rPr>
        <w:t xml:space="preserve">anche </w:t>
      </w:r>
      <w:r w:rsidR="00AC36B2" w:rsidRPr="00C4162A">
        <w:rPr>
          <w:rFonts w:cstheme="minorHAnsi"/>
        </w:rPr>
        <w:t>di</w:t>
      </w:r>
      <w:r w:rsidR="00DC767E" w:rsidRPr="00C4162A">
        <w:rPr>
          <w:rFonts w:cstheme="minorHAnsi"/>
        </w:rPr>
        <w:t xml:space="preserve"> edifici civili prossimi a cinte murarie e porte </w:t>
      </w:r>
      <w:r w:rsidR="0099556A" w:rsidRPr="00C4162A">
        <w:rPr>
          <w:rFonts w:cstheme="minorHAnsi"/>
        </w:rPr>
        <w:t>urbiche</w:t>
      </w:r>
      <w:r w:rsidR="008C4B6E" w:rsidRPr="00C4162A">
        <w:rPr>
          <w:rFonts w:cstheme="minorHAnsi"/>
        </w:rPr>
        <w:t>,</w:t>
      </w:r>
      <w:r w:rsidR="00DC767E" w:rsidRPr="00C4162A">
        <w:rPr>
          <w:rFonts w:cstheme="minorHAnsi"/>
        </w:rPr>
        <w:t xml:space="preserve"> </w:t>
      </w:r>
      <w:r w:rsidR="00AC36B2" w:rsidRPr="00C4162A">
        <w:rPr>
          <w:rFonts w:cstheme="minorHAnsi"/>
        </w:rPr>
        <w:t xml:space="preserve">ai quali </w:t>
      </w:r>
      <w:r w:rsidR="00AA07C2" w:rsidRPr="00C4162A">
        <w:rPr>
          <w:rFonts w:cstheme="minorHAnsi"/>
        </w:rPr>
        <w:t>era</w:t>
      </w:r>
      <w:r w:rsidR="00AC36B2" w:rsidRPr="00C4162A">
        <w:rPr>
          <w:rFonts w:cstheme="minorHAnsi"/>
        </w:rPr>
        <w:t xml:space="preserve"> conferi</w:t>
      </w:r>
      <w:r w:rsidR="00AA07C2" w:rsidRPr="00C4162A">
        <w:rPr>
          <w:rFonts w:cstheme="minorHAnsi"/>
        </w:rPr>
        <w:t>to</w:t>
      </w:r>
      <w:r w:rsidR="00744F13" w:rsidRPr="00C4162A">
        <w:rPr>
          <w:rFonts w:cstheme="minorHAnsi"/>
        </w:rPr>
        <w:t xml:space="preserve"> in senso figurato </w:t>
      </w:r>
      <w:r w:rsidR="00DC767E" w:rsidRPr="00C4162A">
        <w:rPr>
          <w:rFonts w:cstheme="minorHAnsi"/>
        </w:rPr>
        <w:t>la funzione di presidio alla città</w:t>
      </w:r>
      <w:r w:rsidR="00744F13" w:rsidRPr="00C4162A">
        <w:rPr>
          <w:rFonts w:cstheme="minorHAnsi"/>
        </w:rPr>
        <w:t xml:space="preserve">. Si pensi, per ricordare qualche esempio, </w:t>
      </w:r>
      <w:r w:rsidR="00DF79EB" w:rsidRPr="00C4162A">
        <w:rPr>
          <w:rFonts w:cstheme="minorHAnsi"/>
        </w:rPr>
        <w:t xml:space="preserve">alle torri del castello sforzesco di Milano, a quella di Castel Gavone a Finale Ligure, ai castelli di Briatico e di Pietraperzia, alla </w:t>
      </w:r>
      <w:r w:rsidR="0099556A" w:rsidRPr="00C4162A">
        <w:rPr>
          <w:rFonts w:cstheme="minorHAnsi"/>
        </w:rPr>
        <w:t>P</w:t>
      </w:r>
      <w:r w:rsidR="00DF79EB" w:rsidRPr="00C4162A">
        <w:rPr>
          <w:rFonts w:cstheme="minorHAnsi"/>
        </w:rPr>
        <w:t xml:space="preserve">orta </w:t>
      </w:r>
      <w:r w:rsidR="0099556A" w:rsidRPr="00C4162A">
        <w:rPr>
          <w:rFonts w:cstheme="minorHAnsi"/>
        </w:rPr>
        <w:t xml:space="preserve">Ternana </w:t>
      </w:r>
      <w:r w:rsidR="00DF79EB" w:rsidRPr="00C4162A">
        <w:rPr>
          <w:rFonts w:cstheme="minorHAnsi"/>
        </w:rPr>
        <w:t xml:space="preserve">di Narni oppure, tra gli edifici che non avevano funzioni prettamente militari, al palazzo Sanseverino di Napoli, ai palazzi Tupputi e Frisari di Bisceglie, alla casa </w:t>
      </w:r>
      <w:r w:rsidR="00DF79EB" w:rsidRPr="00C4162A">
        <w:rPr>
          <w:rFonts w:cstheme="minorHAnsi"/>
          <w:i/>
        </w:rPr>
        <w:t xml:space="preserve">de los Picos </w:t>
      </w:r>
      <w:r w:rsidR="00DF79EB" w:rsidRPr="00C4162A">
        <w:rPr>
          <w:rFonts w:cstheme="minorHAnsi"/>
        </w:rPr>
        <w:t xml:space="preserve">di Segovia, posizionati in punti strategici dei </w:t>
      </w:r>
      <w:r w:rsidR="00FB0DBB" w:rsidRPr="00C4162A">
        <w:rPr>
          <w:rFonts w:cstheme="minorHAnsi"/>
        </w:rPr>
        <w:t xml:space="preserve">sistemi urbani di appartenenza e capaci di trasmettere empaticamente </w:t>
      </w:r>
      <w:r w:rsidR="00FB77B8" w:rsidRPr="00C4162A">
        <w:rPr>
          <w:rFonts w:cstheme="minorHAnsi"/>
        </w:rPr>
        <w:t xml:space="preserve">una </w:t>
      </w:r>
      <w:r w:rsidR="00FB0DBB" w:rsidRPr="00C4162A">
        <w:rPr>
          <w:rFonts w:cstheme="minorHAnsi"/>
        </w:rPr>
        <w:t>sensazion</w:t>
      </w:r>
      <w:r w:rsidR="00FB77B8" w:rsidRPr="00C4162A">
        <w:rPr>
          <w:rFonts w:cstheme="minorHAnsi"/>
        </w:rPr>
        <w:t>e</w:t>
      </w:r>
      <w:r w:rsidR="00FB0DBB" w:rsidRPr="00C4162A">
        <w:rPr>
          <w:rFonts w:cstheme="minorHAnsi"/>
        </w:rPr>
        <w:t xml:space="preserve"> di robustezza a chi si approssimava a essi.</w:t>
      </w:r>
    </w:p>
    <w:p w:rsidR="00CE58D3" w:rsidRPr="00C4162A" w:rsidRDefault="0081195C" w:rsidP="000E1284">
      <w:pPr>
        <w:spacing w:after="0" w:line="264" w:lineRule="exact"/>
        <w:ind w:firstLine="567"/>
        <w:jc w:val="both"/>
        <w:rPr>
          <w:rFonts w:cstheme="minorHAnsi"/>
        </w:rPr>
      </w:pPr>
      <w:r w:rsidRPr="00C4162A">
        <w:rPr>
          <w:rFonts w:cstheme="minorHAnsi"/>
        </w:rPr>
        <w:t>L</w:t>
      </w:r>
      <w:r w:rsidR="00AA72D7" w:rsidRPr="00C4162A">
        <w:rPr>
          <w:rFonts w:cstheme="minorHAnsi"/>
        </w:rPr>
        <w:t xml:space="preserve">a </w:t>
      </w:r>
      <w:r w:rsidRPr="00C4162A">
        <w:rPr>
          <w:rFonts w:cstheme="minorHAnsi"/>
        </w:rPr>
        <w:t xml:space="preserve">relazione tra la </w:t>
      </w:r>
      <w:r w:rsidR="00AA72D7" w:rsidRPr="00C4162A">
        <w:rPr>
          <w:rFonts w:cstheme="minorHAnsi"/>
        </w:rPr>
        <w:t>forza cavalleresca</w:t>
      </w:r>
      <w:r w:rsidRPr="00C4162A">
        <w:rPr>
          <w:rFonts w:cstheme="minorHAnsi"/>
        </w:rPr>
        <w:t xml:space="preserve"> e la devozione</w:t>
      </w:r>
      <w:r w:rsidR="00AA72D7" w:rsidRPr="00C4162A">
        <w:rPr>
          <w:rFonts w:cstheme="minorHAnsi"/>
        </w:rPr>
        <w:t xml:space="preserve"> </w:t>
      </w:r>
      <w:r w:rsidRPr="00C4162A">
        <w:rPr>
          <w:rFonts w:cstheme="minorHAnsi"/>
        </w:rPr>
        <w:t>al cristianesimo del</w:t>
      </w:r>
      <w:r w:rsidR="00AA72D7" w:rsidRPr="00C4162A">
        <w:rPr>
          <w:rFonts w:cstheme="minorHAnsi"/>
        </w:rPr>
        <w:t xml:space="preserve"> principe </w:t>
      </w:r>
      <w:r w:rsidRPr="00C4162A">
        <w:rPr>
          <w:rFonts w:cstheme="minorHAnsi"/>
        </w:rPr>
        <w:t>rinascimentale</w:t>
      </w:r>
      <w:r w:rsidR="00AA72D7" w:rsidRPr="00C4162A">
        <w:rPr>
          <w:rFonts w:cstheme="minorHAnsi"/>
        </w:rPr>
        <w:t xml:space="preserve"> è efficacemente rappresentata in una scena del ciclo pittorico delle storie di San Domenico nella cappella del Rosario nella chiesa di San Giovanni in Palco a Mercato Sanseverino</w:t>
      </w:r>
      <w:r w:rsidR="00E8627F" w:rsidRPr="00C4162A">
        <w:rPr>
          <w:rFonts w:cstheme="minorHAnsi"/>
        </w:rPr>
        <w:t xml:space="preserve"> (fig. </w:t>
      </w:r>
      <w:r w:rsidR="00031761" w:rsidRPr="00C4162A">
        <w:rPr>
          <w:rFonts w:cstheme="minorHAnsi"/>
        </w:rPr>
        <w:t>7</w:t>
      </w:r>
      <w:r w:rsidR="00E8627F" w:rsidRPr="00C4162A">
        <w:rPr>
          <w:rFonts w:cstheme="minorHAnsi"/>
        </w:rPr>
        <w:t>)</w:t>
      </w:r>
      <w:r w:rsidR="00AA72D7" w:rsidRPr="00C4162A">
        <w:rPr>
          <w:rFonts w:cstheme="minorHAnsi"/>
        </w:rPr>
        <w:t>, di recente commentata da Borsi</w:t>
      </w:r>
      <w:r w:rsidR="00FD0A61" w:rsidRPr="00C4162A">
        <w:rPr>
          <w:rStyle w:val="Rimandonotaapidipagina"/>
          <w:rFonts w:cstheme="minorHAnsi"/>
        </w:rPr>
        <w:footnoteReference w:id="32"/>
      </w:r>
      <w:r w:rsidR="00AA72D7" w:rsidRPr="00C4162A">
        <w:rPr>
          <w:rFonts w:cstheme="minorHAnsi"/>
        </w:rPr>
        <w:t xml:space="preserve">. In una lunetta della copertura voltata dell’edificio è raffigurato </w:t>
      </w:r>
      <w:r w:rsidRPr="00C4162A">
        <w:rPr>
          <w:rFonts w:cstheme="minorHAnsi"/>
        </w:rPr>
        <w:t xml:space="preserve">un </w:t>
      </w:r>
      <w:r w:rsidR="00292B1A" w:rsidRPr="00C4162A">
        <w:rPr>
          <w:rFonts w:cstheme="minorHAnsi"/>
        </w:rPr>
        <w:t>nobiluomo</w:t>
      </w:r>
      <w:r w:rsidRPr="00C4162A">
        <w:rPr>
          <w:rFonts w:cstheme="minorHAnsi"/>
        </w:rPr>
        <w:t xml:space="preserve"> inginocchiato</w:t>
      </w:r>
      <w:r w:rsidR="00292B1A" w:rsidRPr="00C4162A">
        <w:rPr>
          <w:rFonts w:cstheme="minorHAnsi"/>
        </w:rPr>
        <w:t xml:space="preserve"> sorretto da San Domenico</w:t>
      </w:r>
      <w:r w:rsidRPr="00C4162A">
        <w:rPr>
          <w:rFonts w:cstheme="minorHAnsi"/>
        </w:rPr>
        <w:t xml:space="preserve">, probabilmente </w:t>
      </w:r>
      <w:r w:rsidR="00292B1A" w:rsidRPr="00C4162A">
        <w:rPr>
          <w:rFonts w:cstheme="minorHAnsi"/>
        </w:rPr>
        <w:t xml:space="preserve">il principe di Salerno </w:t>
      </w:r>
      <w:r w:rsidRPr="00C4162A">
        <w:rPr>
          <w:rFonts w:cstheme="minorHAnsi"/>
        </w:rPr>
        <w:t>Roberto</w:t>
      </w:r>
      <w:r w:rsidR="00292B1A" w:rsidRPr="00C4162A">
        <w:rPr>
          <w:rFonts w:cstheme="minorHAnsi"/>
        </w:rPr>
        <w:t xml:space="preserve"> Sanseverino,</w:t>
      </w:r>
      <w:r w:rsidR="00AA72D7" w:rsidRPr="00C4162A">
        <w:rPr>
          <w:rFonts w:cstheme="minorHAnsi"/>
        </w:rPr>
        <w:t xml:space="preserve"> </w:t>
      </w:r>
      <w:r w:rsidR="00292B1A" w:rsidRPr="00C4162A">
        <w:rPr>
          <w:rFonts w:cstheme="minorHAnsi"/>
        </w:rPr>
        <w:t>poco prima di</w:t>
      </w:r>
      <w:r w:rsidR="00AA72D7" w:rsidRPr="00C4162A">
        <w:rPr>
          <w:rFonts w:cstheme="minorHAnsi"/>
        </w:rPr>
        <w:t xml:space="preserve"> riceve</w:t>
      </w:r>
      <w:r w:rsidRPr="00C4162A">
        <w:rPr>
          <w:rFonts w:cstheme="minorHAnsi"/>
        </w:rPr>
        <w:t>re</w:t>
      </w:r>
      <w:r w:rsidR="00AA72D7" w:rsidRPr="00C4162A">
        <w:rPr>
          <w:rFonts w:cstheme="minorHAnsi"/>
        </w:rPr>
        <w:t xml:space="preserve"> da </w:t>
      </w:r>
      <w:r w:rsidRPr="00C4162A">
        <w:rPr>
          <w:rFonts w:cstheme="minorHAnsi"/>
        </w:rPr>
        <w:t>un angelo una cazzuola e una pietra di forma piramidale</w:t>
      </w:r>
      <w:r w:rsidR="00292B1A" w:rsidRPr="00C4162A">
        <w:rPr>
          <w:rFonts w:cstheme="minorHAnsi"/>
        </w:rPr>
        <w:t xml:space="preserve"> mediante un passa</w:t>
      </w:r>
      <w:r w:rsidR="00582C57" w:rsidRPr="00C4162A">
        <w:rPr>
          <w:rFonts w:cstheme="minorHAnsi"/>
        </w:rPr>
        <w:t xml:space="preserve">ggio di mano in </w:t>
      </w:r>
      <w:r w:rsidR="00292B1A" w:rsidRPr="00C4162A">
        <w:rPr>
          <w:rFonts w:cstheme="minorHAnsi"/>
        </w:rPr>
        <w:t xml:space="preserve">mano </w:t>
      </w:r>
      <w:r w:rsidR="00582C57" w:rsidRPr="00C4162A">
        <w:rPr>
          <w:rFonts w:cstheme="minorHAnsi"/>
        </w:rPr>
        <w:t>avviato da</w:t>
      </w:r>
      <w:r w:rsidR="00292B1A" w:rsidRPr="00C4162A">
        <w:rPr>
          <w:rFonts w:cstheme="minorHAnsi"/>
        </w:rPr>
        <w:t xml:space="preserve"> </w:t>
      </w:r>
      <w:r w:rsidR="00CE58D3" w:rsidRPr="00C4162A">
        <w:rPr>
          <w:rFonts w:cstheme="minorHAnsi"/>
        </w:rPr>
        <w:t xml:space="preserve">un </w:t>
      </w:r>
      <w:r w:rsidR="00292B1A" w:rsidRPr="00C4162A">
        <w:rPr>
          <w:rFonts w:cstheme="minorHAnsi"/>
        </w:rPr>
        <w:t xml:space="preserve">personaggio femminile che rappresenta </w:t>
      </w:r>
      <w:r w:rsidRPr="00C4162A">
        <w:rPr>
          <w:rFonts w:cstheme="minorHAnsi"/>
        </w:rPr>
        <w:t>la Religione</w:t>
      </w:r>
      <w:r w:rsidR="00292B1A" w:rsidRPr="00C4162A">
        <w:rPr>
          <w:rFonts w:cstheme="minorHAnsi"/>
        </w:rPr>
        <w:t>. L</w:t>
      </w:r>
      <w:r w:rsidR="00EB1191" w:rsidRPr="00C4162A">
        <w:rPr>
          <w:rFonts w:cstheme="minorHAnsi"/>
        </w:rPr>
        <w:t xml:space="preserve">a scena, </w:t>
      </w:r>
      <w:r w:rsidR="00BD462C" w:rsidRPr="00C4162A">
        <w:rPr>
          <w:rFonts w:cstheme="minorHAnsi"/>
        </w:rPr>
        <w:t>realizzata circa un secolo dopo le imprese architettoniche</w:t>
      </w:r>
      <w:r w:rsidR="00EB1191" w:rsidRPr="00C4162A">
        <w:rPr>
          <w:rFonts w:cstheme="minorHAnsi"/>
        </w:rPr>
        <w:t xml:space="preserve"> de</w:t>
      </w:r>
      <w:r w:rsidR="00F56490" w:rsidRPr="00C4162A">
        <w:rPr>
          <w:rFonts w:cstheme="minorHAnsi"/>
        </w:rPr>
        <w:t>i</w:t>
      </w:r>
      <w:r w:rsidR="00EB1191" w:rsidRPr="00C4162A">
        <w:rPr>
          <w:rFonts w:cstheme="minorHAnsi"/>
        </w:rPr>
        <w:t xml:space="preserve"> palazz</w:t>
      </w:r>
      <w:r w:rsidR="00F56490" w:rsidRPr="00C4162A">
        <w:rPr>
          <w:rFonts w:cstheme="minorHAnsi"/>
        </w:rPr>
        <w:t xml:space="preserve">i </w:t>
      </w:r>
      <w:r w:rsidR="00582C57" w:rsidRPr="00C4162A">
        <w:rPr>
          <w:rFonts w:cstheme="minorHAnsi"/>
        </w:rPr>
        <w:t xml:space="preserve">tra loro </w:t>
      </w:r>
      <w:r w:rsidR="00F56490" w:rsidRPr="00C4162A">
        <w:rPr>
          <w:rFonts w:cstheme="minorHAnsi"/>
        </w:rPr>
        <w:t>pressappoco coevi di Napoli e di Mercato</w:t>
      </w:r>
      <w:r w:rsidR="00BD462C" w:rsidRPr="00C4162A">
        <w:rPr>
          <w:rFonts w:cstheme="minorHAnsi"/>
        </w:rPr>
        <w:t xml:space="preserve"> Sanseverino</w:t>
      </w:r>
      <w:r w:rsidR="00EB1191" w:rsidRPr="00C4162A">
        <w:rPr>
          <w:rFonts w:cstheme="minorHAnsi"/>
        </w:rPr>
        <w:t xml:space="preserve">, </w:t>
      </w:r>
      <w:r w:rsidR="00F56490" w:rsidRPr="00C4162A">
        <w:rPr>
          <w:rFonts w:cstheme="minorHAnsi"/>
        </w:rPr>
        <w:t xml:space="preserve">quest’ultimo </w:t>
      </w:r>
      <w:r w:rsidR="00EB1191" w:rsidRPr="00C4162A">
        <w:rPr>
          <w:rFonts w:cstheme="minorHAnsi"/>
        </w:rPr>
        <w:t>raffigurato sullo sfondo</w:t>
      </w:r>
      <w:r w:rsidR="00705ADF" w:rsidRPr="00C4162A">
        <w:rPr>
          <w:rFonts w:cstheme="minorHAnsi"/>
        </w:rPr>
        <w:t xml:space="preserve"> dell’affresco</w:t>
      </w:r>
      <w:r w:rsidR="00EB1191" w:rsidRPr="00C4162A">
        <w:rPr>
          <w:rFonts w:cstheme="minorHAnsi"/>
        </w:rPr>
        <w:t>,</w:t>
      </w:r>
      <w:r w:rsidR="00F56490" w:rsidRPr="00C4162A">
        <w:rPr>
          <w:rFonts w:cstheme="minorHAnsi"/>
        </w:rPr>
        <w:t xml:space="preserve"> celebra</w:t>
      </w:r>
      <w:r w:rsidR="00EB1191" w:rsidRPr="00C4162A">
        <w:rPr>
          <w:rFonts w:cstheme="minorHAnsi"/>
        </w:rPr>
        <w:t xml:space="preserve"> </w:t>
      </w:r>
      <w:r w:rsidR="00CE58D3" w:rsidRPr="00C4162A">
        <w:rPr>
          <w:rFonts w:cstheme="minorHAnsi"/>
        </w:rPr>
        <w:t xml:space="preserve">il potere </w:t>
      </w:r>
      <w:r w:rsidR="00D45286" w:rsidRPr="00C4162A">
        <w:rPr>
          <w:rFonts w:cstheme="minorHAnsi"/>
        </w:rPr>
        <w:t>della casata</w:t>
      </w:r>
      <w:r w:rsidR="00F56490" w:rsidRPr="00C4162A">
        <w:rPr>
          <w:rFonts w:cstheme="minorHAnsi"/>
        </w:rPr>
        <w:t xml:space="preserve"> derivante </w:t>
      </w:r>
      <w:r w:rsidR="00CE58D3" w:rsidRPr="00C4162A">
        <w:rPr>
          <w:rFonts w:cstheme="minorHAnsi"/>
        </w:rPr>
        <w:t xml:space="preserve">da una devozione pronta a passare alle vie di fatto </w:t>
      </w:r>
      <w:r w:rsidR="00F56490" w:rsidRPr="00C4162A">
        <w:rPr>
          <w:rFonts w:cstheme="minorHAnsi"/>
        </w:rPr>
        <w:t xml:space="preserve">qualora fosse </w:t>
      </w:r>
      <w:r w:rsidR="00705ADF" w:rsidRPr="00C4162A">
        <w:rPr>
          <w:rFonts w:cstheme="minorHAnsi"/>
        </w:rPr>
        <w:t xml:space="preserve">stato </w:t>
      </w:r>
      <w:r w:rsidR="00F56490" w:rsidRPr="00C4162A">
        <w:rPr>
          <w:rFonts w:cstheme="minorHAnsi"/>
        </w:rPr>
        <w:t>necessario</w:t>
      </w:r>
      <w:r w:rsidR="00CE58D3" w:rsidRPr="00C4162A">
        <w:rPr>
          <w:rFonts w:cstheme="minorHAnsi"/>
        </w:rPr>
        <w:t xml:space="preserve"> difendere con le armi i valori della cristianità.</w:t>
      </w:r>
    </w:p>
    <w:p w:rsidR="00ED0F1E" w:rsidRPr="00C4162A" w:rsidRDefault="00FB0DBB" w:rsidP="000E1284">
      <w:pPr>
        <w:spacing w:after="0" w:line="264" w:lineRule="exact"/>
        <w:ind w:firstLine="567"/>
        <w:jc w:val="both"/>
        <w:rPr>
          <w:rFonts w:cstheme="minorHAnsi"/>
        </w:rPr>
      </w:pPr>
      <w:r w:rsidRPr="00C4162A">
        <w:rPr>
          <w:rFonts w:cstheme="minorHAnsi"/>
          <w:color w:val="161616"/>
        </w:rPr>
        <w:t xml:space="preserve">Nel caso del palazzo del vescovo di Bovino, tuttavia, </w:t>
      </w:r>
      <w:r w:rsidR="00251F39" w:rsidRPr="00C4162A">
        <w:rPr>
          <w:rFonts w:cstheme="minorHAnsi"/>
          <w:color w:val="161616"/>
        </w:rPr>
        <w:t>l</w:t>
      </w:r>
      <w:r w:rsidRPr="00C4162A">
        <w:rPr>
          <w:rFonts w:cstheme="minorHAnsi"/>
          <w:color w:val="161616"/>
        </w:rPr>
        <w:t xml:space="preserve">a connotazione </w:t>
      </w:r>
      <w:r w:rsidR="00251F39" w:rsidRPr="00C4162A">
        <w:rPr>
          <w:rFonts w:cstheme="minorHAnsi"/>
          <w:color w:val="161616"/>
        </w:rPr>
        <w:t xml:space="preserve">militaresca </w:t>
      </w:r>
      <w:r w:rsidR="00CE58D3" w:rsidRPr="00C4162A">
        <w:rPr>
          <w:rFonts w:cstheme="minorHAnsi"/>
          <w:color w:val="161616"/>
        </w:rPr>
        <w:t xml:space="preserve">della fedeltà al cristianesimo </w:t>
      </w:r>
      <w:r w:rsidRPr="00C4162A">
        <w:rPr>
          <w:rFonts w:cstheme="minorHAnsi"/>
          <w:color w:val="161616"/>
        </w:rPr>
        <w:t>appare</w:t>
      </w:r>
      <w:r w:rsidR="0078097B" w:rsidRPr="00C4162A">
        <w:rPr>
          <w:rFonts w:cstheme="minorHAnsi"/>
          <w:color w:val="161616"/>
        </w:rPr>
        <w:t xml:space="preserve"> </w:t>
      </w:r>
      <w:r w:rsidRPr="00C4162A">
        <w:rPr>
          <w:rFonts w:cstheme="minorHAnsi"/>
          <w:color w:val="161616"/>
        </w:rPr>
        <w:t xml:space="preserve">secondaria </w:t>
      </w:r>
      <w:r w:rsidR="00251F39" w:rsidRPr="00C4162A">
        <w:rPr>
          <w:rFonts w:cstheme="minorHAnsi"/>
          <w:color w:val="161616"/>
        </w:rPr>
        <w:t>rispetto</w:t>
      </w:r>
      <w:r w:rsidRPr="00C4162A">
        <w:rPr>
          <w:rFonts w:cstheme="minorHAnsi"/>
          <w:color w:val="161616"/>
        </w:rPr>
        <w:t xml:space="preserve"> </w:t>
      </w:r>
      <w:r w:rsidR="00CE58D3" w:rsidRPr="00C4162A">
        <w:rPr>
          <w:rFonts w:cstheme="minorHAnsi"/>
          <w:color w:val="161616"/>
        </w:rPr>
        <w:t>a</w:t>
      </w:r>
      <w:r w:rsidR="00797239" w:rsidRPr="00C4162A">
        <w:rPr>
          <w:rFonts w:cstheme="minorHAnsi"/>
          <w:color w:val="161616"/>
        </w:rPr>
        <w:t>i contenuti</w:t>
      </w:r>
      <w:r w:rsidR="00DC767E" w:rsidRPr="00C4162A">
        <w:rPr>
          <w:rFonts w:cstheme="minorHAnsi"/>
        </w:rPr>
        <w:t xml:space="preserve"> </w:t>
      </w:r>
      <w:r w:rsidR="00AA07C2" w:rsidRPr="00C4162A">
        <w:rPr>
          <w:rFonts w:cstheme="minorHAnsi"/>
        </w:rPr>
        <w:t xml:space="preserve">simbolici </w:t>
      </w:r>
      <w:r w:rsidR="0081195C" w:rsidRPr="00C4162A">
        <w:rPr>
          <w:rFonts w:cstheme="minorHAnsi"/>
        </w:rPr>
        <w:t xml:space="preserve">prettamente </w:t>
      </w:r>
      <w:r w:rsidR="00797239" w:rsidRPr="00C4162A">
        <w:rPr>
          <w:rFonts w:cstheme="minorHAnsi"/>
        </w:rPr>
        <w:t>religiosi</w:t>
      </w:r>
      <w:r w:rsidR="00ED0F1E" w:rsidRPr="00C4162A">
        <w:rPr>
          <w:rFonts w:cstheme="minorHAnsi"/>
        </w:rPr>
        <w:t xml:space="preserve"> </w:t>
      </w:r>
      <w:r w:rsidR="00AA07C2" w:rsidRPr="00C4162A">
        <w:rPr>
          <w:rFonts w:cstheme="minorHAnsi"/>
        </w:rPr>
        <w:t>riconoscibili</w:t>
      </w:r>
      <w:r w:rsidR="00CE58D3" w:rsidRPr="00C4162A">
        <w:rPr>
          <w:rFonts w:cstheme="minorHAnsi"/>
        </w:rPr>
        <w:t xml:space="preserve"> </w:t>
      </w:r>
      <w:r w:rsidR="00AA07C2" w:rsidRPr="00C4162A">
        <w:rPr>
          <w:rFonts w:cstheme="minorHAnsi"/>
        </w:rPr>
        <w:t>in</w:t>
      </w:r>
      <w:r w:rsidR="00CE58D3" w:rsidRPr="00C4162A">
        <w:rPr>
          <w:rFonts w:cstheme="minorHAnsi"/>
        </w:rPr>
        <w:t xml:space="preserve"> un muro</w:t>
      </w:r>
      <w:r w:rsidR="00797239" w:rsidRPr="00C4162A">
        <w:rPr>
          <w:rFonts w:cstheme="minorHAnsi"/>
        </w:rPr>
        <w:t xml:space="preserve"> </w:t>
      </w:r>
      <w:r w:rsidR="00FB77B8" w:rsidRPr="00C4162A">
        <w:rPr>
          <w:rFonts w:cstheme="minorHAnsi"/>
        </w:rPr>
        <w:t xml:space="preserve">di </w:t>
      </w:r>
      <w:r w:rsidR="00797239" w:rsidRPr="00C4162A">
        <w:rPr>
          <w:rFonts w:cstheme="minorHAnsi"/>
        </w:rPr>
        <w:t>diamant</w:t>
      </w:r>
      <w:r w:rsidR="00FB77B8" w:rsidRPr="00C4162A">
        <w:rPr>
          <w:rFonts w:cstheme="minorHAnsi"/>
        </w:rPr>
        <w:t>i</w:t>
      </w:r>
      <w:r w:rsidRPr="00C4162A">
        <w:rPr>
          <w:rFonts w:cstheme="minorHAnsi"/>
        </w:rPr>
        <w:t xml:space="preserve"> </w:t>
      </w:r>
      <w:r w:rsidR="00450F1A" w:rsidRPr="00C4162A">
        <w:rPr>
          <w:rFonts w:cstheme="minorHAnsi"/>
        </w:rPr>
        <w:t>acuminati</w:t>
      </w:r>
      <w:r w:rsidR="00797239" w:rsidRPr="00C4162A">
        <w:rPr>
          <w:rFonts w:cstheme="minorHAnsi"/>
        </w:rPr>
        <w:t>.</w:t>
      </w:r>
      <w:r w:rsidR="00FB77B8" w:rsidRPr="00C4162A">
        <w:rPr>
          <w:rFonts w:cstheme="minorHAnsi"/>
        </w:rPr>
        <w:t xml:space="preserve"> </w:t>
      </w:r>
      <w:r w:rsidR="00FB77B8" w:rsidRPr="00C4162A">
        <w:rPr>
          <w:rFonts w:cstheme="minorHAnsi"/>
          <w:color w:val="161616"/>
        </w:rPr>
        <w:t xml:space="preserve">A tale </w:t>
      </w:r>
      <w:r w:rsidR="00450F1A" w:rsidRPr="00C4162A">
        <w:rPr>
          <w:rFonts w:cstheme="minorHAnsi"/>
          <w:color w:val="161616"/>
        </w:rPr>
        <w:t>proposito</w:t>
      </w:r>
      <w:r w:rsidR="00FB77B8" w:rsidRPr="00C4162A">
        <w:rPr>
          <w:rFonts w:cstheme="minorHAnsi"/>
          <w:color w:val="161616"/>
        </w:rPr>
        <w:t xml:space="preserve">, è interessante considerare che </w:t>
      </w:r>
      <w:r w:rsidR="00FB77B8" w:rsidRPr="00C4162A">
        <w:rPr>
          <w:rFonts w:cstheme="minorHAnsi"/>
        </w:rPr>
        <w:t xml:space="preserve">nel trattato </w:t>
      </w:r>
      <w:r w:rsidR="00FB77B8" w:rsidRPr="00C4162A">
        <w:rPr>
          <w:rFonts w:cstheme="minorHAnsi"/>
          <w:i/>
        </w:rPr>
        <w:t>De Cardinalatu</w:t>
      </w:r>
      <w:r w:rsidR="00FB77B8" w:rsidRPr="00C4162A">
        <w:rPr>
          <w:rFonts w:cstheme="minorHAnsi"/>
        </w:rPr>
        <w:t>,</w:t>
      </w:r>
      <w:r w:rsidR="00FB77B8" w:rsidRPr="00C4162A">
        <w:rPr>
          <w:rFonts w:cstheme="minorHAnsi"/>
          <w:i/>
        </w:rPr>
        <w:t xml:space="preserve"> </w:t>
      </w:r>
      <w:r w:rsidR="00FB77B8" w:rsidRPr="00C4162A">
        <w:rPr>
          <w:rFonts w:cstheme="minorHAnsi"/>
        </w:rPr>
        <w:t xml:space="preserve">edito a Roma nel 1510 e dedicato a papa Giulio II, </w:t>
      </w:r>
      <w:r w:rsidR="00FB77B8" w:rsidRPr="00C4162A">
        <w:rPr>
          <w:rFonts w:cstheme="minorHAnsi"/>
          <w:color w:val="161616"/>
        </w:rPr>
        <w:t xml:space="preserve">il </w:t>
      </w:r>
      <w:r w:rsidR="00FB77B8" w:rsidRPr="00C4162A">
        <w:rPr>
          <w:rFonts w:cstheme="minorHAnsi"/>
        </w:rPr>
        <w:t xml:space="preserve">protonotario apostolico Paolo Cortesi </w:t>
      </w:r>
      <w:r w:rsidR="00450F1A" w:rsidRPr="00C4162A">
        <w:rPr>
          <w:rFonts w:cstheme="minorHAnsi"/>
        </w:rPr>
        <w:t xml:space="preserve">aveva </w:t>
      </w:r>
      <w:r w:rsidR="00FB77B8" w:rsidRPr="00C4162A">
        <w:rPr>
          <w:rFonts w:cstheme="minorHAnsi"/>
        </w:rPr>
        <w:t>indica</w:t>
      </w:r>
      <w:r w:rsidR="00450F1A" w:rsidRPr="00C4162A">
        <w:rPr>
          <w:rFonts w:cstheme="minorHAnsi"/>
        </w:rPr>
        <w:t>to</w:t>
      </w:r>
      <w:r w:rsidR="00FB77B8" w:rsidRPr="00C4162A">
        <w:rPr>
          <w:rFonts w:cstheme="minorHAnsi"/>
        </w:rPr>
        <w:t xml:space="preserve"> il palazzo napoletano di Roberto Sanse</w:t>
      </w:r>
      <w:r w:rsidR="00F56490" w:rsidRPr="00C4162A">
        <w:rPr>
          <w:rFonts w:cstheme="minorHAnsi"/>
        </w:rPr>
        <w:t>verino</w:t>
      </w:r>
      <w:r w:rsidR="00FB77B8" w:rsidRPr="00C4162A">
        <w:rPr>
          <w:rFonts w:cstheme="minorHAnsi"/>
        </w:rPr>
        <w:t xml:space="preserve"> tra gli edifici adeguati al rango di un cardinale perché </w:t>
      </w:r>
      <w:r w:rsidR="007C1D71" w:rsidRPr="00C4162A">
        <w:rPr>
          <w:rFonts w:cstheme="minorHAnsi"/>
        </w:rPr>
        <w:t>non distante</w:t>
      </w:r>
      <w:r w:rsidR="00FB77B8" w:rsidRPr="00C4162A">
        <w:rPr>
          <w:rFonts w:cstheme="minorHAnsi"/>
        </w:rPr>
        <w:t xml:space="preserve"> </w:t>
      </w:r>
      <w:r w:rsidR="007C1D71" w:rsidRPr="00C4162A">
        <w:rPr>
          <w:rFonts w:cstheme="minorHAnsi"/>
        </w:rPr>
        <w:t>dal</w:t>
      </w:r>
      <w:r w:rsidR="00F56490" w:rsidRPr="00C4162A">
        <w:rPr>
          <w:rFonts w:cstheme="minorHAnsi"/>
        </w:rPr>
        <w:t>la</w:t>
      </w:r>
      <w:r w:rsidR="00ED0F1E" w:rsidRPr="00C4162A">
        <w:rPr>
          <w:rFonts w:cstheme="minorHAnsi"/>
        </w:rPr>
        <w:t xml:space="preserve"> </w:t>
      </w:r>
      <w:r w:rsidR="00ED0F1E" w:rsidRPr="00C4162A">
        <w:rPr>
          <w:rFonts w:cstheme="minorHAnsi"/>
          <w:i/>
        </w:rPr>
        <w:t>priscorum symmetriae ratio</w:t>
      </w:r>
      <w:r w:rsidR="00ED0F1E" w:rsidRPr="00C4162A">
        <w:rPr>
          <w:rFonts w:cstheme="minorHAnsi"/>
        </w:rPr>
        <w:t xml:space="preserve"> desunt</w:t>
      </w:r>
      <w:r w:rsidR="00F56490" w:rsidRPr="00C4162A">
        <w:rPr>
          <w:rFonts w:cstheme="minorHAnsi"/>
        </w:rPr>
        <w:t>a</w:t>
      </w:r>
      <w:r w:rsidR="007C1D71" w:rsidRPr="00C4162A">
        <w:rPr>
          <w:rFonts w:cstheme="minorHAnsi"/>
        </w:rPr>
        <w:t xml:space="preserve"> dall’</w:t>
      </w:r>
      <w:r w:rsidR="00ED0F1E" w:rsidRPr="00C4162A">
        <w:rPr>
          <w:rFonts w:cstheme="minorHAnsi"/>
        </w:rPr>
        <w:t>antic</w:t>
      </w:r>
      <w:r w:rsidR="007C1D71" w:rsidRPr="00C4162A">
        <w:rPr>
          <w:rFonts w:cstheme="minorHAnsi"/>
        </w:rPr>
        <w:t>hità classica ma</w:t>
      </w:r>
      <w:r w:rsidR="00ED0F1E" w:rsidRPr="00C4162A">
        <w:rPr>
          <w:rFonts w:cstheme="minorHAnsi"/>
        </w:rPr>
        <w:t xml:space="preserve"> reintrodott</w:t>
      </w:r>
      <w:r w:rsidR="00F56490" w:rsidRPr="00C4162A">
        <w:rPr>
          <w:rFonts w:cstheme="minorHAnsi"/>
        </w:rPr>
        <w:t>a</w:t>
      </w:r>
      <w:r w:rsidR="00ED0F1E" w:rsidRPr="00C4162A">
        <w:rPr>
          <w:rFonts w:cstheme="minorHAnsi"/>
        </w:rPr>
        <w:t xml:space="preserve"> </w:t>
      </w:r>
      <w:r w:rsidR="007C1D71" w:rsidRPr="00C4162A">
        <w:rPr>
          <w:rFonts w:cstheme="minorHAnsi"/>
        </w:rPr>
        <w:t xml:space="preserve">nell’architettura del tempo </w:t>
      </w:r>
      <w:r w:rsidR="00ED0F1E" w:rsidRPr="00C4162A">
        <w:rPr>
          <w:rFonts w:cstheme="minorHAnsi"/>
        </w:rPr>
        <w:t xml:space="preserve">da Cosimo de’ Medici e adottata </w:t>
      </w:r>
      <w:r w:rsidR="00F56490" w:rsidRPr="00C4162A">
        <w:rPr>
          <w:rFonts w:cstheme="minorHAnsi"/>
        </w:rPr>
        <w:t xml:space="preserve">anche </w:t>
      </w:r>
      <w:r w:rsidR="00ED0F1E" w:rsidRPr="00C4162A">
        <w:rPr>
          <w:rFonts w:cstheme="minorHAnsi"/>
        </w:rPr>
        <w:t>da Federico da Montefeltro e da Sisto IV:</w:t>
      </w:r>
    </w:p>
    <w:p w:rsidR="00ED0F1E" w:rsidRPr="00C4162A" w:rsidRDefault="00ED0F1E" w:rsidP="000E1284">
      <w:pPr>
        <w:spacing w:after="0" w:line="264" w:lineRule="exact"/>
        <w:ind w:firstLine="567"/>
        <w:jc w:val="both"/>
        <w:rPr>
          <w:rFonts w:cstheme="minorHAnsi"/>
        </w:rPr>
      </w:pPr>
    </w:p>
    <w:p w:rsidR="00ED0F1E" w:rsidRPr="00C4162A" w:rsidRDefault="00ED0F1E" w:rsidP="00F8520E">
      <w:pPr>
        <w:spacing w:after="0" w:line="264" w:lineRule="exact"/>
        <w:ind w:left="567"/>
        <w:jc w:val="both"/>
        <w:rPr>
          <w:rFonts w:cstheme="minorHAnsi"/>
          <w:sz w:val="20"/>
          <w:szCs w:val="20"/>
        </w:rPr>
      </w:pPr>
      <w:r w:rsidRPr="00C4162A">
        <w:rPr>
          <w:rFonts w:cstheme="minorHAnsi"/>
          <w:sz w:val="20"/>
          <w:szCs w:val="20"/>
        </w:rPr>
        <w:t>«… liquide patrum memoria Cosmus Medices qui auctor Florentiae priscorum symmetriae renovande fuit primus Tra</w:t>
      </w:r>
      <w:r w:rsidR="00705ADF" w:rsidRPr="00C4162A">
        <w:rPr>
          <w:rFonts w:cstheme="minorHAnsi"/>
          <w:sz w:val="20"/>
          <w:szCs w:val="20"/>
        </w:rPr>
        <w:t>iani fori modulo est in ornando</w:t>
      </w:r>
      <w:r w:rsidRPr="00C4162A">
        <w:rPr>
          <w:rFonts w:cstheme="minorHAnsi"/>
          <w:sz w:val="20"/>
          <w:szCs w:val="20"/>
        </w:rPr>
        <w:t>rum parietum descriptione usus: postea vero a magno homine Federico Urbinate ex manubiis bellorum multa sunt renovata solertius quod idem a Sixto quarto in libell</w:t>
      </w:r>
      <w:r w:rsidR="00705ADF" w:rsidRPr="00C4162A">
        <w:rPr>
          <w:rFonts w:cstheme="minorHAnsi"/>
          <w:sz w:val="20"/>
          <w:szCs w:val="20"/>
        </w:rPr>
        <w:t>ionum plumbariorumque triclinio</w:t>
      </w:r>
      <w:r w:rsidRPr="00C4162A">
        <w:rPr>
          <w:rFonts w:cstheme="minorHAnsi"/>
          <w:sz w:val="20"/>
          <w:szCs w:val="20"/>
        </w:rPr>
        <w:t>rum descriptione factum: Nec multo quidem longe Robertum Salernitanum ad ea symmetriae ratione discessisse in parthenopea domo aedificanda ferunt»</w:t>
      </w:r>
      <w:r w:rsidR="00FD0A61" w:rsidRPr="00C4162A">
        <w:rPr>
          <w:rStyle w:val="Rimandonotaapidipagina"/>
          <w:rFonts w:cstheme="minorHAnsi"/>
          <w:sz w:val="20"/>
          <w:szCs w:val="20"/>
        </w:rPr>
        <w:footnoteReference w:id="33"/>
      </w:r>
      <w:r w:rsidRPr="00C4162A">
        <w:rPr>
          <w:rFonts w:cstheme="minorHAnsi"/>
          <w:sz w:val="20"/>
          <w:szCs w:val="20"/>
        </w:rPr>
        <w:t>.</w:t>
      </w:r>
    </w:p>
    <w:p w:rsidR="00ED0F1E" w:rsidRPr="00C4162A" w:rsidRDefault="00ED0F1E" w:rsidP="000E1284">
      <w:pPr>
        <w:spacing w:after="0" w:line="264" w:lineRule="exact"/>
        <w:ind w:firstLine="567"/>
        <w:jc w:val="both"/>
        <w:rPr>
          <w:rFonts w:cstheme="minorHAnsi"/>
        </w:rPr>
      </w:pPr>
    </w:p>
    <w:p w:rsidR="00ED0F1E" w:rsidRPr="00C4162A" w:rsidRDefault="00ED0F1E" w:rsidP="000E1284">
      <w:pPr>
        <w:spacing w:after="0" w:line="264" w:lineRule="exact"/>
        <w:ind w:firstLine="567"/>
        <w:jc w:val="both"/>
        <w:rPr>
          <w:rFonts w:cstheme="minorHAnsi"/>
        </w:rPr>
      </w:pPr>
      <w:r w:rsidRPr="00C4162A">
        <w:rPr>
          <w:rFonts w:cstheme="minorHAnsi"/>
        </w:rPr>
        <w:t xml:space="preserve">Come il </w:t>
      </w:r>
      <w:r w:rsidR="001B4CA4" w:rsidRPr="00C4162A">
        <w:rPr>
          <w:rFonts w:cstheme="minorHAnsi"/>
        </w:rPr>
        <w:t xml:space="preserve">Cortesi, anche Giovanni </w:t>
      </w:r>
      <w:r w:rsidRPr="00C4162A">
        <w:rPr>
          <w:rFonts w:cstheme="minorHAnsi"/>
        </w:rPr>
        <w:t>de’ Cappellani apparteneva all’entourage di papa Giulio II</w:t>
      </w:r>
      <w:r w:rsidR="00991599" w:rsidRPr="00C4162A">
        <w:rPr>
          <w:rFonts w:cstheme="minorHAnsi"/>
        </w:rPr>
        <w:t>, che lo nominò suo cameriere segreto</w:t>
      </w:r>
      <w:r w:rsidR="00FD0A61" w:rsidRPr="00C4162A">
        <w:rPr>
          <w:rStyle w:val="Rimandonotaapidipagina"/>
          <w:rFonts w:cstheme="minorHAnsi"/>
        </w:rPr>
        <w:footnoteReference w:id="34"/>
      </w:r>
      <w:r w:rsidR="00991599" w:rsidRPr="00C4162A">
        <w:rPr>
          <w:rFonts w:cstheme="minorHAnsi"/>
        </w:rPr>
        <w:t>,</w:t>
      </w:r>
      <w:r w:rsidR="002F6BD8" w:rsidRPr="00C4162A">
        <w:rPr>
          <w:rFonts w:cstheme="minorHAnsi"/>
        </w:rPr>
        <w:t xml:space="preserve"> </w:t>
      </w:r>
      <w:r w:rsidRPr="00C4162A">
        <w:rPr>
          <w:rFonts w:cstheme="minorHAnsi"/>
        </w:rPr>
        <w:t>pertanto è probabile che</w:t>
      </w:r>
      <w:r w:rsidR="00991599" w:rsidRPr="00C4162A">
        <w:rPr>
          <w:rFonts w:cstheme="minorHAnsi"/>
        </w:rPr>
        <w:t xml:space="preserve"> i due prelati si conoscessero personalmente. Di conseguenza</w:t>
      </w:r>
      <w:r w:rsidR="00705ADF" w:rsidRPr="00C4162A">
        <w:rPr>
          <w:rFonts w:cstheme="minorHAnsi"/>
        </w:rPr>
        <w:t>,</w:t>
      </w:r>
      <w:r w:rsidR="00991599" w:rsidRPr="00C4162A">
        <w:rPr>
          <w:rFonts w:cstheme="minorHAnsi"/>
        </w:rPr>
        <w:t xml:space="preserve"> è plausibile ipotizzare che</w:t>
      </w:r>
      <w:r w:rsidRPr="00C4162A">
        <w:rPr>
          <w:rFonts w:cstheme="minorHAnsi"/>
        </w:rPr>
        <w:t xml:space="preserve"> i</w:t>
      </w:r>
      <w:r w:rsidR="007C1D71" w:rsidRPr="00C4162A">
        <w:rPr>
          <w:rFonts w:cstheme="minorHAnsi"/>
        </w:rPr>
        <w:t>l vescovo di Bovino</w:t>
      </w:r>
      <w:r w:rsidRPr="00C4162A">
        <w:rPr>
          <w:rFonts w:cstheme="minorHAnsi"/>
        </w:rPr>
        <w:t xml:space="preserve"> </w:t>
      </w:r>
      <w:r w:rsidR="002F6BD8" w:rsidRPr="00C4162A">
        <w:rPr>
          <w:rFonts w:cstheme="minorHAnsi"/>
        </w:rPr>
        <w:t xml:space="preserve">fosse consapevole </w:t>
      </w:r>
      <w:r w:rsidR="00991599" w:rsidRPr="00C4162A">
        <w:rPr>
          <w:rFonts w:cstheme="minorHAnsi"/>
        </w:rPr>
        <w:t>dell’adeguatezza di un edificio guarnito di pietre a forma di diamante</w:t>
      </w:r>
      <w:r w:rsidR="00AA07C2" w:rsidRPr="00C4162A">
        <w:rPr>
          <w:rFonts w:cstheme="minorHAnsi"/>
        </w:rPr>
        <w:t xml:space="preserve"> anche</w:t>
      </w:r>
      <w:r w:rsidR="00991599" w:rsidRPr="00C4162A">
        <w:rPr>
          <w:rFonts w:cstheme="minorHAnsi"/>
        </w:rPr>
        <w:t xml:space="preserve"> alla devozione di un uomo di chiesa</w:t>
      </w:r>
      <w:r w:rsidR="002E4C26" w:rsidRPr="00C4162A">
        <w:rPr>
          <w:rFonts w:cstheme="minorHAnsi"/>
        </w:rPr>
        <w:t xml:space="preserve"> e</w:t>
      </w:r>
      <w:r w:rsidR="00991599" w:rsidRPr="00C4162A">
        <w:rPr>
          <w:rFonts w:cstheme="minorHAnsi"/>
        </w:rPr>
        <w:t xml:space="preserve"> non soltanto al prestigio di un uomo d’arme.</w:t>
      </w:r>
    </w:p>
    <w:p w:rsidR="00DC767E" w:rsidRPr="00C4162A" w:rsidRDefault="007C1D71" w:rsidP="000E1284">
      <w:pPr>
        <w:spacing w:after="0" w:line="264" w:lineRule="exact"/>
        <w:ind w:firstLine="567"/>
        <w:jc w:val="both"/>
        <w:rPr>
          <w:rFonts w:cstheme="minorHAnsi"/>
          <w:color w:val="161616"/>
        </w:rPr>
      </w:pPr>
      <w:r w:rsidRPr="00C4162A">
        <w:rPr>
          <w:rFonts w:cstheme="minorHAnsi"/>
        </w:rPr>
        <w:t>Il significato simbolico</w:t>
      </w:r>
      <w:r w:rsidR="00DC767E" w:rsidRPr="00C4162A">
        <w:rPr>
          <w:rFonts w:cstheme="minorHAnsi"/>
        </w:rPr>
        <w:t xml:space="preserve"> di estremo baluardo dei luoghi d’origine del cristianesimo</w:t>
      </w:r>
      <w:r w:rsidR="002F6BD8" w:rsidRPr="00C4162A">
        <w:rPr>
          <w:rFonts w:cstheme="minorHAnsi"/>
        </w:rPr>
        <w:t xml:space="preserve"> attribuito al diamante</w:t>
      </w:r>
      <w:r w:rsidRPr="00C4162A">
        <w:rPr>
          <w:rFonts w:cstheme="minorHAnsi"/>
        </w:rPr>
        <w:t xml:space="preserve">, di recente </w:t>
      </w:r>
      <w:r w:rsidR="00F56490" w:rsidRPr="00C4162A">
        <w:rPr>
          <w:rFonts w:cstheme="minorHAnsi"/>
        </w:rPr>
        <w:t>evidenziat</w:t>
      </w:r>
      <w:r w:rsidR="00B26F2E" w:rsidRPr="00C4162A">
        <w:rPr>
          <w:rFonts w:cstheme="minorHAnsi"/>
        </w:rPr>
        <w:t>o</w:t>
      </w:r>
      <w:r w:rsidRPr="00C4162A">
        <w:rPr>
          <w:rFonts w:cstheme="minorHAnsi"/>
        </w:rPr>
        <w:t xml:space="preserve"> da Bevilacqua</w:t>
      </w:r>
      <w:r w:rsidR="00D45286" w:rsidRPr="00C4162A">
        <w:rPr>
          <w:rStyle w:val="Rimandonotaapidipagina"/>
          <w:rFonts w:cstheme="minorHAnsi"/>
        </w:rPr>
        <w:footnoteReference w:id="35"/>
      </w:r>
      <w:r w:rsidRPr="00C4162A">
        <w:rPr>
          <w:rFonts w:cstheme="minorHAnsi"/>
        </w:rPr>
        <w:t>,</w:t>
      </w:r>
      <w:r w:rsidR="00DC767E" w:rsidRPr="00C4162A">
        <w:rPr>
          <w:rFonts w:cstheme="minorHAnsi"/>
        </w:rPr>
        <w:t xml:space="preserve"> </w:t>
      </w:r>
      <w:r w:rsidR="002F6BD8" w:rsidRPr="00C4162A">
        <w:rPr>
          <w:rFonts w:cstheme="minorHAnsi"/>
        </w:rPr>
        <w:t>trova significative conferme nei muri con</w:t>
      </w:r>
      <w:r w:rsidR="00DC767E" w:rsidRPr="00C4162A">
        <w:rPr>
          <w:rFonts w:cstheme="minorHAnsi"/>
        </w:rPr>
        <w:t xml:space="preserve"> bugnati </w:t>
      </w:r>
      <w:r w:rsidR="002F6BD8" w:rsidRPr="00C4162A">
        <w:rPr>
          <w:rFonts w:cstheme="minorHAnsi"/>
        </w:rPr>
        <w:t>di questo</w:t>
      </w:r>
      <w:r w:rsidR="005063CE" w:rsidRPr="00C4162A">
        <w:rPr>
          <w:rFonts w:cstheme="minorHAnsi"/>
        </w:rPr>
        <w:t xml:space="preserve"> tipo</w:t>
      </w:r>
      <w:r w:rsidR="00DC767E" w:rsidRPr="00C4162A">
        <w:rPr>
          <w:rFonts w:cstheme="minorHAnsi"/>
        </w:rPr>
        <w:t xml:space="preserve"> raffigurati </w:t>
      </w:r>
      <w:r w:rsidR="005063CE" w:rsidRPr="00C4162A">
        <w:rPr>
          <w:rFonts w:cstheme="minorHAnsi"/>
        </w:rPr>
        <w:t>in</w:t>
      </w:r>
      <w:r w:rsidR="00DC767E" w:rsidRPr="00C4162A">
        <w:rPr>
          <w:rFonts w:cstheme="minorHAnsi"/>
        </w:rPr>
        <w:t xml:space="preserve"> edifici immaginari situati in Terra Santa. </w:t>
      </w:r>
      <w:r w:rsidR="005063CE" w:rsidRPr="00C4162A">
        <w:rPr>
          <w:rFonts w:cstheme="minorHAnsi"/>
        </w:rPr>
        <w:t>Partendo</w:t>
      </w:r>
      <w:r w:rsidR="002F6BD8" w:rsidRPr="00C4162A">
        <w:rPr>
          <w:rFonts w:cstheme="minorHAnsi"/>
        </w:rPr>
        <w:t xml:space="preserve"> dagli esempi</w:t>
      </w:r>
      <w:r w:rsidR="00DC767E" w:rsidRPr="00C4162A">
        <w:rPr>
          <w:rFonts w:cstheme="minorHAnsi"/>
        </w:rPr>
        <w:t xml:space="preserve"> più remoti</w:t>
      </w:r>
      <w:r w:rsidR="005063CE" w:rsidRPr="00C4162A">
        <w:rPr>
          <w:rFonts w:cstheme="minorHAnsi"/>
        </w:rPr>
        <w:t>,</w:t>
      </w:r>
      <w:r w:rsidR="00DC767E" w:rsidRPr="00C4162A">
        <w:rPr>
          <w:rFonts w:cstheme="minorHAnsi"/>
          <w:color w:val="161616"/>
        </w:rPr>
        <w:t xml:space="preserve"> si </w:t>
      </w:r>
      <w:r w:rsidR="005063CE" w:rsidRPr="00C4162A">
        <w:rPr>
          <w:rFonts w:cstheme="minorHAnsi"/>
          <w:color w:val="161616"/>
        </w:rPr>
        <w:t>ricordano</w:t>
      </w:r>
      <w:r w:rsidR="00DC767E" w:rsidRPr="00C4162A">
        <w:rPr>
          <w:rFonts w:cstheme="minorHAnsi"/>
          <w:color w:val="161616"/>
        </w:rPr>
        <w:t xml:space="preserve"> le decorazioni musive di epoca normanna della cappella palatina di Palermo e del duomo di Monreale</w:t>
      </w:r>
      <w:r w:rsidR="00FD0A61" w:rsidRPr="00C4162A">
        <w:rPr>
          <w:rFonts w:cstheme="minorHAnsi"/>
          <w:color w:val="161616"/>
        </w:rPr>
        <w:t xml:space="preserve"> (fig. </w:t>
      </w:r>
      <w:r w:rsidR="00611D2F" w:rsidRPr="00C4162A">
        <w:rPr>
          <w:rFonts w:cstheme="minorHAnsi"/>
          <w:color w:val="161616"/>
        </w:rPr>
        <w:t>8</w:t>
      </w:r>
      <w:r w:rsidR="00FD0A61" w:rsidRPr="00C4162A">
        <w:rPr>
          <w:rFonts w:cstheme="minorHAnsi"/>
          <w:color w:val="161616"/>
        </w:rPr>
        <w:t>)</w:t>
      </w:r>
      <w:r w:rsidR="00DC767E" w:rsidRPr="00C4162A">
        <w:rPr>
          <w:rFonts w:cstheme="minorHAnsi"/>
          <w:color w:val="161616"/>
        </w:rPr>
        <w:t xml:space="preserve"> raffiguranti scene del vecchio e del nuovo testamento </w:t>
      </w:r>
      <w:r w:rsidR="005063CE" w:rsidRPr="00C4162A">
        <w:rPr>
          <w:rFonts w:cstheme="minorHAnsi"/>
          <w:color w:val="161616"/>
        </w:rPr>
        <w:t xml:space="preserve">– </w:t>
      </w:r>
      <w:r w:rsidR="00DC767E" w:rsidRPr="00C4162A">
        <w:rPr>
          <w:rFonts w:cstheme="minorHAnsi"/>
          <w:color w:val="161616"/>
        </w:rPr>
        <w:t xml:space="preserve">la costruzione della Torre di Babele, il battesimo di san Paolo, la fuga da Damasco di san Paolo, san Pietro in carcere, Gesù con i discepoli a Emmaus, la guarigione della donna curva – </w:t>
      </w:r>
      <w:r w:rsidR="00611D2F" w:rsidRPr="00C4162A">
        <w:rPr>
          <w:rFonts w:cstheme="minorHAnsi"/>
          <w:color w:val="161616"/>
        </w:rPr>
        <w:t>nelle quali sono rappresentate</w:t>
      </w:r>
      <w:r w:rsidR="00DC767E" w:rsidRPr="00C4162A">
        <w:rPr>
          <w:rFonts w:cstheme="minorHAnsi"/>
          <w:color w:val="161616"/>
        </w:rPr>
        <w:t xml:space="preserve"> architetture di fantasia caratterizzate da murature evocative di bugnati a punta di diamante nei conci divisi da linee diagonali che separano le tessere chiare da quelle scur</w:t>
      </w:r>
      <w:r w:rsidR="005063CE" w:rsidRPr="00C4162A">
        <w:rPr>
          <w:rFonts w:cstheme="minorHAnsi"/>
          <w:color w:val="161616"/>
        </w:rPr>
        <w:t>e</w:t>
      </w:r>
      <w:r w:rsidR="00FD0A61" w:rsidRPr="00C4162A">
        <w:rPr>
          <w:rStyle w:val="Rimandonotaapidipagina"/>
          <w:rFonts w:cstheme="minorHAnsi"/>
          <w:color w:val="161616"/>
        </w:rPr>
        <w:footnoteReference w:id="36"/>
      </w:r>
      <w:r w:rsidR="00DC767E" w:rsidRPr="00C4162A">
        <w:rPr>
          <w:rFonts w:cstheme="minorHAnsi"/>
          <w:color w:val="161616"/>
        </w:rPr>
        <w:t>.</w:t>
      </w:r>
    </w:p>
    <w:p w:rsidR="00DC767E" w:rsidRPr="00C4162A" w:rsidRDefault="00DC767E" w:rsidP="000E1284">
      <w:pPr>
        <w:spacing w:after="0" w:line="264" w:lineRule="exact"/>
        <w:ind w:firstLine="567"/>
        <w:jc w:val="both"/>
        <w:rPr>
          <w:rFonts w:cstheme="minorHAnsi"/>
        </w:rPr>
      </w:pPr>
      <w:r w:rsidRPr="00C4162A">
        <w:rPr>
          <w:rFonts w:cstheme="minorHAnsi"/>
        </w:rPr>
        <w:t xml:space="preserve">Nell’arte del </w:t>
      </w:r>
      <w:r w:rsidR="005063CE" w:rsidRPr="00C4162A">
        <w:rPr>
          <w:rFonts w:cstheme="minorHAnsi"/>
        </w:rPr>
        <w:t>R</w:t>
      </w:r>
      <w:r w:rsidRPr="00C4162A">
        <w:rPr>
          <w:rFonts w:cstheme="minorHAnsi"/>
        </w:rPr>
        <w:t xml:space="preserve">inascimento architetture immaginarie ricoperte da bugnati a punte di diamante sono presenti in scene prevalentemente inerenti al tema della natività, forse per rappresentare il ruolo di estremi difensori della Terra Santa lasciato in eredità ai </w:t>
      </w:r>
      <w:r w:rsidRPr="00C4162A">
        <w:rPr>
          <w:rFonts w:cstheme="minorHAnsi"/>
          <w:i/>
        </w:rPr>
        <w:t>principes christiani</w:t>
      </w:r>
      <w:r w:rsidRPr="00C4162A">
        <w:rPr>
          <w:rFonts w:cstheme="minorHAnsi"/>
        </w:rPr>
        <w:t xml:space="preserve"> dai cavalieri crociati del medioevo. Nella tempera su tavola della </w:t>
      </w:r>
      <w:r w:rsidRPr="00C4162A">
        <w:rPr>
          <w:rFonts w:cstheme="minorHAnsi"/>
          <w:i/>
        </w:rPr>
        <w:t>Presentazione di Gesù al Tempio</w:t>
      </w:r>
      <w:r w:rsidRPr="00C4162A">
        <w:rPr>
          <w:rFonts w:cstheme="minorHAnsi"/>
        </w:rPr>
        <w:t>, parte della predella della pala d’altare dell’</w:t>
      </w:r>
      <w:r w:rsidRPr="00C4162A">
        <w:rPr>
          <w:rFonts w:cstheme="minorHAnsi"/>
          <w:i/>
        </w:rPr>
        <w:t>Adorazione dei Magi</w:t>
      </w:r>
      <w:r w:rsidRPr="00C4162A">
        <w:rPr>
          <w:rFonts w:cstheme="minorHAnsi"/>
        </w:rPr>
        <w:t xml:space="preserve"> dipinta nel 1423 da Gentile da Fabriano per la cappella di Palla Strozzi in Santa Trinita a Firenze, </w:t>
      </w:r>
      <w:r w:rsidR="00611D2F" w:rsidRPr="00C4162A">
        <w:rPr>
          <w:rFonts w:cstheme="minorHAnsi"/>
        </w:rPr>
        <w:t>è</w:t>
      </w:r>
      <w:r w:rsidRPr="00C4162A">
        <w:rPr>
          <w:rFonts w:cstheme="minorHAnsi"/>
        </w:rPr>
        <w:t xml:space="preserve"> </w:t>
      </w:r>
      <w:r w:rsidR="00623B99" w:rsidRPr="00C4162A">
        <w:rPr>
          <w:rFonts w:cstheme="minorHAnsi"/>
        </w:rPr>
        <w:t>raffigurat</w:t>
      </w:r>
      <w:r w:rsidR="00611D2F" w:rsidRPr="00C4162A">
        <w:rPr>
          <w:rFonts w:cstheme="minorHAnsi"/>
        </w:rPr>
        <w:t>o, tra</w:t>
      </w:r>
      <w:r w:rsidRPr="00C4162A">
        <w:rPr>
          <w:rFonts w:cstheme="minorHAnsi"/>
        </w:rPr>
        <w:t xml:space="preserve"> gli edifici di un’ideale Gerusalemme, un fabbricato con un loggiato ad archi rivestito da un bugnato di conci piramidali a sezione quadrata</w:t>
      </w:r>
      <w:r w:rsidR="00FD0A61" w:rsidRPr="00C4162A">
        <w:rPr>
          <w:rStyle w:val="Rimandonotaapidipagina"/>
          <w:rFonts w:cstheme="minorHAnsi"/>
        </w:rPr>
        <w:footnoteReference w:id="37"/>
      </w:r>
      <w:r w:rsidRPr="00C4162A">
        <w:rPr>
          <w:rFonts w:cstheme="minorHAnsi"/>
        </w:rPr>
        <w:t xml:space="preserve">. La pala Strozzi era sicuramente conosciuta negli ambienti artistici del regno aragonese perché citata nel </w:t>
      </w:r>
      <w:r w:rsidRPr="00C4162A">
        <w:rPr>
          <w:rFonts w:cstheme="minorHAnsi"/>
          <w:i/>
        </w:rPr>
        <w:t>De Viris illustribus</w:t>
      </w:r>
      <w:r w:rsidRPr="00C4162A">
        <w:rPr>
          <w:rFonts w:cstheme="minorHAnsi"/>
        </w:rPr>
        <w:t xml:space="preserve"> di Bartolomeo Facio</w:t>
      </w:r>
      <w:r w:rsidR="00E8627F" w:rsidRPr="00C4162A">
        <w:rPr>
          <w:rStyle w:val="Rimandonotaapidipagina"/>
          <w:rFonts w:cstheme="minorHAnsi"/>
        </w:rPr>
        <w:footnoteReference w:id="38"/>
      </w:r>
      <w:r w:rsidRPr="00C4162A">
        <w:rPr>
          <w:rFonts w:cstheme="minorHAnsi"/>
        </w:rPr>
        <w:t>, biografo di Alfonso I, che apprezzava la perizia nel raffigurare gli edifici di Gentile</w:t>
      </w:r>
      <w:r w:rsidR="00FD0A61" w:rsidRPr="00C4162A">
        <w:rPr>
          <w:rStyle w:val="Rimandonotaapidipagina"/>
          <w:rFonts w:cstheme="minorHAnsi"/>
        </w:rPr>
        <w:footnoteReference w:id="39"/>
      </w:r>
      <w:r w:rsidRPr="00C4162A">
        <w:rPr>
          <w:rFonts w:cstheme="minorHAnsi"/>
        </w:rPr>
        <w:t>. Tuttavia, la datazione di molto precedente alla costruzione di palazzo Sanseverino rende improbabile l’ipotesi di un’influenza diretta di questo dipinto sulle soluzioni archite</w:t>
      </w:r>
      <w:r w:rsidR="00705ADF" w:rsidRPr="00C4162A">
        <w:rPr>
          <w:rFonts w:cstheme="minorHAnsi"/>
        </w:rPr>
        <w:t xml:space="preserve">ttoniche adottate nell’edificio. </w:t>
      </w:r>
      <w:r w:rsidRPr="00C4162A">
        <w:rPr>
          <w:rFonts w:cstheme="minorHAnsi"/>
        </w:rPr>
        <w:t xml:space="preserve">Nel </w:t>
      </w:r>
      <w:r w:rsidRPr="00C4162A">
        <w:rPr>
          <w:rFonts w:cstheme="minorHAnsi"/>
          <w:i/>
        </w:rPr>
        <w:t>Leggendario Sforza-Savoia</w:t>
      </w:r>
      <w:r w:rsidRPr="00C4162A">
        <w:rPr>
          <w:rFonts w:cstheme="minorHAnsi"/>
        </w:rPr>
        <w:t>, realizzato nel 1476 per il duca di Milano Galeazzo Maria Sforza e per la consorte Bona di Savoia, decorato dal milanese Cristoforo de Predis, nello scenario architettonico di sfondo all’incontro tra Anna e Gioacchino presso la porta d’oro di Gerusalemme è raffigurata una torre cilindrica ricoperta da un bugnato a punte di diamante, forse relazionabile alle torri angolari del castello sforzesco poiché il miniatore avrebbe potuto ispirarsi a luoghi a lui noti</w:t>
      </w:r>
      <w:r w:rsidR="00E8627F" w:rsidRPr="00C4162A">
        <w:rPr>
          <w:rStyle w:val="Rimandonotaapidipagina"/>
          <w:rFonts w:cstheme="minorHAnsi"/>
        </w:rPr>
        <w:footnoteReference w:id="40"/>
      </w:r>
      <w:r w:rsidRPr="00C4162A">
        <w:rPr>
          <w:rFonts w:cstheme="minorHAnsi"/>
        </w:rPr>
        <w:t xml:space="preserve">. In </w:t>
      </w:r>
      <w:r w:rsidR="002E4C26" w:rsidRPr="00C4162A">
        <w:rPr>
          <w:rFonts w:cstheme="minorHAnsi"/>
        </w:rPr>
        <w:t>alcune</w:t>
      </w:r>
      <w:r w:rsidRPr="00C4162A">
        <w:rPr>
          <w:rFonts w:cstheme="minorHAnsi"/>
        </w:rPr>
        <w:t xml:space="preserve"> xilografi</w:t>
      </w:r>
      <w:r w:rsidR="002E4C26" w:rsidRPr="00C4162A">
        <w:rPr>
          <w:rFonts w:cstheme="minorHAnsi"/>
        </w:rPr>
        <w:t>e</w:t>
      </w:r>
      <w:r w:rsidRPr="00C4162A">
        <w:rPr>
          <w:rFonts w:cstheme="minorHAnsi"/>
        </w:rPr>
        <w:t xml:space="preserve"> raffigurant</w:t>
      </w:r>
      <w:r w:rsidR="002E4C26" w:rsidRPr="00C4162A">
        <w:rPr>
          <w:rFonts w:cstheme="minorHAnsi"/>
        </w:rPr>
        <w:t>i</w:t>
      </w:r>
      <w:r w:rsidRPr="00C4162A">
        <w:rPr>
          <w:rFonts w:cstheme="minorHAnsi"/>
        </w:rPr>
        <w:t xml:space="preserve"> la migrazione da Nazareth al santuario di Loreto della dimora della Vergin</w:t>
      </w:r>
      <w:r w:rsidR="002E4C26" w:rsidRPr="00C4162A">
        <w:rPr>
          <w:rFonts w:cstheme="minorHAnsi"/>
        </w:rPr>
        <w:t>e Maria, databili</w:t>
      </w:r>
      <w:r w:rsidRPr="00C4162A">
        <w:rPr>
          <w:rFonts w:cstheme="minorHAnsi"/>
        </w:rPr>
        <w:t xml:space="preserve"> alla fine del Quattrocento, la casa nella quale Gesù trascorse l’infanzia appare protetta da mura munite di torri angolari cilindriche ricoperte da bugne a punta di diamante</w:t>
      </w:r>
      <w:r w:rsidR="00E8627F" w:rsidRPr="00C4162A">
        <w:rPr>
          <w:rStyle w:val="Rimandonotaapidipagina"/>
          <w:rFonts w:cstheme="minorHAnsi"/>
        </w:rPr>
        <w:footnoteReference w:id="41"/>
      </w:r>
      <w:r w:rsidRPr="00C4162A">
        <w:rPr>
          <w:rFonts w:cstheme="minorHAnsi"/>
        </w:rPr>
        <w:t>.</w:t>
      </w:r>
    </w:p>
    <w:p w:rsidR="00DC767E" w:rsidRPr="00C4162A" w:rsidRDefault="00DC767E" w:rsidP="000E1284">
      <w:pPr>
        <w:spacing w:after="0" w:line="264" w:lineRule="exact"/>
        <w:ind w:firstLine="567"/>
        <w:jc w:val="both"/>
        <w:rPr>
          <w:rFonts w:cstheme="minorHAnsi"/>
        </w:rPr>
      </w:pPr>
      <w:r w:rsidRPr="00C4162A">
        <w:rPr>
          <w:rFonts w:cstheme="minorHAnsi"/>
        </w:rPr>
        <w:t>Un</w:t>
      </w:r>
      <w:r w:rsidR="00D96B06" w:rsidRPr="00C4162A">
        <w:rPr>
          <w:rFonts w:cstheme="minorHAnsi"/>
        </w:rPr>
        <w:t>’opera meno nota</w:t>
      </w:r>
      <w:r w:rsidRPr="00C4162A">
        <w:rPr>
          <w:rFonts w:cstheme="minorHAnsi"/>
        </w:rPr>
        <w:t>, databile tra la fine del Quattrocento e i primi del Cinquecento, è l’</w:t>
      </w:r>
      <w:r w:rsidRPr="00C4162A">
        <w:rPr>
          <w:rFonts w:cstheme="minorHAnsi"/>
          <w:i/>
        </w:rPr>
        <w:t xml:space="preserve">Adorazione dei pastori </w:t>
      </w:r>
      <w:r w:rsidRPr="00C4162A">
        <w:rPr>
          <w:rFonts w:cstheme="minorHAnsi"/>
        </w:rPr>
        <w:t>raffigurata in un frammento di affresco conservato nella chiesa di Santa Maria a Piazza ad Aversa</w:t>
      </w:r>
      <w:r w:rsidR="00E8627F" w:rsidRPr="00C4162A">
        <w:rPr>
          <w:rStyle w:val="Rimandonotaapidipagina"/>
          <w:rFonts w:cstheme="minorHAnsi"/>
        </w:rPr>
        <w:footnoteReference w:id="42"/>
      </w:r>
      <w:r w:rsidRPr="00C4162A">
        <w:rPr>
          <w:rFonts w:cstheme="minorHAnsi"/>
        </w:rPr>
        <w:t xml:space="preserve">. Il </w:t>
      </w:r>
      <w:r w:rsidR="00D96B06" w:rsidRPr="00C4162A">
        <w:rPr>
          <w:rFonts w:cstheme="minorHAnsi"/>
        </w:rPr>
        <w:t>dipinto</w:t>
      </w:r>
      <w:r w:rsidRPr="00C4162A">
        <w:rPr>
          <w:rFonts w:cstheme="minorHAnsi"/>
        </w:rPr>
        <w:t>, attribuito a Gaspare Ferrata</w:t>
      </w:r>
      <w:r w:rsidR="00E8627F" w:rsidRPr="00C4162A">
        <w:rPr>
          <w:rStyle w:val="Rimandonotaapidipagina"/>
          <w:rFonts w:cstheme="minorHAnsi"/>
        </w:rPr>
        <w:footnoteReference w:id="43"/>
      </w:r>
      <w:r w:rsidRPr="00C4162A">
        <w:rPr>
          <w:rFonts w:cstheme="minorHAnsi"/>
        </w:rPr>
        <w:t>,</w:t>
      </w:r>
      <w:r w:rsidR="00D96B06" w:rsidRPr="00C4162A">
        <w:rPr>
          <w:rFonts w:cstheme="minorHAnsi"/>
        </w:rPr>
        <w:t xml:space="preserve"> descrive</w:t>
      </w:r>
      <w:r w:rsidRPr="00C4162A">
        <w:rPr>
          <w:rFonts w:cstheme="minorHAnsi"/>
        </w:rPr>
        <w:t xml:space="preserve"> la sacra famiglia venerata da alcuni pastori davanti al loggiato di un palazzo decorato da un ordine architettonico </w:t>
      </w:r>
      <w:r w:rsidR="002E4C26" w:rsidRPr="00C4162A">
        <w:rPr>
          <w:rFonts w:cstheme="minorHAnsi"/>
        </w:rPr>
        <w:t>classicheggiante</w:t>
      </w:r>
      <w:r w:rsidRPr="00C4162A">
        <w:rPr>
          <w:rFonts w:cstheme="minorHAnsi"/>
        </w:rPr>
        <w:t xml:space="preserve"> e rivestito di bugne a punta di diamante (fig. </w:t>
      </w:r>
      <w:r w:rsidR="00031761" w:rsidRPr="00C4162A">
        <w:rPr>
          <w:rFonts w:cstheme="minorHAnsi"/>
        </w:rPr>
        <w:t>9</w:t>
      </w:r>
      <w:r w:rsidRPr="00C4162A">
        <w:rPr>
          <w:rFonts w:cstheme="minorHAnsi"/>
        </w:rPr>
        <w:t>). La cronologia dell’opera e le forme dell’immaginario edificio non inducono a un confronto con palazzo Sanseverino ma piuttosto con il p</w:t>
      </w:r>
      <w:r w:rsidR="00D96B06" w:rsidRPr="00C4162A">
        <w:rPr>
          <w:rFonts w:cstheme="minorHAnsi"/>
        </w:rPr>
        <w:t>alazzo del vescovo di Bovino</w:t>
      </w:r>
      <w:r w:rsidRPr="00C4162A">
        <w:rPr>
          <w:rFonts w:cstheme="minorHAnsi"/>
        </w:rPr>
        <w:t xml:space="preserve"> nel quale</w:t>
      </w:r>
      <w:r w:rsidR="00D96B06" w:rsidRPr="00C4162A">
        <w:rPr>
          <w:rFonts w:cstheme="minorHAnsi"/>
        </w:rPr>
        <w:t>,</w:t>
      </w:r>
      <w:r w:rsidRPr="00C4162A">
        <w:rPr>
          <w:rFonts w:cstheme="minorHAnsi"/>
        </w:rPr>
        <w:t xml:space="preserve"> </w:t>
      </w:r>
      <w:r w:rsidR="00623B99" w:rsidRPr="00C4162A">
        <w:rPr>
          <w:rFonts w:cstheme="minorHAnsi"/>
        </w:rPr>
        <w:t>come nel</w:t>
      </w:r>
      <w:r w:rsidR="00D96B06" w:rsidRPr="00C4162A">
        <w:rPr>
          <w:rFonts w:cstheme="minorHAnsi"/>
        </w:rPr>
        <w:t>l’affresco aversano,</w:t>
      </w:r>
      <w:r w:rsidR="00623B99" w:rsidRPr="00C4162A">
        <w:rPr>
          <w:rFonts w:cstheme="minorHAnsi"/>
        </w:rPr>
        <w:t xml:space="preserve"> </w:t>
      </w:r>
      <w:r w:rsidRPr="00C4162A">
        <w:rPr>
          <w:rFonts w:cstheme="minorHAnsi"/>
        </w:rPr>
        <w:t>l’ordine architettonico ammorbidi</w:t>
      </w:r>
      <w:r w:rsidR="00ED5B25" w:rsidRPr="00C4162A">
        <w:rPr>
          <w:rFonts w:cstheme="minorHAnsi"/>
        </w:rPr>
        <w:t>sc</w:t>
      </w:r>
      <w:r w:rsidRPr="00C4162A">
        <w:rPr>
          <w:rFonts w:cstheme="minorHAnsi"/>
        </w:rPr>
        <w:t>e la rudezza dell’</w:t>
      </w:r>
      <w:r w:rsidRPr="00C4162A">
        <w:rPr>
          <w:rFonts w:cstheme="minorHAnsi"/>
          <w:i/>
        </w:rPr>
        <w:t>ordo martialis</w:t>
      </w:r>
      <w:r w:rsidRPr="00C4162A">
        <w:rPr>
          <w:rFonts w:cstheme="minorHAnsi"/>
        </w:rPr>
        <w:t xml:space="preserve"> delle punte lapidee.</w:t>
      </w:r>
    </w:p>
    <w:p w:rsidR="00DC767E" w:rsidRPr="00C4162A" w:rsidRDefault="00DC767E" w:rsidP="000E1284">
      <w:pPr>
        <w:spacing w:after="0" w:line="264" w:lineRule="exact"/>
        <w:ind w:firstLine="567"/>
        <w:jc w:val="both"/>
        <w:rPr>
          <w:rFonts w:cstheme="minorHAnsi"/>
        </w:rPr>
      </w:pPr>
      <w:r w:rsidRPr="00C4162A">
        <w:rPr>
          <w:rFonts w:cstheme="minorHAnsi"/>
        </w:rPr>
        <w:t xml:space="preserve">Le </w:t>
      </w:r>
      <w:r w:rsidR="00334EC2" w:rsidRPr="00C4162A">
        <w:rPr>
          <w:rFonts w:cstheme="minorHAnsi"/>
        </w:rPr>
        <w:t>restituzioni pittoriche</w:t>
      </w:r>
      <w:r w:rsidRPr="00C4162A">
        <w:rPr>
          <w:rFonts w:cstheme="minorHAnsi"/>
        </w:rPr>
        <w:t xml:space="preserve"> di edifici immaginari guarniti di bugne piramidali </w:t>
      </w:r>
      <w:r w:rsidR="00ED0F1E" w:rsidRPr="00C4162A">
        <w:rPr>
          <w:rFonts w:cstheme="minorHAnsi"/>
        </w:rPr>
        <w:t xml:space="preserve">in luoghi </w:t>
      </w:r>
      <w:r w:rsidR="00623B99" w:rsidRPr="00C4162A">
        <w:rPr>
          <w:rFonts w:cstheme="minorHAnsi"/>
        </w:rPr>
        <w:t>non lontani d</w:t>
      </w:r>
      <w:r w:rsidR="00ED0F1E" w:rsidRPr="00C4162A">
        <w:rPr>
          <w:rFonts w:cstheme="minorHAnsi"/>
        </w:rPr>
        <w:t xml:space="preserve">a quelli originari della cristianità </w:t>
      </w:r>
      <w:r w:rsidRPr="00C4162A">
        <w:rPr>
          <w:rFonts w:cstheme="minorHAnsi"/>
        </w:rPr>
        <w:t>trova</w:t>
      </w:r>
      <w:r w:rsidR="006A2F27" w:rsidRPr="00C4162A">
        <w:rPr>
          <w:rFonts w:cstheme="minorHAnsi"/>
        </w:rPr>
        <w:t>no</w:t>
      </w:r>
      <w:r w:rsidRPr="00C4162A">
        <w:rPr>
          <w:rFonts w:cstheme="minorHAnsi"/>
        </w:rPr>
        <w:t xml:space="preserve"> riscontro</w:t>
      </w:r>
      <w:r w:rsidR="00915D9D" w:rsidRPr="00C4162A">
        <w:rPr>
          <w:rFonts w:cstheme="minorHAnsi"/>
        </w:rPr>
        <w:t xml:space="preserve"> </w:t>
      </w:r>
      <w:r w:rsidRPr="00C4162A">
        <w:rPr>
          <w:rFonts w:cstheme="minorHAnsi"/>
        </w:rPr>
        <w:t xml:space="preserve">nel diario del pellegrinaggio in Terra Santa del mercante di Bruges Anselmo Adorno, tra il 1470 e il 1471, </w:t>
      </w:r>
      <w:r w:rsidR="00705ADF" w:rsidRPr="00C4162A">
        <w:rPr>
          <w:rFonts w:cstheme="minorHAnsi"/>
        </w:rPr>
        <w:t>nel quale</w:t>
      </w:r>
      <w:r w:rsidRPr="00C4162A">
        <w:rPr>
          <w:rFonts w:cstheme="minorHAnsi"/>
        </w:rPr>
        <w:t xml:space="preserve"> sono descritti palazzi di Trani decorati da pareti di marmo bianco composte da bozze tagliate come spigoli di diamanti, allo stesso modo del castello di Damasco e delle case di Beirut:</w:t>
      </w:r>
    </w:p>
    <w:p w:rsidR="00DC767E" w:rsidRPr="00C4162A" w:rsidRDefault="00DC767E" w:rsidP="000E1284">
      <w:pPr>
        <w:spacing w:after="0" w:line="264" w:lineRule="exact"/>
        <w:ind w:firstLine="567"/>
        <w:jc w:val="both"/>
        <w:rPr>
          <w:rFonts w:cstheme="minorHAnsi"/>
        </w:rPr>
      </w:pPr>
    </w:p>
    <w:p w:rsidR="00DC767E" w:rsidRPr="00C4162A" w:rsidRDefault="00DC767E" w:rsidP="00F8520E">
      <w:pPr>
        <w:spacing w:after="0" w:line="264" w:lineRule="exact"/>
        <w:ind w:left="567"/>
        <w:jc w:val="both"/>
        <w:rPr>
          <w:rFonts w:cstheme="minorHAnsi"/>
          <w:sz w:val="20"/>
          <w:szCs w:val="20"/>
        </w:rPr>
      </w:pPr>
      <w:r w:rsidRPr="00C4162A">
        <w:rPr>
          <w:rFonts w:cstheme="minorHAnsi"/>
          <w:sz w:val="20"/>
          <w:szCs w:val="20"/>
        </w:rPr>
        <w:t xml:space="preserve">«Efficacia pulchra et alta marmorea et in copia magna sunt. In aspectu pulchre et sumptuose dicte domus sunt, quarum anterior ex marmoribus albis </w:t>
      </w:r>
      <w:r w:rsidR="00705ADF" w:rsidRPr="00C4162A">
        <w:rPr>
          <w:rFonts w:cstheme="minorHAnsi"/>
          <w:sz w:val="20"/>
          <w:szCs w:val="20"/>
        </w:rPr>
        <w:t>paries in forma dyamantum acuto</w:t>
      </w:r>
      <w:r w:rsidRPr="00C4162A">
        <w:rPr>
          <w:rFonts w:cstheme="minorHAnsi"/>
          <w:sz w:val="20"/>
          <w:szCs w:val="20"/>
        </w:rPr>
        <w:t>rum scissus. Quilibet enim lapis in medio est elevatus et circa fines depressus in hunc modum proprie quemadmodum est Damasci castrum ac prout domus multe sunt in Barutho»</w:t>
      </w:r>
      <w:r w:rsidR="00F53EB3" w:rsidRPr="00C4162A">
        <w:rPr>
          <w:rStyle w:val="Rimandonotaapidipagina"/>
          <w:rFonts w:cstheme="minorHAnsi"/>
          <w:sz w:val="20"/>
          <w:szCs w:val="20"/>
        </w:rPr>
        <w:footnoteReference w:id="44"/>
      </w:r>
      <w:r w:rsidRPr="00C4162A">
        <w:rPr>
          <w:rFonts w:cstheme="minorHAnsi"/>
          <w:sz w:val="20"/>
          <w:szCs w:val="20"/>
        </w:rPr>
        <w:t>.</w:t>
      </w:r>
    </w:p>
    <w:p w:rsidR="00DC767E" w:rsidRPr="00C4162A" w:rsidRDefault="00DC767E" w:rsidP="000E1284">
      <w:pPr>
        <w:spacing w:after="0" w:line="264" w:lineRule="exact"/>
        <w:ind w:firstLine="567"/>
        <w:jc w:val="both"/>
        <w:rPr>
          <w:rFonts w:cstheme="minorHAnsi"/>
        </w:rPr>
      </w:pPr>
    </w:p>
    <w:p w:rsidR="00860D17" w:rsidRPr="00C4162A" w:rsidRDefault="00DC767E" w:rsidP="000E1284">
      <w:pPr>
        <w:spacing w:after="0" w:line="264" w:lineRule="exact"/>
        <w:ind w:firstLine="567"/>
        <w:jc w:val="both"/>
        <w:rPr>
          <w:rFonts w:cstheme="minorHAnsi"/>
        </w:rPr>
      </w:pPr>
      <w:r w:rsidRPr="00C4162A">
        <w:rPr>
          <w:rFonts w:cstheme="minorHAnsi"/>
        </w:rPr>
        <w:t xml:space="preserve">In definitiva, se si accetta l’interpretazione che nel Rinascimento un palazzo guarnito di bugne a punta di diamante simboleggiasse la religiosità del signore che lo aveva realizzato, perché ispirato a costruzioni analoghe poste a presidio dei luoghi di origine del cristianesimo, si può </w:t>
      </w:r>
      <w:r w:rsidR="00ED0F1E" w:rsidRPr="00C4162A">
        <w:rPr>
          <w:rFonts w:cstheme="minorHAnsi"/>
        </w:rPr>
        <w:t>sostenere</w:t>
      </w:r>
      <w:r w:rsidRPr="00C4162A">
        <w:rPr>
          <w:rFonts w:cstheme="minorHAnsi"/>
        </w:rPr>
        <w:t xml:space="preserve"> l’ipotesi che un prelato come Giovanni de’ Cappellani avesse scelto que</w:t>
      </w:r>
      <w:r w:rsidR="00C16B32" w:rsidRPr="00C4162A">
        <w:rPr>
          <w:rFonts w:cstheme="minorHAnsi"/>
        </w:rPr>
        <w:t>sto</w:t>
      </w:r>
      <w:r w:rsidRPr="00C4162A">
        <w:rPr>
          <w:rFonts w:cstheme="minorHAnsi"/>
        </w:rPr>
        <w:t xml:space="preserve"> tipo di finitura per la propria dimora </w:t>
      </w:r>
      <w:r w:rsidR="00915D9D" w:rsidRPr="00C4162A">
        <w:rPr>
          <w:rFonts w:cstheme="minorHAnsi"/>
        </w:rPr>
        <w:t>poiché</w:t>
      </w:r>
      <w:r w:rsidRPr="00C4162A">
        <w:rPr>
          <w:rFonts w:cstheme="minorHAnsi"/>
        </w:rPr>
        <w:t xml:space="preserve"> la riteneva rappresentativa della cristianità e non per </w:t>
      </w:r>
      <w:r w:rsidR="00ED0F1E" w:rsidRPr="00C4162A">
        <w:rPr>
          <w:rFonts w:cstheme="minorHAnsi"/>
        </w:rPr>
        <w:t xml:space="preserve">sottolineare la propria forza militaresca o per </w:t>
      </w:r>
      <w:r w:rsidRPr="00C4162A">
        <w:rPr>
          <w:rFonts w:cstheme="minorHAnsi"/>
        </w:rPr>
        <w:t xml:space="preserve">imitare </w:t>
      </w:r>
      <w:r w:rsidR="00ED0F1E" w:rsidRPr="00C4162A">
        <w:rPr>
          <w:rFonts w:cstheme="minorHAnsi"/>
        </w:rPr>
        <w:t xml:space="preserve">altri palazzi dei diamanti, in particolare quello </w:t>
      </w:r>
      <w:r w:rsidRPr="00C4162A">
        <w:rPr>
          <w:rFonts w:cstheme="minorHAnsi"/>
        </w:rPr>
        <w:t>napoletano de</w:t>
      </w:r>
      <w:r w:rsidR="00ED0F1E" w:rsidRPr="00C4162A">
        <w:rPr>
          <w:rFonts w:cstheme="minorHAnsi"/>
        </w:rPr>
        <w:t>l</w:t>
      </w:r>
      <w:r w:rsidRPr="00C4162A">
        <w:rPr>
          <w:rFonts w:cstheme="minorHAnsi"/>
        </w:rPr>
        <w:t xml:space="preserve"> princip</w:t>
      </w:r>
      <w:r w:rsidR="00ED0F1E" w:rsidRPr="00C4162A">
        <w:rPr>
          <w:rFonts w:cstheme="minorHAnsi"/>
        </w:rPr>
        <w:t xml:space="preserve">e </w:t>
      </w:r>
      <w:r w:rsidRPr="00C4162A">
        <w:rPr>
          <w:rFonts w:cstheme="minorHAnsi"/>
        </w:rPr>
        <w:t>di Salerno.</w:t>
      </w:r>
    </w:p>
    <w:p w:rsidR="00840CED" w:rsidRPr="00C4162A" w:rsidRDefault="00840CED" w:rsidP="000E1284">
      <w:pPr>
        <w:autoSpaceDE w:val="0"/>
        <w:autoSpaceDN w:val="0"/>
        <w:adjustRightInd w:val="0"/>
        <w:spacing w:after="0" w:line="264" w:lineRule="exact"/>
        <w:ind w:firstLine="567"/>
        <w:jc w:val="both"/>
        <w:rPr>
          <w:rFonts w:cstheme="minorHAnsi"/>
        </w:rPr>
      </w:pPr>
    </w:p>
    <w:p w:rsidR="00840CED" w:rsidRPr="00C4162A" w:rsidRDefault="00840CED" w:rsidP="000E1284">
      <w:pPr>
        <w:autoSpaceDE w:val="0"/>
        <w:autoSpaceDN w:val="0"/>
        <w:adjustRightInd w:val="0"/>
        <w:spacing w:after="0" w:line="264" w:lineRule="exact"/>
        <w:ind w:firstLine="567"/>
        <w:jc w:val="both"/>
        <w:rPr>
          <w:rFonts w:cstheme="minorHAnsi"/>
          <w:i/>
        </w:rPr>
      </w:pPr>
      <w:r w:rsidRPr="00C4162A">
        <w:rPr>
          <w:rFonts w:cstheme="minorHAnsi"/>
          <w:i/>
        </w:rPr>
        <w:t>Un’attribuzione problematica</w:t>
      </w:r>
    </w:p>
    <w:p w:rsidR="00AA691A" w:rsidRPr="00C4162A" w:rsidRDefault="007B7B2B" w:rsidP="000E1284">
      <w:pPr>
        <w:autoSpaceDE w:val="0"/>
        <w:autoSpaceDN w:val="0"/>
        <w:adjustRightInd w:val="0"/>
        <w:spacing w:after="0" w:line="264" w:lineRule="exact"/>
        <w:ind w:firstLine="567"/>
        <w:jc w:val="both"/>
        <w:rPr>
          <w:rFonts w:cstheme="minorHAnsi"/>
        </w:rPr>
      </w:pPr>
      <w:r w:rsidRPr="00C4162A">
        <w:rPr>
          <w:rFonts w:cstheme="minorHAnsi"/>
        </w:rPr>
        <w:t>I</w:t>
      </w:r>
      <w:r w:rsidR="00AA691A" w:rsidRPr="00C4162A">
        <w:rPr>
          <w:rFonts w:cstheme="minorHAnsi"/>
        </w:rPr>
        <w:t>l problema dell’individuazione dell’autore nell’architettura del Rinascimento</w:t>
      </w:r>
      <w:r w:rsidR="00915D9D" w:rsidRPr="00C4162A">
        <w:rPr>
          <w:rFonts w:cstheme="minorHAnsi"/>
        </w:rPr>
        <w:t xml:space="preserve"> presenta</w:t>
      </w:r>
      <w:r w:rsidR="004E7F58" w:rsidRPr="00C4162A">
        <w:rPr>
          <w:rFonts w:cstheme="minorHAnsi"/>
        </w:rPr>
        <w:t xml:space="preserve"> in generale notevoli complessità perché </w:t>
      </w:r>
      <w:r w:rsidR="003162B2" w:rsidRPr="00C4162A">
        <w:rPr>
          <w:rFonts w:cstheme="minorHAnsi"/>
        </w:rPr>
        <w:t xml:space="preserve">in molti casi </w:t>
      </w:r>
      <w:r w:rsidR="00055925" w:rsidRPr="00C4162A">
        <w:rPr>
          <w:rFonts w:cstheme="minorHAnsi"/>
        </w:rPr>
        <w:t>non</w:t>
      </w:r>
      <w:r w:rsidR="00C16B32" w:rsidRPr="00C4162A">
        <w:rPr>
          <w:rFonts w:cstheme="minorHAnsi"/>
        </w:rPr>
        <w:t xml:space="preserve"> </w:t>
      </w:r>
      <w:r w:rsidR="004E7F58" w:rsidRPr="00C4162A">
        <w:rPr>
          <w:rFonts w:cstheme="minorHAnsi"/>
        </w:rPr>
        <w:t>si dispone di fonti documentarie inequivocabili</w:t>
      </w:r>
      <w:r w:rsidR="000E0AE2" w:rsidRPr="00C4162A">
        <w:rPr>
          <w:rFonts w:cstheme="minorHAnsi"/>
        </w:rPr>
        <w:t>;</w:t>
      </w:r>
      <w:r w:rsidR="004E7F58" w:rsidRPr="00C4162A">
        <w:rPr>
          <w:rFonts w:cstheme="minorHAnsi"/>
        </w:rPr>
        <w:t xml:space="preserve"> perché </w:t>
      </w:r>
      <w:r w:rsidR="003162B2" w:rsidRPr="00C4162A">
        <w:rPr>
          <w:rFonts w:cstheme="minorHAnsi"/>
        </w:rPr>
        <w:t xml:space="preserve">talvolta </w:t>
      </w:r>
      <w:r w:rsidR="004E7F58" w:rsidRPr="00C4162A">
        <w:rPr>
          <w:rFonts w:cstheme="minorHAnsi"/>
        </w:rPr>
        <w:t xml:space="preserve">i committenti </w:t>
      </w:r>
      <w:r w:rsidR="003162B2" w:rsidRPr="00C4162A">
        <w:rPr>
          <w:rFonts w:cstheme="minorHAnsi"/>
        </w:rPr>
        <w:t>risultano essere</w:t>
      </w:r>
      <w:r w:rsidR="004E7F58" w:rsidRPr="00C4162A">
        <w:rPr>
          <w:rFonts w:cstheme="minorHAnsi"/>
        </w:rPr>
        <w:t xml:space="preserve"> </w:t>
      </w:r>
      <w:r w:rsidR="00CF7A7F" w:rsidRPr="00C4162A">
        <w:rPr>
          <w:rFonts w:cstheme="minorHAnsi"/>
        </w:rPr>
        <w:t xml:space="preserve">i </w:t>
      </w:r>
      <w:r w:rsidR="00915D9D" w:rsidRPr="00C4162A">
        <w:rPr>
          <w:rFonts w:cstheme="minorHAnsi"/>
        </w:rPr>
        <w:t>primi responsabili</w:t>
      </w:r>
      <w:r w:rsidR="004E7F58" w:rsidRPr="00C4162A">
        <w:rPr>
          <w:rFonts w:cstheme="minorHAnsi"/>
        </w:rPr>
        <w:t xml:space="preserve"> delle scelte architettoniche</w:t>
      </w:r>
      <w:r w:rsidR="000E0AE2" w:rsidRPr="00C4162A">
        <w:rPr>
          <w:rFonts w:cstheme="minorHAnsi"/>
        </w:rPr>
        <w:t>;</w:t>
      </w:r>
      <w:r w:rsidR="004E7F58" w:rsidRPr="00C4162A">
        <w:rPr>
          <w:rFonts w:cstheme="minorHAnsi"/>
        </w:rPr>
        <w:t xml:space="preserve"> perché il ruolo delle figure tecniche impegnate a vario titolo nella costruzione</w:t>
      </w:r>
      <w:r w:rsidR="00CF7A7F" w:rsidRPr="00C4162A">
        <w:rPr>
          <w:rFonts w:cstheme="minorHAnsi"/>
        </w:rPr>
        <w:t xml:space="preserve"> degli edifici</w:t>
      </w:r>
      <w:r w:rsidR="004E7F58" w:rsidRPr="00C4162A">
        <w:rPr>
          <w:rFonts w:cstheme="minorHAnsi"/>
        </w:rPr>
        <w:t xml:space="preserve">, </w:t>
      </w:r>
      <w:r w:rsidR="00705ADF" w:rsidRPr="00C4162A">
        <w:rPr>
          <w:rFonts w:cstheme="minorHAnsi"/>
        </w:rPr>
        <w:t>spesso</w:t>
      </w:r>
      <w:r w:rsidR="004E7F58" w:rsidRPr="00C4162A">
        <w:rPr>
          <w:rFonts w:cstheme="minorHAnsi"/>
        </w:rPr>
        <w:t xml:space="preserve"> lunga e frammentata, non sempre è chiaramente definibile</w:t>
      </w:r>
      <w:r w:rsidR="00CF7A7F" w:rsidRPr="00C4162A">
        <w:rPr>
          <w:rFonts w:cstheme="minorHAnsi"/>
        </w:rPr>
        <w:t>.</w:t>
      </w:r>
    </w:p>
    <w:p w:rsidR="00710500" w:rsidRPr="00C4162A" w:rsidRDefault="004067EF" w:rsidP="0079307C">
      <w:pPr>
        <w:spacing w:after="0" w:line="264" w:lineRule="exact"/>
        <w:ind w:firstLine="567"/>
        <w:jc w:val="both"/>
        <w:rPr>
          <w:rFonts w:cstheme="minorHAnsi"/>
        </w:rPr>
      </w:pPr>
      <w:r w:rsidRPr="00C4162A">
        <w:rPr>
          <w:rFonts w:cstheme="minorHAnsi"/>
        </w:rPr>
        <w:t>L</w:t>
      </w:r>
      <w:r w:rsidR="003103A7" w:rsidRPr="00C4162A">
        <w:rPr>
          <w:rFonts w:cstheme="minorHAnsi"/>
        </w:rPr>
        <w:t>imitando</w:t>
      </w:r>
      <w:r w:rsidR="00DC4581" w:rsidRPr="00C4162A">
        <w:rPr>
          <w:rFonts w:cstheme="minorHAnsi"/>
        </w:rPr>
        <w:t>si</w:t>
      </w:r>
      <w:r w:rsidR="003103A7" w:rsidRPr="00C4162A">
        <w:rPr>
          <w:rFonts w:cstheme="minorHAnsi"/>
        </w:rPr>
        <w:t xml:space="preserve">, tra i molti esempi di </w:t>
      </w:r>
      <w:r w:rsidRPr="00C4162A">
        <w:rPr>
          <w:rFonts w:cstheme="minorHAnsi"/>
        </w:rPr>
        <w:t xml:space="preserve">edifici rinascimentali di </w:t>
      </w:r>
      <w:r w:rsidR="003103A7" w:rsidRPr="00C4162A">
        <w:rPr>
          <w:rFonts w:cstheme="minorHAnsi"/>
        </w:rPr>
        <w:t>attribuzione incerta</w:t>
      </w:r>
      <w:r w:rsidR="00DC4581" w:rsidRPr="00C4162A">
        <w:rPr>
          <w:rFonts w:cstheme="minorHAnsi"/>
        </w:rPr>
        <w:t>,</w:t>
      </w:r>
      <w:r w:rsidR="003103A7" w:rsidRPr="00C4162A">
        <w:rPr>
          <w:rFonts w:cstheme="minorHAnsi"/>
        </w:rPr>
        <w:t xml:space="preserve"> a</w:t>
      </w:r>
      <w:r w:rsidRPr="00C4162A">
        <w:rPr>
          <w:rFonts w:cstheme="minorHAnsi"/>
        </w:rPr>
        <w:t xml:space="preserve"> quelli</w:t>
      </w:r>
      <w:r w:rsidR="003103A7" w:rsidRPr="00C4162A">
        <w:rPr>
          <w:rFonts w:cstheme="minorHAnsi"/>
        </w:rPr>
        <w:t xml:space="preserve"> precedentemente</w:t>
      </w:r>
      <w:r w:rsidR="00CF7A7F" w:rsidRPr="00C4162A">
        <w:rPr>
          <w:rFonts w:cstheme="minorHAnsi"/>
        </w:rPr>
        <w:t xml:space="preserve"> posti a confronto con il palazzo dei Tufi</w:t>
      </w:r>
      <w:r w:rsidR="003103A7" w:rsidRPr="00C4162A">
        <w:rPr>
          <w:rFonts w:cstheme="minorHAnsi"/>
        </w:rPr>
        <w:t xml:space="preserve">, </w:t>
      </w:r>
      <w:r w:rsidRPr="00C4162A">
        <w:rPr>
          <w:rFonts w:cstheme="minorHAnsi"/>
        </w:rPr>
        <w:t xml:space="preserve">si </w:t>
      </w:r>
      <w:r w:rsidR="00915D9D" w:rsidRPr="00C4162A">
        <w:rPr>
          <w:rFonts w:cstheme="minorHAnsi"/>
        </w:rPr>
        <w:t>sottolinea</w:t>
      </w:r>
      <w:r w:rsidRPr="00C4162A">
        <w:rPr>
          <w:rFonts w:cstheme="minorHAnsi"/>
        </w:rPr>
        <w:t xml:space="preserve"> che non si conosce l’autore del mausoleo dei Pontano né quello di palazzo Sanuti-Bevilacqua. Per il primo, prescindendo dalle precedenti attribuzioni ad architetti noti, da Fra’ Giocondo a Francesco di Giorgio Martini,</w:t>
      </w:r>
      <w:r w:rsidR="003103A7" w:rsidRPr="00C4162A">
        <w:rPr>
          <w:rFonts w:cstheme="minorHAnsi"/>
        </w:rPr>
        <w:t xml:space="preserve"> </w:t>
      </w:r>
      <w:r w:rsidR="009F72FD" w:rsidRPr="00C4162A">
        <w:rPr>
          <w:rFonts w:cstheme="minorHAnsi"/>
        </w:rPr>
        <w:t xml:space="preserve">la Como ha </w:t>
      </w:r>
      <w:r w:rsidR="00710500" w:rsidRPr="00C4162A">
        <w:rPr>
          <w:rFonts w:cstheme="minorHAnsi"/>
        </w:rPr>
        <w:t>di recente</w:t>
      </w:r>
      <w:r w:rsidR="003103A7" w:rsidRPr="00C4162A">
        <w:rPr>
          <w:rFonts w:cstheme="minorHAnsi"/>
        </w:rPr>
        <w:t xml:space="preserve"> </w:t>
      </w:r>
      <w:r w:rsidR="007B7B2B" w:rsidRPr="00C4162A">
        <w:rPr>
          <w:rFonts w:cstheme="minorHAnsi"/>
        </w:rPr>
        <w:t>assegnato</w:t>
      </w:r>
      <w:r w:rsidR="003103A7" w:rsidRPr="00C4162A">
        <w:rPr>
          <w:rFonts w:cstheme="minorHAnsi"/>
        </w:rPr>
        <w:t xml:space="preserve"> </w:t>
      </w:r>
      <w:r w:rsidR="00042135" w:rsidRPr="00C4162A">
        <w:rPr>
          <w:rFonts w:cstheme="minorHAnsi"/>
        </w:rPr>
        <w:t xml:space="preserve">al committente </w:t>
      </w:r>
      <w:r w:rsidR="003103A7" w:rsidRPr="00C4162A">
        <w:rPr>
          <w:rFonts w:cstheme="minorHAnsi"/>
        </w:rPr>
        <w:t xml:space="preserve">un ruolo da protagonista nella configurazione </w:t>
      </w:r>
      <w:r w:rsidR="00710500" w:rsidRPr="00C4162A">
        <w:rPr>
          <w:rFonts w:cstheme="minorHAnsi"/>
        </w:rPr>
        <w:t>dell’edificio</w:t>
      </w:r>
      <w:r w:rsidR="00FE2A00" w:rsidRPr="00C4162A">
        <w:rPr>
          <w:rStyle w:val="Rimandonotaapidipagina"/>
          <w:rFonts w:cstheme="minorHAnsi"/>
        </w:rPr>
        <w:footnoteReference w:id="45"/>
      </w:r>
      <w:r w:rsidR="00710500" w:rsidRPr="00C4162A">
        <w:rPr>
          <w:rFonts w:cstheme="minorHAnsi"/>
        </w:rPr>
        <w:t>.</w:t>
      </w:r>
      <w:r w:rsidR="003103A7" w:rsidRPr="00C4162A">
        <w:rPr>
          <w:rFonts w:cstheme="minorHAnsi"/>
        </w:rPr>
        <w:t xml:space="preserve"> Ipotesi che appare plausibile</w:t>
      </w:r>
      <w:r w:rsidR="0079307C" w:rsidRPr="00C4162A">
        <w:rPr>
          <w:rFonts w:cstheme="minorHAnsi"/>
        </w:rPr>
        <w:t>,</w:t>
      </w:r>
      <w:r w:rsidR="003103A7" w:rsidRPr="00C4162A">
        <w:rPr>
          <w:rFonts w:cstheme="minorHAnsi"/>
        </w:rPr>
        <w:t xml:space="preserve"> perché nel bagaglio culturale di un umanista del livello del Pontano, ricordato dal citato Paolo Cortesi nel </w:t>
      </w:r>
      <w:r w:rsidR="003103A7" w:rsidRPr="00C4162A">
        <w:rPr>
          <w:rFonts w:cstheme="minorHAnsi"/>
          <w:i/>
        </w:rPr>
        <w:t>De hominibus doctis dialogus</w:t>
      </w:r>
      <w:r w:rsidR="00DE1A20" w:rsidRPr="00C4162A">
        <w:rPr>
          <w:rFonts w:cstheme="minorHAnsi"/>
          <w:i/>
        </w:rPr>
        <w:t xml:space="preserve"> </w:t>
      </w:r>
      <w:r w:rsidR="00DE1A20" w:rsidRPr="00C4162A">
        <w:rPr>
          <w:rFonts w:cstheme="minorHAnsi"/>
        </w:rPr>
        <w:t>tra i sapienti del suo tempo</w:t>
      </w:r>
      <w:r w:rsidR="00092B66" w:rsidRPr="00C4162A">
        <w:rPr>
          <w:rStyle w:val="Rimandonotaapidipagina"/>
          <w:rFonts w:cstheme="minorHAnsi"/>
        </w:rPr>
        <w:footnoteReference w:id="46"/>
      </w:r>
      <w:r w:rsidR="003103A7" w:rsidRPr="00C4162A">
        <w:rPr>
          <w:rFonts w:cstheme="minorHAnsi"/>
        </w:rPr>
        <w:t>, certamente non mancava la competenza nell’architettura.</w:t>
      </w:r>
      <w:r w:rsidR="00522150" w:rsidRPr="00C4162A">
        <w:rPr>
          <w:rFonts w:cstheme="minorHAnsi"/>
        </w:rPr>
        <w:t xml:space="preserve"> N</w:t>
      </w:r>
      <w:r w:rsidR="00915D9D" w:rsidRPr="00C4162A">
        <w:rPr>
          <w:rFonts w:cstheme="minorHAnsi"/>
        </w:rPr>
        <w:t xml:space="preserve">eppure </w:t>
      </w:r>
      <w:r w:rsidR="00522150" w:rsidRPr="00C4162A">
        <w:rPr>
          <w:rFonts w:cstheme="minorHAnsi"/>
        </w:rPr>
        <w:t>si conosce l’autore del palazzo di Nicolò Sanuti, edificato a partire dalla fine degli anni Settanta del Quattrocento, v</w:t>
      </w:r>
      <w:r w:rsidR="00710500" w:rsidRPr="00C4162A">
        <w:rPr>
          <w:rFonts w:cstheme="minorHAnsi"/>
        </w:rPr>
        <w:t xml:space="preserve">ariamente assegnato a Bramante, a </w:t>
      </w:r>
      <w:r w:rsidR="00522150" w:rsidRPr="00C4162A">
        <w:rPr>
          <w:rFonts w:cstheme="minorHAnsi"/>
        </w:rPr>
        <w:t>B</w:t>
      </w:r>
      <w:r w:rsidR="00710500" w:rsidRPr="00C4162A">
        <w:rPr>
          <w:rFonts w:cstheme="minorHAnsi"/>
        </w:rPr>
        <w:t xml:space="preserve">artolomeo Sardi detto Bramantino, a Gaspare Nadi e a Lapo Portignani </w:t>
      </w:r>
      <w:r w:rsidR="009F72FD" w:rsidRPr="00C4162A">
        <w:rPr>
          <w:rFonts w:cstheme="minorHAnsi"/>
        </w:rPr>
        <w:t>ma attribuito</w:t>
      </w:r>
      <w:r w:rsidR="00522150" w:rsidRPr="00C4162A">
        <w:rPr>
          <w:rFonts w:cstheme="minorHAnsi"/>
        </w:rPr>
        <w:t xml:space="preserve"> di recente </w:t>
      </w:r>
      <w:r w:rsidR="009F72FD" w:rsidRPr="00C4162A">
        <w:rPr>
          <w:rFonts w:cstheme="minorHAnsi"/>
        </w:rPr>
        <w:t>d</w:t>
      </w:r>
      <w:r w:rsidR="00915D9D" w:rsidRPr="00C4162A">
        <w:rPr>
          <w:rFonts w:cstheme="minorHAnsi"/>
        </w:rPr>
        <w:t>a</w:t>
      </w:r>
      <w:r w:rsidR="009F72FD" w:rsidRPr="00C4162A">
        <w:rPr>
          <w:rFonts w:cstheme="minorHAnsi"/>
        </w:rPr>
        <w:t xml:space="preserve"> Bettini </w:t>
      </w:r>
      <w:r w:rsidR="00522150" w:rsidRPr="00C4162A">
        <w:rPr>
          <w:rFonts w:cstheme="minorHAnsi"/>
        </w:rPr>
        <w:t>all’ambito di To</w:t>
      </w:r>
      <w:r w:rsidR="00710500" w:rsidRPr="00C4162A">
        <w:rPr>
          <w:rFonts w:cstheme="minorHAnsi"/>
        </w:rPr>
        <w:t>maso Filippi da Varagnina e di Marsilio Infrangipani da Siena</w:t>
      </w:r>
      <w:r w:rsidR="009F72FD" w:rsidRPr="00C4162A">
        <w:rPr>
          <w:rFonts w:cstheme="minorHAnsi"/>
        </w:rPr>
        <w:t>, ovvero alle principali botteghe bolognesi di lapicidi dell’epoca</w:t>
      </w:r>
      <w:r w:rsidR="00F10462" w:rsidRPr="00C4162A">
        <w:rPr>
          <w:rStyle w:val="Rimandonotaapidipagina"/>
          <w:rFonts w:cstheme="minorHAnsi"/>
        </w:rPr>
        <w:footnoteReference w:id="47"/>
      </w:r>
      <w:r w:rsidR="00710500" w:rsidRPr="00C4162A">
        <w:rPr>
          <w:rFonts w:cstheme="minorHAnsi"/>
        </w:rPr>
        <w:t>.</w:t>
      </w:r>
    </w:p>
    <w:p w:rsidR="009F72FD" w:rsidRPr="00C4162A" w:rsidRDefault="009F72FD" w:rsidP="000E1284">
      <w:pPr>
        <w:spacing w:after="0" w:line="264" w:lineRule="exact"/>
        <w:ind w:firstLine="567"/>
        <w:jc w:val="both"/>
        <w:rPr>
          <w:rFonts w:cstheme="minorHAnsi"/>
        </w:rPr>
      </w:pPr>
      <w:r w:rsidRPr="00C4162A">
        <w:rPr>
          <w:rFonts w:cstheme="minorHAnsi"/>
        </w:rPr>
        <w:t xml:space="preserve">Anche per quanto riguarda palazzo Sanseverino, caso eccezionale di edificio rinascimentale </w:t>
      </w:r>
      <w:r w:rsidR="00042135" w:rsidRPr="00C4162A">
        <w:rPr>
          <w:rFonts w:cstheme="minorHAnsi"/>
        </w:rPr>
        <w:t>firmato</w:t>
      </w:r>
      <w:r w:rsidRPr="00C4162A">
        <w:rPr>
          <w:rFonts w:cstheme="minorHAnsi"/>
        </w:rPr>
        <w:t xml:space="preserve"> </w:t>
      </w:r>
      <w:r w:rsidR="00042135" w:rsidRPr="00C4162A">
        <w:rPr>
          <w:rFonts w:cstheme="minorHAnsi"/>
        </w:rPr>
        <w:t xml:space="preserve">dal proprio autore </w:t>
      </w:r>
      <w:r w:rsidRPr="00C4162A">
        <w:rPr>
          <w:rFonts w:cstheme="minorHAnsi"/>
        </w:rPr>
        <w:t>mediante un</w:t>
      </w:r>
      <w:r w:rsidR="002E4C26" w:rsidRPr="00C4162A">
        <w:rPr>
          <w:rFonts w:cstheme="minorHAnsi"/>
        </w:rPr>
        <w:t>’</w:t>
      </w:r>
      <w:r w:rsidRPr="00C4162A">
        <w:rPr>
          <w:rFonts w:cstheme="minorHAnsi"/>
        </w:rPr>
        <w:t xml:space="preserve">epigrafe, </w:t>
      </w:r>
      <w:r w:rsidR="00042135" w:rsidRPr="00C4162A">
        <w:rPr>
          <w:rFonts w:cstheme="minorHAnsi"/>
        </w:rPr>
        <w:t xml:space="preserve">di recente Borsi </w:t>
      </w:r>
      <w:r w:rsidRPr="00C4162A">
        <w:rPr>
          <w:rFonts w:cstheme="minorHAnsi"/>
        </w:rPr>
        <w:t xml:space="preserve">ha </w:t>
      </w:r>
      <w:r w:rsidR="00F83458" w:rsidRPr="00C4162A">
        <w:rPr>
          <w:rFonts w:cstheme="minorHAnsi"/>
        </w:rPr>
        <w:t xml:space="preserve">proposto un </w:t>
      </w:r>
      <w:r w:rsidRPr="00C4162A">
        <w:rPr>
          <w:rFonts w:cstheme="minorHAnsi"/>
        </w:rPr>
        <w:t>ridimensiona</w:t>
      </w:r>
      <w:r w:rsidR="00F83458" w:rsidRPr="00C4162A">
        <w:rPr>
          <w:rFonts w:cstheme="minorHAnsi"/>
        </w:rPr>
        <w:t>ment</w:t>
      </w:r>
      <w:r w:rsidRPr="00C4162A">
        <w:rPr>
          <w:rFonts w:cstheme="minorHAnsi"/>
        </w:rPr>
        <w:t xml:space="preserve">o </w:t>
      </w:r>
      <w:r w:rsidR="00F83458" w:rsidRPr="00C4162A">
        <w:rPr>
          <w:rFonts w:cstheme="minorHAnsi"/>
        </w:rPr>
        <w:t>de</w:t>
      </w:r>
      <w:r w:rsidRPr="00C4162A">
        <w:rPr>
          <w:rFonts w:cstheme="minorHAnsi"/>
        </w:rPr>
        <w:t>l ruolo d</w:t>
      </w:r>
      <w:r w:rsidR="000E0AE2" w:rsidRPr="00C4162A">
        <w:rPr>
          <w:rFonts w:cstheme="minorHAnsi"/>
        </w:rPr>
        <w:t xml:space="preserve">i </w:t>
      </w:r>
      <w:r w:rsidR="000E0AE2" w:rsidRPr="00C4162A">
        <w:rPr>
          <w:rFonts w:cstheme="minorHAnsi"/>
          <w:i/>
        </w:rPr>
        <w:t>Novellus de Sancto Lucano architector egregius</w:t>
      </w:r>
      <w:r w:rsidR="000E0AE2" w:rsidRPr="00C4162A">
        <w:rPr>
          <w:rFonts w:cstheme="minorHAnsi"/>
        </w:rPr>
        <w:t>,</w:t>
      </w:r>
      <w:r w:rsidRPr="00C4162A">
        <w:rPr>
          <w:rFonts w:cstheme="minorHAnsi"/>
        </w:rPr>
        <w:t xml:space="preserve"> </w:t>
      </w:r>
      <w:r w:rsidR="002E4C26" w:rsidRPr="00C4162A">
        <w:rPr>
          <w:rFonts w:cstheme="minorHAnsi"/>
        </w:rPr>
        <w:t>ricordato in una lapide inserita tra le bugne del palazzo</w:t>
      </w:r>
      <w:r w:rsidR="000E0AE2" w:rsidRPr="00C4162A">
        <w:rPr>
          <w:rFonts w:cstheme="minorHAnsi"/>
        </w:rPr>
        <w:t xml:space="preserve">, </w:t>
      </w:r>
      <w:r w:rsidR="00705ADF" w:rsidRPr="00C4162A">
        <w:rPr>
          <w:rFonts w:cstheme="minorHAnsi"/>
        </w:rPr>
        <w:t>e ha</w:t>
      </w:r>
      <w:r w:rsidR="000E0AE2" w:rsidRPr="00C4162A">
        <w:rPr>
          <w:rFonts w:cstheme="minorHAnsi"/>
        </w:rPr>
        <w:t xml:space="preserve"> </w:t>
      </w:r>
      <w:r w:rsidRPr="00C4162A">
        <w:rPr>
          <w:rFonts w:cstheme="minorHAnsi"/>
        </w:rPr>
        <w:t>prospetta</w:t>
      </w:r>
      <w:r w:rsidR="00705ADF" w:rsidRPr="00C4162A">
        <w:rPr>
          <w:rFonts w:cstheme="minorHAnsi"/>
        </w:rPr>
        <w:t>to</w:t>
      </w:r>
      <w:r w:rsidRPr="00C4162A">
        <w:rPr>
          <w:rFonts w:cstheme="minorHAnsi"/>
        </w:rPr>
        <w:t xml:space="preserve"> una regia ben più autorevole</w:t>
      </w:r>
      <w:r w:rsidR="00F83458" w:rsidRPr="00C4162A">
        <w:rPr>
          <w:rFonts w:cstheme="minorHAnsi"/>
        </w:rPr>
        <w:t xml:space="preserve"> ventilando la possibilità</w:t>
      </w:r>
      <w:r w:rsidR="00042135" w:rsidRPr="00C4162A">
        <w:rPr>
          <w:rFonts w:cstheme="minorHAnsi"/>
        </w:rPr>
        <w:t xml:space="preserve"> che </w:t>
      </w:r>
      <w:r w:rsidR="00F83458" w:rsidRPr="00C4162A">
        <w:rPr>
          <w:rFonts w:cstheme="minorHAnsi"/>
        </w:rPr>
        <w:t xml:space="preserve">la scelta del bugnato a punta di diamante </w:t>
      </w:r>
      <w:r w:rsidR="00042135" w:rsidRPr="00C4162A">
        <w:rPr>
          <w:rFonts w:cstheme="minorHAnsi"/>
        </w:rPr>
        <w:t xml:space="preserve">possa essere stata ispirata </w:t>
      </w:r>
      <w:r w:rsidR="00F83458" w:rsidRPr="00C4162A">
        <w:rPr>
          <w:rFonts w:cstheme="minorHAnsi"/>
        </w:rPr>
        <w:t>da Leon Battista Alberti</w:t>
      </w:r>
      <w:r w:rsidR="0089315B" w:rsidRPr="00C4162A">
        <w:rPr>
          <w:rFonts w:cstheme="minorHAnsi"/>
        </w:rPr>
        <w:t xml:space="preserve">, nel 1465 ospite </w:t>
      </w:r>
      <w:r w:rsidR="00DE1A20" w:rsidRPr="00C4162A">
        <w:rPr>
          <w:rFonts w:cstheme="minorHAnsi"/>
        </w:rPr>
        <w:t xml:space="preserve">a Napoli </w:t>
      </w:r>
      <w:r w:rsidR="0089315B" w:rsidRPr="00C4162A">
        <w:rPr>
          <w:rFonts w:cstheme="minorHAnsi"/>
        </w:rPr>
        <w:t>di Filippo Strozzi</w:t>
      </w:r>
      <w:r w:rsidR="00DE1A20" w:rsidRPr="00C4162A">
        <w:rPr>
          <w:rFonts w:cstheme="minorHAnsi"/>
        </w:rPr>
        <w:t>, che</w:t>
      </w:r>
      <w:r w:rsidR="0089315B" w:rsidRPr="00C4162A">
        <w:rPr>
          <w:rFonts w:cstheme="minorHAnsi"/>
        </w:rPr>
        <w:t xml:space="preserve"> avrebbe</w:t>
      </w:r>
      <w:r w:rsidR="00986EF6" w:rsidRPr="00C4162A">
        <w:rPr>
          <w:rFonts w:cstheme="minorHAnsi"/>
        </w:rPr>
        <w:t xml:space="preserve"> potuto avere contatti diretti o indiretti con Roberto Sanseverino</w:t>
      </w:r>
      <w:r w:rsidR="00F10462" w:rsidRPr="00C4162A">
        <w:rPr>
          <w:rStyle w:val="Rimandonotaapidipagina"/>
          <w:rFonts w:cstheme="minorHAnsi"/>
        </w:rPr>
        <w:footnoteReference w:id="48"/>
      </w:r>
      <w:r w:rsidR="000C1A6B" w:rsidRPr="00C4162A">
        <w:rPr>
          <w:rFonts w:cstheme="minorHAnsi"/>
        </w:rPr>
        <w:t>.</w:t>
      </w:r>
    </w:p>
    <w:p w:rsidR="00840CED" w:rsidRPr="00C4162A" w:rsidRDefault="000C1A6B" w:rsidP="000E1284">
      <w:pPr>
        <w:spacing w:after="0" w:line="264" w:lineRule="exact"/>
        <w:ind w:firstLine="567"/>
        <w:jc w:val="both"/>
        <w:rPr>
          <w:rFonts w:cstheme="minorHAnsi"/>
        </w:rPr>
      </w:pPr>
      <w:r w:rsidRPr="00C4162A">
        <w:rPr>
          <w:rFonts w:cstheme="minorHAnsi"/>
        </w:rPr>
        <w:t>I pochi esempi cons</w:t>
      </w:r>
      <w:r w:rsidR="00FA5DDC" w:rsidRPr="00C4162A">
        <w:rPr>
          <w:rFonts w:cstheme="minorHAnsi"/>
        </w:rPr>
        <w:t>i</w:t>
      </w:r>
      <w:r w:rsidRPr="00C4162A">
        <w:rPr>
          <w:rFonts w:cstheme="minorHAnsi"/>
        </w:rPr>
        <w:t xml:space="preserve">derati </w:t>
      </w:r>
      <w:r w:rsidR="00DE2CE9" w:rsidRPr="00C4162A">
        <w:rPr>
          <w:rFonts w:cstheme="minorHAnsi"/>
        </w:rPr>
        <w:t xml:space="preserve">sono </w:t>
      </w:r>
      <w:r w:rsidR="000E0AE2" w:rsidRPr="00C4162A">
        <w:rPr>
          <w:rFonts w:cstheme="minorHAnsi"/>
        </w:rPr>
        <w:t xml:space="preserve">già </w:t>
      </w:r>
      <w:r w:rsidR="00DE2CE9" w:rsidRPr="00C4162A">
        <w:rPr>
          <w:rFonts w:cstheme="minorHAnsi"/>
        </w:rPr>
        <w:t>sufficienti per significare</w:t>
      </w:r>
      <w:r w:rsidRPr="00C4162A">
        <w:rPr>
          <w:rFonts w:cstheme="minorHAnsi"/>
        </w:rPr>
        <w:t xml:space="preserve"> come </w:t>
      </w:r>
      <w:r w:rsidR="00DE2CE9" w:rsidRPr="00C4162A">
        <w:rPr>
          <w:rFonts w:cstheme="minorHAnsi"/>
        </w:rPr>
        <w:t>il processo critico che porta al</w:t>
      </w:r>
      <w:r w:rsidRPr="00C4162A">
        <w:rPr>
          <w:rFonts w:cstheme="minorHAnsi"/>
        </w:rPr>
        <w:t xml:space="preserve">l’attribuzione di un edificio rinascimentale </w:t>
      </w:r>
      <w:r w:rsidR="00DE2CE9" w:rsidRPr="00C4162A">
        <w:rPr>
          <w:rFonts w:cstheme="minorHAnsi"/>
        </w:rPr>
        <w:t>sia articolato</w:t>
      </w:r>
      <w:r w:rsidRPr="00C4162A">
        <w:rPr>
          <w:rFonts w:cstheme="minorHAnsi"/>
        </w:rPr>
        <w:t xml:space="preserve"> e compless</w:t>
      </w:r>
      <w:r w:rsidR="00DE2CE9" w:rsidRPr="00C4162A">
        <w:rPr>
          <w:rFonts w:cstheme="minorHAnsi"/>
        </w:rPr>
        <w:t>o</w:t>
      </w:r>
      <w:r w:rsidRPr="00C4162A">
        <w:rPr>
          <w:rFonts w:cstheme="minorHAnsi"/>
        </w:rPr>
        <w:t xml:space="preserve">. Nel caso </w:t>
      </w:r>
      <w:r w:rsidR="00FA5DDC" w:rsidRPr="00C4162A">
        <w:rPr>
          <w:rFonts w:cstheme="minorHAnsi"/>
        </w:rPr>
        <w:t>del palazzo dei Tufi, o</w:t>
      </w:r>
      <w:r w:rsidR="00265941" w:rsidRPr="00C4162A">
        <w:rPr>
          <w:rFonts w:cstheme="minorHAnsi"/>
        </w:rPr>
        <w:t>ccorre premettere</w:t>
      </w:r>
      <w:r w:rsidR="00840CED" w:rsidRPr="00C4162A">
        <w:rPr>
          <w:rFonts w:cstheme="minorHAnsi"/>
        </w:rPr>
        <w:t xml:space="preserve"> che </w:t>
      </w:r>
      <w:r w:rsidR="000735BD" w:rsidRPr="00C4162A">
        <w:rPr>
          <w:rFonts w:cstheme="minorHAnsi"/>
        </w:rPr>
        <w:t xml:space="preserve">i documenti d’archivio disponibili </w:t>
      </w:r>
      <w:r w:rsidR="00840CED" w:rsidRPr="00C4162A">
        <w:rPr>
          <w:rFonts w:cstheme="minorHAnsi"/>
        </w:rPr>
        <w:t xml:space="preserve">non </w:t>
      </w:r>
      <w:r w:rsidR="003162B2" w:rsidRPr="00C4162A">
        <w:rPr>
          <w:rFonts w:cstheme="minorHAnsi"/>
        </w:rPr>
        <w:t>riportano notizie circa</w:t>
      </w:r>
      <w:r w:rsidR="00840CED" w:rsidRPr="00C4162A">
        <w:rPr>
          <w:rFonts w:cstheme="minorHAnsi"/>
        </w:rPr>
        <w:t xml:space="preserve"> la costruzione e le successive trasformazioni del palazzo</w:t>
      </w:r>
      <w:r w:rsidR="00F10462" w:rsidRPr="00C4162A">
        <w:rPr>
          <w:rStyle w:val="Rimandonotaapidipagina"/>
          <w:rFonts w:cstheme="minorHAnsi"/>
        </w:rPr>
        <w:footnoteReference w:id="49"/>
      </w:r>
      <w:r w:rsidR="00FA5DDC" w:rsidRPr="00C4162A">
        <w:rPr>
          <w:rFonts w:cstheme="minorHAnsi"/>
        </w:rPr>
        <w:t>. T</w:t>
      </w:r>
      <w:r w:rsidR="00840CED" w:rsidRPr="00C4162A">
        <w:rPr>
          <w:rFonts w:cstheme="minorHAnsi"/>
        </w:rPr>
        <w:t>uttavia le epigrafi incise sugli architravi delle finestre al piano nobile, recanti la scritta IO.EPS.BO</w:t>
      </w:r>
      <w:r w:rsidR="000E0AE2" w:rsidRPr="00C4162A">
        <w:rPr>
          <w:rFonts w:cstheme="minorHAnsi"/>
        </w:rPr>
        <w:t xml:space="preserve">VIN., consentono di </w:t>
      </w:r>
      <w:r w:rsidR="00721894" w:rsidRPr="00C4162A">
        <w:rPr>
          <w:rFonts w:cstheme="minorHAnsi"/>
        </w:rPr>
        <w:t>individuare</w:t>
      </w:r>
      <w:r w:rsidR="000E0AE2" w:rsidRPr="00C4162A">
        <w:rPr>
          <w:rFonts w:cstheme="minorHAnsi"/>
        </w:rPr>
        <w:t xml:space="preserve"> </w:t>
      </w:r>
      <w:r w:rsidR="00FA5DDC" w:rsidRPr="00C4162A">
        <w:rPr>
          <w:rFonts w:cstheme="minorHAnsi"/>
        </w:rPr>
        <w:t>con certezza la committenza</w:t>
      </w:r>
      <w:r w:rsidR="00840CED" w:rsidRPr="00C4162A">
        <w:rPr>
          <w:rFonts w:cstheme="minorHAnsi"/>
        </w:rPr>
        <w:t xml:space="preserve"> </w:t>
      </w:r>
      <w:r w:rsidR="00902A45" w:rsidRPr="00C4162A">
        <w:rPr>
          <w:rFonts w:cstheme="minorHAnsi"/>
        </w:rPr>
        <w:t>di</w:t>
      </w:r>
      <w:r w:rsidR="00840CED" w:rsidRPr="00C4162A">
        <w:rPr>
          <w:rFonts w:cstheme="minorHAnsi"/>
        </w:rPr>
        <w:t xml:space="preserve"> Giovanni de’ Cappellani e </w:t>
      </w:r>
      <w:r w:rsidR="00902A45" w:rsidRPr="00C4162A">
        <w:rPr>
          <w:rFonts w:cstheme="minorHAnsi"/>
        </w:rPr>
        <w:t xml:space="preserve">di </w:t>
      </w:r>
      <w:r w:rsidR="00840CED" w:rsidRPr="00C4162A">
        <w:rPr>
          <w:rFonts w:cstheme="minorHAnsi"/>
        </w:rPr>
        <w:t>collocar</w:t>
      </w:r>
      <w:r w:rsidR="00902A45" w:rsidRPr="00C4162A">
        <w:rPr>
          <w:rFonts w:cstheme="minorHAnsi"/>
        </w:rPr>
        <w:t>e l</w:t>
      </w:r>
      <w:r w:rsidR="00840CED" w:rsidRPr="00C4162A">
        <w:rPr>
          <w:rFonts w:cstheme="minorHAnsi"/>
        </w:rPr>
        <w:t xml:space="preserve">a </w:t>
      </w:r>
      <w:r w:rsidR="00902A45" w:rsidRPr="00C4162A">
        <w:rPr>
          <w:rFonts w:cstheme="minorHAnsi"/>
        </w:rPr>
        <w:t xml:space="preserve">realizzazione dell’opera </w:t>
      </w:r>
      <w:r w:rsidR="00840CED" w:rsidRPr="00C4162A">
        <w:rPr>
          <w:rFonts w:cstheme="minorHAnsi"/>
        </w:rPr>
        <w:t>nel periodo in cui ricoprì la carica di vescovo di Bovino</w:t>
      </w:r>
      <w:r w:rsidR="00265941" w:rsidRPr="00C4162A">
        <w:rPr>
          <w:rFonts w:cstheme="minorHAnsi"/>
        </w:rPr>
        <w:t>, tra il 1513 e il 1529</w:t>
      </w:r>
      <w:r w:rsidR="00FA5DDC" w:rsidRPr="00C4162A">
        <w:rPr>
          <w:rFonts w:cstheme="minorHAnsi"/>
        </w:rPr>
        <w:t xml:space="preserve">, quando </w:t>
      </w:r>
      <w:r w:rsidR="000735BD" w:rsidRPr="00C4162A">
        <w:rPr>
          <w:rFonts w:cstheme="minorHAnsi"/>
        </w:rPr>
        <w:t>probabilmente</w:t>
      </w:r>
      <w:r w:rsidR="00FA5DDC" w:rsidRPr="00C4162A">
        <w:rPr>
          <w:rFonts w:cstheme="minorHAnsi"/>
        </w:rPr>
        <w:t xml:space="preserve"> utilizz</w:t>
      </w:r>
      <w:r w:rsidR="000735BD" w:rsidRPr="00C4162A">
        <w:rPr>
          <w:rFonts w:cstheme="minorHAnsi"/>
        </w:rPr>
        <w:t>ò</w:t>
      </w:r>
      <w:r w:rsidR="00840CED" w:rsidRPr="00C4162A">
        <w:rPr>
          <w:rFonts w:cstheme="minorHAnsi"/>
        </w:rPr>
        <w:t xml:space="preserve"> la disponibilità economica acquisita </w:t>
      </w:r>
      <w:r w:rsidR="00902A45" w:rsidRPr="00C4162A">
        <w:rPr>
          <w:rFonts w:cstheme="minorHAnsi"/>
        </w:rPr>
        <w:t xml:space="preserve">mediante </w:t>
      </w:r>
      <w:r w:rsidR="003162B2" w:rsidRPr="00C4162A">
        <w:rPr>
          <w:rFonts w:cstheme="minorHAnsi"/>
        </w:rPr>
        <w:t>benefici episcopali</w:t>
      </w:r>
      <w:r w:rsidR="00840CED" w:rsidRPr="00C4162A">
        <w:rPr>
          <w:rFonts w:cstheme="minorHAnsi"/>
        </w:rPr>
        <w:t xml:space="preserve"> per la costruzione della propria dimora nella città natale.</w:t>
      </w:r>
    </w:p>
    <w:p w:rsidR="00A03EC3" w:rsidRPr="00C4162A" w:rsidRDefault="00ED5B25" w:rsidP="000E1284">
      <w:pPr>
        <w:spacing w:after="0" w:line="264" w:lineRule="exact"/>
        <w:ind w:firstLine="567"/>
        <w:jc w:val="both"/>
        <w:rPr>
          <w:rFonts w:cstheme="minorHAnsi"/>
        </w:rPr>
      </w:pPr>
      <w:r w:rsidRPr="00C4162A">
        <w:rPr>
          <w:rFonts w:cstheme="minorHAnsi"/>
        </w:rPr>
        <w:t xml:space="preserve">Natella e Peduto </w:t>
      </w:r>
      <w:r w:rsidR="00902A45" w:rsidRPr="00C4162A">
        <w:rPr>
          <w:rFonts w:cstheme="minorHAnsi"/>
        </w:rPr>
        <w:t xml:space="preserve">hanno attribuito </w:t>
      </w:r>
      <w:r w:rsidRPr="00C4162A">
        <w:rPr>
          <w:rFonts w:cstheme="minorHAnsi"/>
        </w:rPr>
        <w:t xml:space="preserve">il palazzo dei Tufi </w:t>
      </w:r>
      <w:r w:rsidR="00902A45" w:rsidRPr="00C4162A">
        <w:rPr>
          <w:rFonts w:cstheme="minorHAnsi"/>
        </w:rPr>
        <w:t>a non meglio precisato architetto di scuola toscana, forse allievo di Giuliano da Maiano, che sarebbe rimasto “albertianamente” distante dal cantiere affidato a esecutori di scuola locale</w:t>
      </w:r>
      <w:r w:rsidR="00F10462" w:rsidRPr="00C4162A">
        <w:rPr>
          <w:rStyle w:val="Rimandonotaapidipagina"/>
          <w:rFonts w:cstheme="minorHAnsi"/>
        </w:rPr>
        <w:footnoteReference w:id="50"/>
      </w:r>
      <w:r w:rsidR="00902A45" w:rsidRPr="00C4162A">
        <w:rPr>
          <w:rFonts w:cstheme="minorHAnsi"/>
        </w:rPr>
        <w:t xml:space="preserve">. La successiva </w:t>
      </w:r>
      <w:r w:rsidR="00DE1A20" w:rsidRPr="00C4162A">
        <w:rPr>
          <w:rFonts w:cstheme="minorHAnsi"/>
        </w:rPr>
        <w:t>assegnazione</w:t>
      </w:r>
      <w:r w:rsidR="003A2324" w:rsidRPr="00C4162A">
        <w:rPr>
          <w:rFonts w:cstheme="minorHAnsi"/>
        </w:rPr>
        <w:t xml:space="preserve"> a Gabriele D’Agnolo, proposta nella relazione storico-artistica allegata al decreto di tutela del palazzo emesso il 10 settembre del 1985 dalla Soprintendenza per i Beni Ambientali, Architettonici, Artistici e Storici di Salerno e Avellino, non è supportata da riferimenti bibliografici o documentari</w:t>
      </w:r>
      <w:r w:rsidR="00F10462" w:rsidRPr="00C4162A">
        <w:rPr>
          <w:rStyle w:val="Rimandonotaapidipagina"/>
          <w:rFonts w:cstheme="minorHAnsi"/>
        </w:rPr>
        <w:footnoteReference w:id="51"/>
      </w:r>
      <w:r w:rsidR="003A2324" w:rsidRPr="00C4162A">
        <w:rPr>
          <w:rFonts w:cstheme="minorHAnsi"/>
        </w:rPr>
        <w:t>. In realtà</w:t>
      </w:r>
      <w:r w:rsidR="00E37250" w:rsidRPr="00C4162A">
        <w:rPr>
          <w:rFonts w:cstheme="minorHAnsi"/>
        </w:rPr>
        <w:t>,</w:t>
      </w:r>
      <w:r w:rsidR="003A2324" w:rsidRPr="00C4162A">
        <w:rPr>
          <w:rFonts w:cstheme="minorHAnsi"/>
        </w:rPr>
        <w:t xml:space="preserve"> di questo architetto, che avrebbe operato a Napoli tra la fine del Quattrocento e l’inizio del Cinquecento e avrebbe costruito per </w:t>
      </w:r>
      <w:r w:rsidR="004C5194" w:rsidRPr="00C4162A">
        <w:rPr>
          <w:rFonts w:cstheme="minorHAnsi"/>
        </w:rPr>
        <w:t xml:space="preserve">il duca di Gravina </w:t>
      </w:r>
      <w:r w:rsidR="003A2324" w:rsidRPr="00C4162A">
        <w:rPr>
          <w:rFonts w:cstheme="minorHAnsi"/>
        </w:rPr>
        <w:t>Ferdinando Orsini l’omonimo palazzo a Napoli in località Monteoliveto, non si hanno testimonianze dirette nei documenti dell’epoca</w:t>
      </w:r>
      <w:r w:rsidR="00F10462" w:rsidRPr="00C4162A">
        <w:rPr>
          <w:rStyle w:val="Rimandonotaapidipagina"/>
          <w:rFonts w:cstheme="minorHAnsi"/>
        </w:rPr>
        <w:footnoteReference w:id="52"/>
      </w:r>
      <w:r w:rsidR="003A2324" w:rsidRPr="00C4162A">
        <w:rPr>
          <w:rFonts w:cstheme="minorHAnsi"/>
        </w:rPr>
        <w:t xml:space="preserve">. Il De Dominici lo indica, con Novello da San Lucano e Giovanni Francesco Mormando, tra i protagonisti </w:t>
      </w:r>
      <w:r w:rsidR="00BE6645" w:rsidRPr="00C4162A">
        <w:rPr>
          <w:rFonts w:cstheme="minorHAnsi"/>
        </w:rPr>
        <w:t>del</w:t>
      </w:r>
      <w:r w:rsidR="003A2324" w:rsidRPr="00C4162A">
        <w:rPr>
          <w:rFonts w:cstheme="minorHAnsi"/>
        </w:rPr>
        <w:t xml:space="preserve"> profondo rinnovamento dell</w:t>
      </w:r>
      <w:r w:rsidR="00386E7E" w:rsidRPr="00C4162A">
        <w:rPr>
          <w:rFonts w:cstheme="minorHAnsi"/>
        </w:rPr>
        <w:t xml:space="preserve">a cultura </w:t>
      </w:r>
      <w:r w:rsidR="003A2324" w:rsidRPr="00C4162A">
        <w:rPr>
          <w:rFonts w:cstheme="minorHAnsi"/>
        </w:rPr>
        <w:t>architett</w:t>
      </w:r>
      <w:r w:rsidR="00386E7E" w:rsidRPr="00C4162A">
        <w:rPr>
          <w:rFonts w:cstheme="minorHAnsi"/>
        </w:rPr>
        <w:t>onica avviato intorno al 1470 n</w:t>
      </w:r>
      <w:r w:rsidR="003A2324" w:rsidRPr="00C4162A">
        <w:rPr>
          <w:rFonts w:cstheme="minorHAnsi"/>
        </w:rPr>
        <w:t>el Regno di Napoli, ispirato ai principi del classicismo e affrancato dai modi dell’architettura gotica di età angioina</w:t>
      </w:r>
      <w:r w:rsidR="00F10462" w:rsidRPr="00C4162A">
        <w:rPr>
          <w:rStyle w:val="Rimandonotaapidipagina"/>
          <w:rFonts w:cstheme="minorHAnsi"/>
        </w:rPr>
        <w:footnoteReference w:id="53"/>
      </w:r>
      <w:r w:rsidR="003A2324" w:rsidRPr="00C4162A">
        <w:rPr>
          <w:rFonts w:cstheme="minorHAnsi"/>
        </w:rPr>
        <w:t>. Tuttavia, è noto che le notizie fornite dal biograf</w:t>
      </w:r>
      <w:r w:rsidR="00FA6E41" w:rsidRPr="00C4162A">
        <w:rPr>
          <w:rFonts w:cstheme="minorHAnsi"/>
        </w:rPr>
        <w:t>o</w:t>
      </w:r>
      <w:r w:rsidR="003A2324" w:rsidRPr="00C4162A">
        <w:rPr>
          <w:rFonts w:cstheme="minorHAnsi"/>
        </w:rPr>
        <w:t xml:space="preserve"> napoletano </w:t>
      </w:r>
      <w:r w:rsidR="00BE6645" w:rsidRPr="00C4162A">
        <w:rPr>
          <w:rFonts w:cstheme="minorHAnsi"/>
        </w:rPr>
        <w:t xml:space="preserve">spesso </w:t>
      </w:r>
      <w:r w:rsidR="003A2324" w:rsidRPr="00C4162A">
        <w:rPr>
          <w:rFonts w:cstheme="minorHAnsi"/>
        </w:rPr>
        <w:t>sono inattendibili e si ritiene che abbia addirittura inventato le identità di alcuni artisti</w:t>
      </w:r>
      <w:r w:rsidR="009172B2" w:rsidRPr="00C4162A">
        <w:rPr>
          <w:rStyle w:val="Rimandonotaapidipagina"/>
          <w:rFonts w:cstheme="minorHAnsi"/>
        </w:rPr>
        <w:footnoteReference w:id="54"/>
      </w:r>
      <w:r w:rsidR="003A2324" w:rsidRPr="00C4162A">
        <w:rPr>
          <w:rFonts w:cstheme="minorHAnsi"/>
        </w:rPr>
        <w:t>. Deve essere anche esclusa, per motivi cronologici ma anche per differenze stilistiche, un’assegnazione a Novello da San Lucano, l’architetto di palazzo Sanseverino, la cui figura non è ancora sufficientemente definita</w:t>
      </w:r>
      <w:r w:rsidR="00F10462" w:rsidRPr="00C4162A">
        <w:rPr>
          <w:rStyle w:val="Rimandonotaapidipagina"/>
          <w:rFonts w:cstheme="minorHAnsi"/>
        </w:rPr>
        <w:footnoteReference w:id="55"/>
      </w:r>
      <w:r w:rsidR="00A03EC3" w:rsidRPr="00C4162A">
        <w:rPr>
          <w:rFonts w:cstheme="minorHAnsi"/>
        </w:rPr>
        <w:t>.</w:t>
      </w:r>
    </w:p>
    <w:p w:rsidR="003A2324" w:rsidRPr="00C4162A" w:rsidRDefault="00705ADF" w:rsidP="000E1284">
      <w:pPr>
        <w:spacing w:after="0" w:line="264" w:lineRule="exact"/>
        <w:ind w:firstLine="567"/>
        <w:jc w:val="both"/>
        <w:rPr>
          <w:rFonts w:cstheme="minorHAnsi"/>
        </w:rPr>
      </w:pPr>
      <w:r w:rsidRPr="00C4162A">
        <w:rPr>
          <w:rFonts w:cstheme="minorHAnsi"/>
        </w:rPr>
        <w:t>In conclusione</w:t>
      </w:r>
      <w:r w:rsidR="00E37250" w:rsidRPr="00C4162A">
        <w:rPr>
          <w:rFonts w:cstheme="minorHAnsi"/>
        </w:rPr>
        <w:t>,</w:t>
      </w:r>
      <w:r w:rsidR="00A03EC3" w:rsidRPr="00C4162A">
        <w:rPr>
          <w:rFonts w:cstheme="minorHAnsi"/>
        </w:rPr>
        <w:t xml:space="preserve"> non</w:t>
      </w:r>
      <w:r w:rsidR="00FC69EE" w:rsidRPr="00C4162A">
        <w:rPr>
          <w:rFonts w:cstheme="minorHAnsi"/>
        </w:rPr>
        <w:t xml:space="preserve"> </w:t>
      </w:r>
      <w:r w:rsidR="00E37250" w:rsidRPr="00C4162A">
        <w:rPr>
          <w:rFonts w:cstheme="minorHAnsi"/>
        </w:rPr>
        <w:t>si</w:t>
      </w:r>
      <w:r w:rsidR="00A03EC3" w:rsidRPr="00C4162A">
        <w:rPr>
          <w:rFonts w:cstheme="minorHAnsi"/>
        </w:rPr>
        <w:t xml:space="preserve"> r</w:t>
      </w:r>
      <w:r w:rsidR="00FC69EE" w:rsidRPr="00C4162A">
        <w:rPr>
          <w:rFonts w:cstheme="minorHAnsi"/>
        </w:rPr>
        <w:t>iconosc</w:t>
      </w:r>
      <w:r w:rsidR="00E37250" w:rsidRPr="00C4162A">
        <w:rPr>
          <w:rFonts w:cstheme="minorHAnsi"/>
        </w:rPr>
        <w:t>ono</w:t>
      </w:r>
      <w:r w:rsidR="003A2324" w:rsidRPr="00C4162A">
        <w:rPr>
          <w:rFonts w:cstheme="minorHAnsi"/>
        </w:rPr>
        <w:t xml:space="preserve"> motivazioni valide</w:t>
      </w:r>
      <w:r w:rsidR="00A03EC3" w:rsidRPr="00C4162A">
        <w:rPr>
          <w:rFonts w:cstheme="minorHAnsi"/>
        </w:rPr>
        <w:t>,</w:t>
      </w:r>
      <w:r w:rsidR="003A2324" w:rsidRPr="00C4162A">
        <w:rPr>
          <w:rFonts w:cstheme="minorHAnsi"/>
        </w:rPr>
        <w:t xml:space="preserve"> di </w:t>
      </w:r>
      <w:r w:rsidR="00E37250" w:rsidRPr="00C4162A">
        <w:rPr>
          <w:rFonts w:cstheme="minorHAnsi"/>
        </w:rPr>
        <w:t xml:space="preserve">affinità </w:t>
      </w:r>
      <w:r w:rsidR="003A2324" w:rsidRPr="00C4162A">
        <w:rPr>
          <w:rFonts w:cstheme="minorHAnsi"/>
        </w:rPr>
        <w:t>stil</w:t>
      </w:r>
      <w:r w:rsidR="00E37250" w:rsidRPr="00C4162A">
        <w:rPr>
          <w:rFonts w:cstheme="minorHAnsi"/>
        </w:rPr>
        <w:t>istich</w:t>
      </w:r>
      <w:r w:rsidR="003A2324" w:rsidRPr="00C4162A">
        <w:rPr>
          <w:rFonts w:cstheme="minorHAnsi"/>
        </w:rPr>
        <w:t>e</w:t>
      </w:r>
      <w:r w:rsidR="00A03EC3" w:rsidRPr="00C4162A">
        <w:rPr>
          <w:rFonts w:cstheme="minorHAnsi"/>
        </w:rPr>
        <w:t xml:space="preserve"> o</w:t>
      </w:r>
      <w:r w:rsidR="003A2324" w:rsidRPr="00C4162A">
        <w:rPr>
          <w:rFonts w:cstheme="minorHAnsi"/>
        </w:rPr>
        <w:t xml:space="preserve"> di committenza, </w:t>
      </w:r>
      <w:r w:rsidR="004902AF" w:rsidRPr="00C4162A">
        <w:rPr>
          <w:rFonts w:cstheme="minorHAnsi"/>
        </w:rPr>
        <w:t>per proporre un’attribuzione a</w:t>
      </w:r>
      <w:r w:rsidR="00721894" w:rsidRPr="00C4162A">
        <w:rPr>
          <w:rFonts w:cstheme="minorHAnsi"/>
        </w:rPr>
        <w:t xml:space="preserve">d </w:t>
      </w:r>
      <w:r w:rsidR="004902AF" w:rsidRPr="00C4162A">
        <w:rPr>
          <w:rFonts w:cstheme="minorHAnsi"/>
        </w:rPr>
        <w:t>alcu</w:t>
      </w:r>
      <w:r w:rsidR="003A2324" w:rsidRPr="00C4162A">
        <w:rPr>
          <w:rFonts w:cstheme="minorHAnsi"/>
        </w:rPr>
        <w:t xml:space="preserve">no </w:t>
      </w:r>
      <w:r w:rsidRPr="00C4162A">
        <w:rPr>
          <w:rFonts w:cstheme="minorHAnsi"/>
        </w:rPr>
        <w:t>degli</w:t>
      </w:r>
      <w:r w:rsidR="003A2324" w:rsidRPr="00C4162A">
        <w:rPr>
          <w:rFonts w:cstheme="minorHAnsi"/>
        </w:rPr>
        <w:t xml:space="preserve"> architetti </w:t>
      </w:r>
      <w:r w:rsidR="002337B3" w:rsidRPr="00C4162A">
        <w:rPr>
          <w:rFonts w:cstheme="minorHAnsi"/>
        </w:rPr>
        <w:t xml:space="preserve">citati o ad altri </w:t>
      </w:r>
      <w:r w:rsidR="003A2324" w:rsidRPr="00C4162A">
        <w:rPr>
          <w:rFonts w:cstheme="minorHAnsi"/>
        </w:rPr>
        <w:t>attivi</w:t>
      </w:r>
      <w:r w:rsidRPr="00C4162A">
        <w:rPr>
          <w:rFonts w:cstheme="minorHAnsi"/>
        </w:rPr>
        <w:t xml:space="preserve"> nelle regioni</w:t>
      </w:r>
      <w:r w:rsidR="00A03EC3" w:rsidRPr="00C4162A">
        <w:rPr>
          <w:rFonts w:cstheme="minorHAnsi"/>
        </w:rPr>
        <w:t xml:space="preserve"> meridionali</w:t>
      </w:r>
      <w:r w:rsidR="003A2324" w:rsidRPr="00C4162A">
        <w:rPr>
          <w:rFonts w:cstheme="minorHAnsi"/>
        </w:rPr>
        <w:t xml:space="preserve"> nei primi decenni del Cinquecento, per esempio a Giovanni Francesco Donadio detto il Mormando o al toscano </w:t>
      </w:r>
      <w:r w:rsidR="00902A45" w:rsidRPr="00C4162A">
        <w:rPr>
          <w:rFonts w:cstheme="minorHAnsi"/>
        </w:rPr>
        <w:t>Antonio Marchesi da Settignan</w:t>
      </w:r>
      <w:r w:rsidR="00E37250" w:rsidRPr="00C4162A">
        <w:rPr>
          <w:rFonts w:cstheme="minorHAnsi"/>
        </w:rPr>
        <w:t xml:space="preserve">o, </w:t>
      </w:r>
      <w:r w:rsidR="00A03EC3" w:rsidRPr="00C4162A">
        <w:rPr>
          <w:rFonts w:cstheme="minorHAnsi"/>
        </w:rPr>
        <w:t xml:space="preserve">oppure alle </w:t>
      </w:r>
      <w:r w:rsidR="00721894" w:rsidRPr="00C4162A">
        <w:rPr>
          <w:rFonts w:cstheme="minorHAnsi"/>
        </w:rPr>
        <w:t>principali</w:t>
      </w:r>
      <w:r w:rsidR="00A03EC3" w:rsidRPr="00C4162A">
        <w:rPr>
          <w:rFonts w:cstheme="minorHAnsi"/>
        </w:rPr>
        <w:t xml:space="preserve"> botteghe di lapicidi operanti in quel periodo, per esempio </w:t>
      </w:r>
      <w:r w:rsidR="00FC69EE" w:rsidRPr="00C4162A">
        <w:rPr>
          <w:rFonts w:cstheme="minorHAnsi"/>
        </w:rPr>
        <w:t xml:space="preserve">a </w:t>
      </w:r>
      <w:r w:rsidR="00A03EC3" w:rsidRPr="00C4162A">
        <w:rPr>
          <w:rFonts w:cstheme="minorHAnsi"/>
        </w:rPr>
        <w:t>quelle di Tommaso Malvito o di Giovanni da Nola</w:t>
      </w:r>
      <w:r w:rsidR="00902A45" w:rsidRPr="00C4162A">
        <w:rPr>
          <w:rFonts w:cstheme="minorHAnsi"/>
        </w:rPr>
        <w:t>.</w:t>
      </w:r>
      <w:r w:rsidR="00A03EC3" w:rsidRPr="00C4162A">
        <w:rPr>
          <w:rFonts w:cstheme="minorHAnsi"/>
        </w:rPr>
        <w:t xml:space="preserve"> </w:t>
      </w:r>
      <w:r w:rsidR="007B7B2B" w:rsidRPr="00C4162A">
        <w:rPr>
          <w:rFonts w:cstheme="minorHAnsi"/>
        </w:rPr>
        <w:t xml:space="preserve">Neppure sono stati trovati </w:t>
      </w:r>
      <w:r w:rsidR="002337B3" w:rsidRPr="00C4162A">
        <w:rPr>
          <w:rFonts w:cstheme="minorHAnsi"/>
        </w:rPr>
        <w:t>argomenti convincenti</w:t>
      </w:r>
      <w:r w:rsidR="007B7B2B" w:rsidRPr="00C4162A">
        <w:rPr>
          <w:rFonts w:cstheme="minorHAnsi"/>
        </w:rPr>
        <w:t xml:space="preserve"> </w:t>
      </w:r>
      <w:r w:rsidR="002337B3" w:rsidRPr="00C4162A">
        <w:rPr>
          <w:rFonts w:cstheme="minorHAnsi"/>
        </w:rPr>
        <w:t xml:space="preserve">per </w:t>
      </w:r>
      <w:r w:rsidR="007B7B2B" w:rsidRPr="00C4162A">
        <w:rPr>
          <w:rFonts w:cstheme="minorHAnsi"/>
        </w:rPr>
        <w:t>individua</w:t>
      </w:r>
      <w:r w:rsidR="002337B3" w:rsidRPr="00C4162A">
        <w:rPr>
          <w:rFonts w:cstheme="minorHAnsi"/>
        </w:rPr>
        <w:t>re</w:t>
      </w:r>
      <w:r w:rsidR="007B7B2B" w:rsidRPr="00C4162A">
        <w:rPr>
          <w:rFonts w:cstheme="minorHAnsi"/>
        </w:rPr>
        <w:t xml:space="preserve"> </w:t>
      </w:r>
      <w:r w:rsidR="003A2324" w:rsidRPr="00C4162A">
        <w:rPr>
          <w:rFonts w:cstheme="minorHAnsi"/>
        </w:rPr>
        <w:t xml:space="preserve">l’autore del palazzo mediante il riconoscimento di analogie formali e compositive con </w:t>
      </w:r>
      <w:r w:rsidR="00FC69EE" w:rsidRPr="00C4162A">
        <w:rPr>
          <w:rFonts w:cstheme="minorHAnsi"/>
        </w:rPr>
        <w:t>altri</w:t>
      </w:r>
      <w:r w:rsidR="003A2324" w:rsidRPr="00C4162A">
        <w:rPr>
          <w:rFonts w:cstheme="minorHAnsi"/>
        </w:rPr>
        <w:t xml:space="preserve"> </w:t>
      </w:r>
      <w:r w:rsidR="002337B3" w:rsidRPr="00C4162A">
        <w:rPr>
          <w:rFonts w:cstheme="minorHAnsi"/>
        </w:rPr>
        <w:t>edifici</w:t>
      </w:r>
      <w:r w:rsidR="003A2324" w:rsidRPr="00C4162A">
        <w:rPr>
          <w:rFonts w:cstheme="minorHAnsi"/>
        </w:rPr>
        <w:t xml:space="preserve"> caratterizzati da bugnati a punta di diamante realizzati pressappoco nello stesso periodo in Italia meridionale o in altre aree geografiche. </w:t>
      </w:r>
    </w:p>
    <w:p w:rsidR="003A2324" w:rsidRPr="00C4162A" w:rsidRDefault="003A2324" w:rsidP="000E1284">
      <w:pPr>
        <w:spacing w:after="0" w:line="264" w:lineRule="exact"/>
        <w:ind w:firstLine="567"/>
        <w:jc w:val="both"/>
        <w:rPr>
          <w:rFonts w:cstheme="minorHAnsi"/>
          <w:i/>
        </w:rPr>
      </w:pPr>
    </w:p>
    <w:p w:rsidR="003A2324" w:rsidRPr="00C4162A" w:rsidRDefault="003A2324" w:rsidP="000E1284">
      <w:pPr>
        <w:spacing w:after="0" w:line="264" w:lineRule="exact"/>
        <w:ind w:firstLine="567"/>
        <w:rPr>
          <w:rFonts w:cstheme="minorHAnsi"/>
          <w:i/>
        </w:rPr>
      </w:pPr>
      <w:r w:rsidRPr="00C4162A">
        <w:rPr>
          <w:rFonts w:cstheme="minorHAnsi"/>
          <w:i/>
        </w:rPr>
        <w:t>Analogie col disegno della Porta di Fano di Giuliano da Sangallo</w:t>
      </w:r>
    </w:p>
    <w:p w:rsidR="003A2324" w:rsidRPr="00C4162A" w:rsidRDefault="003A2324" w:rsidP="000E1284">
      <w:pPr>
        <w:autoSpaceDE w:val="0"/>
        <w:autoSpaceDN w:val="0"/>
        <w:adjustRightInd w:val="0"/>
        <w:spacing w:after="0" w:line="264" w:lineRule="exact"/>
        <w:ind w:firstLine="567"/>
        <w:jc w:val="both"/>
        <w:rPr>
          <w:rFonts w:cstheme="minorHAnsi"/>
        </w:rPr>
      </w:pPr>
      <w:r w:rsidRPr="00C4162A">
        <w:rPr>
          <w:rFonts w:cstheme="minorHAnsi"/>
        </w:rPr>
        <w:t>Dopo le tante esclusioni, è il caso di proporre almeno un’ipotesi precorribile provando a supportarla con argomentazioni plausibili. L’anonimo ispiratore del vescovo di Bovino potrebbe essere stato Giuliano da Sangallo, forse attraverso la rappresentazione grafica dell’arco di Augusto a Fano nel Codice Vaticano Barberiniano 4424 al foglio 61 verso</w:t>
      </w:r>
      <w:r w:rsidR="00F35C9D" w:rsidRPr="00C4162A">
        <w:rPr>
          <w:rStyle w:val="Rimandonotaapidipagina"/>
          <w:rFonts w:cstheme="minorHAnsi"/>
        </w:rPr>
        <w:footnoteReference w:id="56"/>
      </w:r>
      <w:r w:rsidR="00897B37" w:rsidRPr="00C4162A">
        <w:rPr>
          <w:rFonts w:cstheme="minorHAnsi"/>
        </w:rPr>
        <w:t xml:space="preserve"> (fig. </w:t>
      </w:r>
      <w:r w:rsidR="00031761" w:rsidRPr="00C4162A">
        <w:rPr>
          <w:rFonts w:cstheme="minorHAnsi"/>
        </w:rPr>
        <w:t>10</w:t>
      </w:r>
      <w:r w:rsidR="00897B37" w:rsidRPr="00C4162A">
        <w:rPr>
          <w:rFonts w:cstheme="minorHAnsi"/>
        </w:rPr>
        <w:t>)</w:t>
      </w:r>
      <w:r w:rsidRPr="00C4162A">
        <w:rPr>
          <w:rFonts w:cstheme="minorHAnsi"/>
        </w:rPr>
        <w:t xml:space="preserve">. </w:t>
      </w:r>
      <w:r w:rsidR="002337B3" w:rsidRPr="00C4162A">
        <w:rPr>
          <w:rFonts w:cstheme="minorHAnsi"/>
        </w:rPr>
        <w:t>In effetti, l</w:t>
      </w:r>
      <w:r w:rsidRPr="00C4162A">
        <w:rPr>
          <w:rFonts w:cstheme="minorHAnsi"/>
        </w:rPr>
        <w:t xml:space="preserve">’adozione di differenti tipi di bugnato sovrapposti nella facciata del palazzo dei Tufi </w:t>
      </w:r>
      <w:r w:rsidR="00C93F02" w:rsidRPr="00C4162A">
        <w:rPr>
          <w:rFonts w:cstheme="minorHAnsi"/>
        </w:rPr>
        <w:t xml:space="preserve">(fig. 2) </w:t>
      </w:r>
      <w:r w:rsidRPr="00C4162A">
        <w:rPr>
          <w:rFonts w:cstheme="minorHAnsi"/>
        </w:rPr>
        <w:t xml:space="preserve">e nel grafico sangallesco </w:t>
      </w:r>
      <w:r w:rsidR="00343D2D" w:rsidRPr="00C4162A">
        <w:rPr>
          <w:rFonts w:cstheme="minorHAnsi"/>
        </w:rPr>
        <w:t xml:space="preserve">(fig. 11) </w:t>
      </w:r>
      <w:r w:rsidRPr="00C4162A">
        <w:rPr>
          <w:rFonts w:cstheme="minorHAnsi"/>
        </w:rPr>
        <w:t>rappresenta un’analogia evidente</w:t>
      </w:r>
      <w:r w:rsidR="002337B3" w:rsidRPr="00C4162A">
        <w:rPr>
          <w:rFonts w:cstheme="minorHAnsi"/>
        </w:rPr>
        <w:t>. Al</w:t>
      </w:r>
      <w:r w:rsidRPr="00C4162A">
        <w:rPr>
          <w:rFonts w:cstheme="minorHAnsi"/>
        </w:rPr>
        <w:t xml:space="preserve">tre affinità si riconoscono </w:t>
      </w:r>
      <w:r w:rsidR="00E37250" w:rsidRPr="00C4162A">
        <w:rPr>
          <w:rFonts w:cstheme="minorHAnsi"/>
        </w:rPr>
        <w:t>nella composizione</w:t>
      </w:r>
      <w:r w:rsidRPr="00C4162A">
        <w:rPr>
          <w:rFonts w:cstheme="minorHAnsi"/>
        </w:rPr>
        <w:t xml:space="preserve"> dei </w:t>
      </w:r>
      <w:r w:rsidR="002337B3" w:rsidRPr="00C4162A">
        <w:rPr>
          <w:rFonts w:cstheme="minorHAnsi"/>
        </w:rPr>
        <w:t xml:space="preserve">rispettivi </w:t>
      </w:r>
      <w:r w:rsidRPr="00C4162A">
        <w:rPr>
          <w:rFonts w:cstheme="minorHAnsi"/>
        </w:rPr>
        <w:t>portali</w:t>
      </w:r>
      <w:r w:rsidR="00343D2D" w:rsidRPr="00C4162A">
        <w:rPr>
          <w:rFonts w:cstheme="minorHAnsi"/>
        </w:rPr>
        <w:t xml:space="preserve"> (</w:t>
      </w:r>
      <w:r w:rsidR="00C93F02" w:rsidRPr="00C4162A">
        <w:rPr>
          <w:rFonts w:cstheme="minorHAnsi"/>
        </w:rPr>
        <w:t xml:space="preserve">fig. 3 e </w:t>
      </w:r>
      <w:r w:rsidR="00343D2D" w:rsidRPr="00C4162A">
        <w:rPr>
          <w:rFonts w:cstheme="minorHAnsi"/>
        </w:rPr>
        <w:t>fi</w:t>
      </w:r>
      <w:r w:rsidR="002B7BD5" w:rsidRPr="00C4162A">
        <w:rPr>
          <w:rFonts w:cstheme="minorHAnsi"/>
        </w:rPr>
        <w:t xml:space="preserve">g. </w:t>
      </w:r>
      <w:r w:rsidR="00343D2D" w:rsidRPr="00C4162A">
        <w:rPr>
          <w:rFonts w:cstheme="minorHAnsi"/>
        </w:rPr>
        <w:t>12</w:t>
      </w:r>
      <w:r w:rsidR="002B7BD5" w:rsidRPr="00C4162A">
        <w:rPr>
          <w:rFonts w:cstheme="minorHAnsi"/>
        </w:rPr>
        <w:t>)</w:t>
      </w:r>
      <w:r w:rsidRPr="00C4162A">
        <w:rPr>
          <w:rFonts w:cstheme="minorHAnsi"/>
        </w:rPr>
        <w:t xml:space="preserve">, </w:t>
      </w:r>
      <w:r w:rsidR="002337B3" w:rsidRPr="00C4162A">
        <w:rPr>
          <w:rFonts w:cstheme="minorHAnsi"/>
        </w:rPr>
        <w:t xml:space="preserve">entrambi </w:t>
      </w:r>
      <w:r w:rsidRPr="00C4162A">
        <w:rPr>
          <w:rFonts w:cstheme="minorHAnsi"/>
        </w:rPr>
        <w:t xml:space="preserve">decorati </w:t>
      </w:r>
      <w:r w:rsidR="002337B3" w:rsidRPr="00C4162A">
        <w:rPr>
          <w:rFonts w:cstheme="minorHAnsi"/>
        </w:rPr>
        <w:t xml:space="preserve">da capitelli con </w:t>
      </w:r>
      <w:r w:rsidRPr="00C4162A">
        <w:rPr>
          <w:rFonts w:cstheme="minorHAnsi"/>
        </w:rPr>
        <w:t>volute ioniche e foglie d’acanto</w:t>
      </w:r>
      <w:r w:rsidR="00343D2D" w:rsidRPr="00C4162A">
        <w:rPr>
          <w:rFonts w:cstheme="minorHAnsi"/>
        </w:rPr>
        <w:t xml:space="preserve"> (</w:t>
      </w:r>
      <w:r w:rsidR="00415066" w:rsidRPr="00C4162A">
        <w:rPr>
          <w:rFonts w:cstheme="minorHAnsi"/>
        </w:rPr>
        <w:t xml:space="preserve">fig. 4 e </w:t>
      </w:r>
      <w:r w:rsidR="00343D2D" w:rsidRPr="00C4162A">
        <w:rPr>
          <w:rFonts w:cstheme="minorHAnsi"/>
        </w:rPr>
        <w:t>fi</w:t>
      </w:r>
      <w:r w:rsidR="0014626A" w:rsidRPr="00C4162A">
        <w:rPr>
          <w:rFonts w:cstheme="minorHAnsi"/>
        </w:rPr>
        <w:t>g</w:t>
      </w:r>
      <w:r w:rsidR="00467A92" w:rsidRPr="00C4162A">
        <w:rPr>
          <w:rFonts w:cstheme="minorHAnsi"/>
        </w:rPr>
        <w:t xml:space="preserve">. </w:t>
      </w:r>
      <w:r w:rsidR="00343D2D" w:rsidRPr="00C4162A">
        <w:rPr>
          <w:rFonts w:cstheme="minorHAnsi"/>
        </w:rPr>
        <w:t>13</w:t>
      </w:r>
      <w:r w:rsidR="00467A92" w:rsidRPr="00C4162A">
        <w:rPr>
          <w:rFonts w:cstheme="minorHAnsi"/>
        </w:rPr>
        <w:t>)</w:t>
      </w:r>
      <w:r w:rsidR="00E57567" w:rsidRPr="00C4162A">
        <w:rPr>
          <w:rFonts w:cstheme="minorHAnsi"/>
        </w:rPr>
        <w:t>, e tra l</w:t>
      </w:r>
      <w:r w:rsidR="002337B3" w:rsidRPr="00C4162A">
        <w:rPr>
          <w:rFonts w:cstheme="minorHAnsi"/>
        </w:rPr>
        <w:t>e</w:t>
      </w:r>
      <w:r w:rsidRPr="00C4162A">
        <w:rPr>
          <w:rFonts w:cstheme="minorHAnsi"/>
        </w:rPr>
        <w:t xml:space="preserve"> modanatur</w:t>
      </w:r>
      <w:r w:rsidR="002337B3" w:rsidRPr="00C4162A">
        <w:rPr>
          <w:rFonts w:cstheme="minorHAnsi"/>
        </w:rPr>
        <w:t>e</w:t>
      </w:r>
      <w:r w:rsidRPr="00C4162A">
        <w:rPr>
          <w:rFonts w:cstheme="minorHAnsi"/>
        </w:rPr>
        <w:t xml:space="preserve"> </w:t>
      </w:r>
      <w:r w:rsidR="00E37250" w:rsidRPr="00C4162A">
        <w:rPr>
          <w:rFonts w:cstheme="minorHAnsi"/>
        </w:rPr>
        <w:t>d</w:t>
      </w:r>
      <w:r w:rsidRPr="00C4162A">
        <w:rPr>
          <w:rFonts w:cstheme="minorHAnsi"/>
        </w:rPr>
        <w:t>ell’andito dell’arco di trionfo e del porta</w:t>
      </w:r>
      <w:r w:rsidR="001B4CA4" w:rsidRPr="00C4162A">
        <w:rPr>
          <w:rFonts w:cstheme="minorHAnsi"/>
        </w:rPr>
        <w:t>le interno del palazzo laurese</w:t>
      </w:r>
      <w:r w:rsidR="00467A92" w:rsidRPr="00C4162A">
        <w:rPr>
          <w:rFonts w:cstheme="minorHAnsi"/>
        </w:rPr>
        <w:t xml:space="preserve"> (</w:t>
      </w:r>
      <w:r w:rsidR="00415066" w:rsidRPr="00C4162A">
        <w:rPr>
          <w:rFonts w:cstheme="minorHAnsi"/>
        </w:rPr>
        <w:t xml:space="preserve">fig. 6 e </w:t>
      </w:r>
      <w:r w:rsidR="00467A92" w:rsidRPr="00C4162A">
        <w:rPr>
          <w:rFonts w:cstheme="minorHAnsi"/>
        </w:rPr>
        <w:t xml:space="preserve">fig. </w:t>
      </w:r>
      <w:r w:rsidR="00343D2D" w:rsidRPr="00C4162A">
        <w:rPr>
          <w:rFonts w:cstheme="minorHAnsi"/>
        </w:rPr>
        <w:t>14</w:t>
      </w:r>
      <w:r w:rsidR="00467A92" w:rsidRPr="00C4162A">
        <w:rPr>
          <w:rFonts w:cstheme="minorHAnsi"/>
        </w:rPr>
        <w:t>)</w:t>
      </w:r>
      <w:r w:rsidRPr="00C4162A">
        <w:rPr>
          <w:rFonts w:cstheme="minorHAnsi"/>
        </w:rPr>
        <w:t>. Inoltre, le epigrafi dedicatorie del vescovo di Bovino, incise su</w:t>
      </w:r>
      <w:r w:rsidR="00641B35" w:rsidRPr="00C4162A">
        <w:rPr>
          <w:rFonts w:cstheme="minorHAnsi"/>
        </w:rPr>
        <w:t>gli</w:t>
      </w:r>
      <w:r w:rsidRPr="00C4162A">
        <w:rPr>
          <w:rFonts w:cstheme="minorHAnsi"/>
        </w:rPr>
        <w:t xml:space="preserve"> architravi delle finestre al piano nobile</w:t>
      </w:r>
      <w:r w:rsidR="00C93F02" w:rsidRPr="00C4162A">
        <w:rPr>
          <w:rFonts w:cstheme="minorHAnsi"/>
        </w:rPr>
        <w:t xml:space="preserve"> (fig. 5)</w:t>
      </w:r>
      <w:r w:rsidR="00EA7BCE" w:rsidRPr="00C4162A">
        <w:rPr>
          <w:rFonts w:cstheme="minorHAnsi"/>
        </w:rPr>
        <w:t>,</w:t>
      </w:r>
      <w:r w:rsidR="001B4CA4" w:rsidRPr="00C4162A">
        <w:rPr>
          <w:rFonts w:cstheme="minorHAnsi"/>
        </w:rPr>
        <w:t xml:space="preserve"> </w:t>
      </w:r>
      <w:r w:rsidRPr="00C4162A">
        <w:rPr>
          <w:rFonts w:cstheme="minorHAnsi"/>
        </w:rPr>
        <w:t>presentano una grafia molto vicina a quella dei caratteri latini raffigurati sui fogli 12 verso</w:t>
      </w:r>
      <w:r w:rsidR="00E37250" w:rsidRPr="00C4162A">
        <w:rPr>
          <w:rFonts w:cstheme="minorHAnsi"/>
        </w:rPr>
        <w:t xml:space="preserve"> e</w:t>
      </w:r>
      <w:r w:rsidRPr="00C4162A">
        <w:rPr>
          <w:rFonts w:cstheme="minorHAnsi"/>
        </w:rPr>
        <w:t xml:space="preserve"> 13 recto e </w:t>
      </w:r>
      <w:r w:rsidR="00E37250" w:rsidRPr="00C4162A">
        <w:rPr>
          <w:rFonts w:cstheme="minorHAnsi"/>
        </w:rPr>
        <w:t xml:space="preserve">sul </w:t>
      </w:r>
      <w:r w:rsidRPr="00C4162A">
        <w:rPr>
          <w:rFonts w:cstheme="minorHAnsi"/>
        </w:rPr>
        <w:t>37 verso del Taccuino Senese S.IV.8</w:t>
      </w:r>
      <w:r w:rsidR="00821A72" w:rsidRPr="00C4162A">
        <w:rPr>
          <w:rFonts w:cstheme="minorHAnsi"/>
        </w:rPr>
        <w:t>.</w:t>
      </w:r>
      <w:r w:rsidR="00F35C9D" w:rsidRPr="00C4162A">
        <w:rPr>
          <w:rStyle w:val="Rimandonotaapidipagina"/>
          <w:rFonts w:cstheme="minorHAnsi"/>
        </w:rPr>
        <w:footnoteReference w:id="57"/>
      </w:r>
      <w:r w:rsidR="00467A92" w:rsidRPr="00C4162A">
        <w:rPr>
          <w:rFonts w:cstheme="minorHAnsi"/>
        </w:rPr>
        <w:t xml:space="preserve"> (fig</w:t>
      </w:r>
      <w:r w:rsidR="0014626A" w:rsidRPr="00C4162A">
        <w:rPr>
          <w:rFonts w:cstheme="minorHAnsi"/>
        </w:rPr>
        <w:t>g</w:t>
      </w:r>
      <w:r w:rsidR="00467A92" w:rsidRPr="00C4162A">
        <w:rPr>
          <w:rFonts w:cstheme="minorHAnsi"/>
        </w:rPr>
        <w:t xml:space="preserve">. </w:t>
      </w:r>
      <w:r w:rsidR="0014626A" w:rsidRPr="00C4162A">
        <w:rPr>
          <w:rFonts w:cstheme="minorHAnsi"/>
        </w:rPr>
        <w:t>1</w:t>
      </w:r>
      <w:r w:rsidR="00242863" w:rsidRPr="00C4162A">
        <w:rPr>
          <w:rFonts w:cstheme="minorHAnsi"/>
        </w:rPr>
        <w:t>5</w:t>
      </w:r>
      <w:r w:rsidR="0014626A" w:rsidRPr="00C4162A">
        <w:rPr>
          <w:rFonts w:cstheme="minorHAnsi"/>
        </w:rPr>
        <w:t>-1</w:t>
      </w:r>
      <w:r w:rsidR="00242863" w:rsidRPr="00C4162A">
        <w:rPr>
          <w:rFonts w:cstheme="minorHAnsi"/>
        </w:rPr>
        <w:t>6</w:t>
      </w:r>
      <w:r w:rsidR="00467A92" w:rsidRPr="00C4162A">
        <w:rPr>
          <w:rFonts w:cstheme="minorHAnsi"/>
        </w:rPr>
        <w:t>)</w:t>
      </w:r>
      <w:r w:rsidRPr="00C4162A">
        <w:rPr>
          <w:rFonts w:cstheme="minorHAnsi"/>
        </w:rPr>
        <w:t>.</w:t>
      </w:r>
    </w:p>
    <w:p w:rsidR="003A2324" w:rsidRPr="00C4162A" w:rsidRDefault="003A2324" w:rsidP="000E1284">
      <w:pPr>
        <w:autoSpaceDE w:val="0"/>
        <w:autoSpaceDN w:val="0"/>
        <w:adjustRightInd w:val="0"/>
        <w:spacing w:after="0" w:line="264" w:lineRule="exact"/>
        <w:ind w:firstLine="567"/>
        <w:jc w:val="both"/>
        <w:rPr>
          <w:rFonts w:cstheme="minorHAnsi"/>
        </w:rPr>
      </w:pPr>
      <w:r w:rsidRPr="00C4162A">
        <w:rPr>
          <w:rFonts w:cstheme="minorHAnsi"/>
        </w:rPr>
        <w:t>È ipotizzabile che Giovanni de’ Cappellani e Giuliano da Sangallo poterono incontrarsi alla fine del 1488 durante il noto soggiorno napoletano dell’architetto, inviato da Lorenzo il Magnifico alla corte aragonese con disegni e con un modello di un palazzo da destinare a sede dei tribunali</w:t>
      </w:r>
      <w:r w:rsidR="00F35C9D" w:rsidRPr="00C4162A">
        <w:rPr>
          <w:rStyle w:val="Rimandonotaapidipagina"/>
          <w:rFonts w:cstheme="minorHAnsi"/>
        </w:rPr>
        <w:footnoteReference w:id="58"/>
      </w:r>
      <w:r w:rsidRPr="00C4162A">
        <w:rPr>
          <w:rFonts w:cstheme="minorHAnsi"/>
        </w:rPr>
        <w:t xml:space="preserve">. Tuttavia, pur ammettendo questa remota eventualità, è poco probabile che il Sangallo abbia proposto un progetto al de’ Cappellani in quell’occasione, perché sia la costruzione dell’edificio sia la redazione del disegno </w:t>
      </w:r>
      <w:r w:rsidR="00304A0B" w:rsidRPr="00C4162A">
        <w:rPr>
          <w:rFonts w:cstheme="minorHAnsi"/>
        </w:rPr>
        <w:t xml:space="preserve">della porta di Fano </w:t>
      </w:r>
      <w:r w:rsidRPr="00C4162A">
        <w:rPr>
          <w:rFonts w:cstheme="minorHAnsi"/>
        </w:rPr>
        <w:t>sono di molto posteriori al 1488, essendo entrambe risalenti al secondo decennio del Cinquecento. Piuttosto, il de’ Cappellani potrebbe avere avuto contatti con l’architetto fiorentino presso la corte pontificia</w:t>
      </w:r>
      <w:r w:rsidR="001770F8" w:rsidRPr="00C4162A">
        <w:rPr>
          <w:rFonts w:cstheme="minorHAnsi"/>
        </w:rPr>
        <w:t xml:space="preserve"> </w:t>
      </w:r>
      <w:r w:rsidR="00743AA3" w:rsidRPr="00C4162A">
        <w:rPr>
          <w:rFonts w:cstheme="minorHAnsi"/>
        </w:rPr>
        <w:t>nel</w:t>
      </w:r>
      <w:r w:rsidR="001770F8" w:rsidRPr="00C4162A">
        <w:rPr>
          <w:rFonts w:cstheme="minorHAnsi"/>
        </w:rPr>
        <w:t xml:space="preserve"> 1513. In</w:t>
      </w:r>
      <w:r w:rsidR="00743AA3" w:rsidRPr="00C4162A">
        <w:rPr>
          <w:rFonts w:cstheme="minorHAnsi"/>
        </w:rPr>
        <w:t xml:space="preserve"> quell’anno, infa</w:t>
      </w:r>
      <w:r w:rsidR="001770F8" w:rsidRPr="00C4162A">
        <w:rPr>
          <w:rFonts w:cstheme="minorHAnsi"/>
        </w:rPr>
        <w:t xml:space="preserve">tti, Giuliano </w:t>
      </w:r>
      <w:r w:rsidR="00F25AFF" w:rsidRPr="00C4162A">
        <w:rPr>
          <w:rFonts w:cstheme="minorHAnsi"/>
        </w:rPr>
        <w:t xml:space="preserve">da Sangallo </w:t>
      </w:r>
      <w:r w:rsidR="001770F8" w:rsidRPr="00C4162A">
        <w:rPr>
          <w:rFonts w:cstheme="minorHAnsi"/>
        </w:rPr>
        <w:t xml:space="preserve">si trasferì </w:t>
      </w:r>
      <w:r w:rsidR="00762DD2" w:rsidRPr="00C4162A">
        <w:rPr>
          <w:rFonts w:cstheme="minorHAnsi"/>
        </w:rPr>
        <w:t xml:space="preserve">da Firenze </w:t>
      </w:r>
      <w:r w:rsidR="001770F8" w:rsidRPr="00C4162A">
        <w:rPr>
          <w:rFonts w:cstheme="minorHAnsi"/>
        </w:rPr>
        <w:t>a Roma</w:t>
      </w:r>
      <w:r w:rsidR="00F35C9D" w:rsidRPr="00C4162A">
        <w:rPr>
          <w:rStyle w:val="Rimandonotaapidipagina"/>
          <w:rFonts w:cstheme="minorHAnsi"/>
        </w:rPr>
        <w:footnoteReference w:id="59"/>
      </w:r>
      <w:r w:rsidR="00F25AFF" w:rsidRPr="00C4162A">
        <w:rPr>
          <w:rFonts w:cstheme="minorHAnsi"/>
        </w:rPr>
        <w:t>,</w:t>
      </w:r>
      <w:r w:rsidR="001770F8" w:rsidRPr="00C4162A">
        <w:rPr>
          <w:rFonts w:cstheme="minorHAnsi"/>
        </w:rPr>
        <w:t xml:space="preserve"> successivamente all’ascesa al soglio pontificio di </w:t>
      </w:r>
      <w:r w:rsidR="00762DD2" w:rsidRPr="00C4162A">
        <w:rPr>
          <w:rFonts w:cstheme="minorHAnsi"/>
        </w:rPr>
        <w:t>Leone X</w:t>
      </w:r>
      <w:r w:rsidR="001770F8" w:rsidRPr="00C4162A">
        <w:rPr>
          <w:rFonts w:cstheme="minorHAnsi"/>
        </w:rPr>
        <w:t xml:space="preserve">, </w:t>
      </w:r>
      <w:r w:rsidR="00743AA3" w:rsidRPr="00C4162A">
        <w:rPr>
          <w:rFonts w:cstheme="minorHAnsi"/>
        </w:rPr>
        <w:t xml:space="preserve">mentre Giovanni de’ Cappellani verosimilmente rimase </w:t>
      </w:r>
      <w:r w:rsidR="00762DD2" w:rsidRPr="00C4162A">
        <w:rPr>
          <w:rFonts w:cstheme="minorHAnsi"/>
        </w:rPr>
        <w:t xml:space="preserve">presso la corte </w:t>
      </w:r>
      <w:r w:rsidR="00F25AFF" w:rsidRPr="00C4162A">
        <w:rPr>
          <w:rFonts w:cstheme="minorHAnsi"/>
        </w:rPr>
        <w:t>papale</w:t>
      </w:r>
      <w:r w:rsidR="00743AA3" w:rsidRPr="00C4162A">
        <w:rPr>
          <w:rFonts w:cstheme="minorHAnsi"/>
        </w:rPr>
        <w:t xml:space="preserve"> per qualche tempo dopo </w:t>
      </w:r>
      <w:r w:rsidR="00762DD2" w:rsidRPr="00C4162A">
        <w:rPr>
          <w:rFonts w:cstheme="minorHAnsi"/>
        </w:rPr>
        <w:t xml:space="preserve">la morte </w:t>
      </w:r>
      <w:r w:rsidR="0016727F" w:rsidRPr="00C4162A">
        <w:rPr>
          <w:rFonts w:cstheme="minorHAnsi"/>
        </w:rPr>
        <w:t>del suo protettore</w:t>
      </w:r>
      <w:r w:rsidR="00743AA3" w:rsidRPr="00C4162A">
        <w:rPr>
          <w:rFonts w:cstheme="minorHAnsi"/>
        </w:rPr>
        <w:t xml:space="preserve"> Giulio II</w:t>
      </w:r>
      <w:r w:rsidR="00546F3E" w:rsidRPr="00C4162A">
        <w:rPr>
          <w:rFonts w:cstheme="minorHAnsi"/>
        </w:rPr>
        <w:t xml:space="preserve"> (21 febbraio 1513)</w:t>
      </w:r>
      <w:r w:rsidR="00743AA3" w:rsidRPr="00C4162A">
        <w:rPr>
          <w:rFonts w:cstheme="minorHAnsi"/>
        </w:rPr>
        <w:t xml:space="preserve">, anche perché </w:t>
      </w:r>
      <w:r w:rsidR="00762DD2" w:rsidRPr="00C4162A">
        <w:rPr>
          <w:rFonts w:cstheme="minorHAnsi"/>
        </w:rPr>
        <w:t>potrebbe avere avuto</w:t>
      </w:r>
      <w:r w:rsidR="00743AA3" w:rsidRPr="00C4162A">
        <w:rPr>
          <w:rFonts w:cstheme="minorHAnsi"/>
        </w:rPr>
        <w:t xml:space="preserve"> un ruolo </w:t>
      </w:r>
      <w:r w:rsidR="00762DD2" w:rsidRPr="00C4162A">
        <w:rPr>
          <w:rFonts w:cstheme="minorHAnsi"/>
        </w:rPr>
        <w:t>di mediazione</w:t>
      </w:r>
      <w:r w:rsidR="00743AA3" w:rsidRPr="00C4162A">
        <w:rPr>
          <w:rFonts w:cstheme="minorHAnsi"/>
        </w:rPr>
        <w:t xml:space="preserve"> ne</w:t>
      </w:r>
      <w:r w:rsidR="00F25AFF" w:rsidRPr="00C4162A">
        <w:rPr>
          <w:rFonts w:cstheme="minorHAnsi"/>
        </w:rPr>
        <w:t>i lavori del</w:t>
      </w:r>
      <w:r w:rsidR="001770F8" w:rsidRPr="00C4162A">
        <w:rPr>
          <w:rFonts w:cstheme="minorHAnsi"/>
        </w:rPr>
        <w:t xml:space="preserve"> V Concilio Lateranense (1512-1517)</w:t>
      </w:r>
      <w:r w:rsidR="00F25AFF" w:rsidRPr="00C4162A">
        <w:rPr>
          <w:rFonts w:cstheme="minorHAnsi"/>
        </w:rPr>
        <w:t xml:space="preserve"> nelle fasi di passaggio da un p</w:t>
      </w:r>
      <w:r w:rsidR="00721894" w:rsidRPr="00C4162A">
        <w:rPr>
          <w:rFonts w:cstheme="minorHAnsi"/>
        </w:rPr>
        <w:t>apa</w:t>
      </w:r>
      <w:r w:rsidR="00F25AFF" w:rsidRPr="00C4162A">
        <w:rPr>
          <w:rFonts w:cstheme="minorHAnsi"/>
        </w:rPr>
        <w:t xml:space="preserve"> all’altro</w:t>
      </w:r>
      <w:r w:rsidRPr="00C4162A">
        <w:rPr>
          <w:rFonts w:cstheme="minorHAnsi"/>
        </w:rPr>
        <w:t xml:space="preserve">, </w:t>
      </w:r>
      <w:r w:rsidR="00762DD2" w:rsidRPr="00C4162A">
        <w:rPr>
          <w:rFonts w:cstheme="minorHAnsi"/>
        </w:rPr>
        <w:t>prima di trasferi</w:t>
      </w:r>
      <w:r w:rsidR="00673CB3">
        <w:rPr>
          <w:rFonts w:cstheme="minorHAnsi"/>
        </w:rPr>
        <w:t>rsi</w:t>
      </w:r>
      <w:r w:rsidR="00762DD2" w:rsidRPr="00C4162A">
        <w:rPr>
          <w:rFonts w:cstheme="minorHAnsi"/>
        </w:rPr>
        <w:t xml:space="preserve"> a Bovino</w:t>
      </w:r>
      <w:r w:rsidR="00F35C9D" w:rsidRPr="00C4162A">
        <w:rPr>
          <w:rStyle w:val="Rimandonotaapidipagina"/>
          <w:rFonts w:cstheme="minorHAnsi"/>
        </w:rPr>
        <w:footnoteReference w:id="60"/>
      </w:r>
      <w:r w:rsidR="00762DD2" w:rsidRPr="00C4162A">
        <w:rPr>
          <w:rFonts w:cstheme="minorHAnsi"/>
        </w:rPr>
        <w:t xml:space="preserve">. </w:t>
      </w:r>
      <w:r w:rsidR="00415066" w:rsidRPr="00C4162A">
        <w:rPr>
          <w:rFonts w:cstheme="minorHAnsi"/>
        </w:rPr>
        <w:t xml:space="preserve">Probabilmente </w:t>
      </w:r>
      <w:r w:rsidR="00762DD2" w:rsidRPr="00C4162A">
        <w:rPr>
          <w:rFonts w:cstheme="minorHAnsi"/>
        </w:rPr>
        <w:t xml:space="preserve">i due personaggi </w:t>
      </w:r>
      <w:r w:rsidR="0016727F" w:rsidRPr="00C4162A">
        <w:rPr>
          <w:rFonts w:cstheme="minorHAnsi"/>
        </w:rPr>
        <w:t>ebbero occasione d’</w:t>
      </w:r>
      <w:r w:rsidR="00762DD2" w:rsidRPr="00C4162A">
        <w:rPr>
          <w:rFonts w:cstheme="minorHAnsi"/>
        </w:rPr>
        <w:t xml:space="preserve">incontrarsi </w:t>
      </w:r>
      <w:r w:rsidR="00415066" w:rsidRPr="00C4162A">
        <w:rPr>
          <w:rFonts w:cstheme="minorHAnsi"/>
        </w:rPr>
        <w:t xml:space="preserve">in quell’anno </w:t>
      </w:r>
      <w:r w:rsidR="0016727F" w:rsidRPr="00C4162A">
        <w:rPr>
          <w:rFonts w:cstheme="minorHAnsi"/>
        </w:rPr>
        <w:t xml:space="preserve">ed è ipotizzabile che il prelato </w:t>
      </w:r>
      <w:r w:rsidR="00F25AFF" w:rsidRPr="00C4162A">
        <w:rPr>
          <w:rFonts w:cstheme="minorHAnsi"/>
        </w:rPr>
        <w:t xml:space="preserve">abbia potuto vedere i disegni di antichità prodotti dall’architetto o che </w:t>
      </w:r>
      <w:r w:rsidR="0016727F" w:rsidRPr="00C4162A">
        <w:rPr>
          <w:rFonts w:cstheme="minorHAnsi"/>
        </w:rPr>
        <w:t xml:space="preserve">si sia consigliato con </w:t>
      </w:r>
      <w:r w:rsidR="00F25AFF" w:rsidRPr="00C4162A">
        <w:rPr>
          <w:rFonts w:cstheme="minorHAnsi"/>
        </w:rPr>
        <w:t>lui</w:t>
      </w:r>
      <w:r w:rsidR="0016727F" w:rsidRPr="00C4162A">
        <w:rPr>
          <w:rFonts w:cstheme="minorHAnsi"/>
        </w:rPr>
        <w:t xml:space="preserve"> in vista del</w:t>
      </w:r>
      <w:r w:rsidRPr="00C4162A">
        <w:rPr>
          <w:rFonts w:cstheme="minorHAnsi"/>
        </w:rPr>
        <w:t xml:space="preserve">la costruzione del proprio palazzo </w:t>
      </w:r>
      <w:r w:rsidR="00F25AFF" w:rsidRPr="00C4162A">
        <w:rPr>
          <w:rFonts w:cstheme="minorHAnsi"/>
        </w:rPr>
        <w:t>nelle città natale</w:t>
      </w:r>
      <w:r w:rsidRPr="00C4162A">
        <w:rPr>
          <w:rFonts w:cstheme="minorHAnsi"/>
        </w:rPr>
        <w:t>.</w:t>
      </w:r>
    </w:p>
    <w:p w:rsidR="00C864F1" w:rsidRPr="00C4162A" w:rsidRDefault="00304A0B" w:rsidP="000E1284">
      <w:pPr>
        <w:pStyle w:val="xmsonormal"/>
        <w:spacing w:before="0" w:beforeAutospacing="0" w:after="0" w:afterAutospacing="0" w:line="264" w:lineRule="exact"/>
        <w:ind w:firstLine="567"/>
        <w:jc w:val="both"/>
        <w:rPr>
          <w:rFonts w:asciiTheme="minorHAnsi" w:hAnsiTheme="minorHAnsi" w:cstheme="minorHAnsi"/>
          <w:color w:val="161616"/>
          <w:sz w:val="22"/>
          <w:szCs w:val="22"/>
        </w:rPr>
      </w:pPr>
      <w:r w:rsidRPr="00C4162A">
        <w:rPr>
          <w:rFonts w:asciiTheme="minorHAnsi" w:hAnsiTheme="minorHAnsi" w:cstheme="minorHAnsi"/>
          <w:sz w:val="22"/>
          <w:szCs w:val="22"/>
        </w:rPr>
        <w:t>Per quanto riguarda</w:t>
      </w:r>
      <w:r w:rsidR="0016727F" w:rsidRPr="00C4162A">
        <w:rPr>
          <w:rFonts w:asciiTheme="minorHAnsi" w:hAnsiTheme="minorHAnsi" w:cstheme="minorHAnsi"/>
          <w:sz w:val="22"/>
          <w:szCs w:val="22"/>
        </w:rPr>
        <w:t xml:space="preserve"> i</w:t>
      </w:r>
      <w:r w:rsidR="00C864F1" w:rsidRPr="00C4162A">
        <w:rPr>
          <w:rFonts w:asciiTheme="minorHAnsi" w:hAnsiTheme="minorHAnsi" w:cstheme="minorHAnsi"/>
          <w:sz w:val="22"/>
          <w:szCs w:val="22"/>
        </w:rPr>
        <w:t>l disegno sangallesco della porta</w:t>
      </w:r>
      <w:r w:rsidR="003A2324" w:rsidRPr="00C4162A">
        <w:rPr>
          <w:rFonts w:asciiTheme="minorHAnsi" w:hAnsiTheme="minorHAnsi" w:cstheme="minorHAnsi"/>
          <w:sz w:val="22"/>
          <w:szCs w:val="22"/>
        </w:rPr>
        <w:t xml:space="preserve"> di Fano</w:t>
      </w:r>
      <w:r w:rsidR="0016727F" w:rsidRPr="00C4162A">
        <w:rPr>
          <w:rFonts w:asciiTheme="minorHAnsi" w:hAnsiTheme="minorHAnsi" w:cstheme="minorHAnsi"/>
          <w:sz w:val="22"/>
          <w:szCs w:val="22"/>
        </w:rPr>
        <w:t xml:space="preserve">, </w:t>
      </w:r>
      <w:r w:rsidR="003A2324" w:rsidRPr="00C4162A">
        <w:rPr>
          <w:rFonts w:asciiTheme="minorHAnsi" w:hAnsiTheme="minorHAnsi" w:cstheme="minorHAnsi"/>
          <w:sz w:val="22"/>
          <w:szCs w:val="22"/>
        </w:rPr>
        <w:t>Borsi lo ha distinto da</w:t>
      </w:r>
      <w:r w:rsidR="00C864F1" w:rsidRPr="00C4162A">
        <w:rPr>
          <w:rFonts w:asciiTheme="minorHAnsi" w:hAnsiTheme="minorHAnsi" w:cstheme="minorHAnsi"/>
          <w:sz w:val="22"/>
          <w:szCs w:val="22"/>
        </w:rPr>
        <w:t xml:space="preserve"> quelli di</w:t>
      </w:r>
      <w:r w:rsidR="003A2324" w:rsidRPr="00C4162A">
        <w:rPr>
          <w:rFonts w:asciiTheme="minorHAnsi" w:hAnsiTheme="minorHAnsi" w:cstheme="minorHAnsi"/>
          <w:sz w:val="22"/>
          <w:szCs w:val="22"/>
        </w:rPr>
        <w:t xml:space="preserve"> altri archi trionfali </w:t>
      </w:r>
      <w:r w:rsidR="00C864F1" w:rsidRPr="00C4162A">
        <w:rPr>
          <w:rFonts w:asciiTheme="minorHAnsi" w:hAnsiTheme="minorHAnsi" w:cstheme="minorHAnsi"/>
          <w:sz w:val="22"/>
          <w:szCs w:val="22"/>
        </w:rPr>
        <w:t>inclusi</w:t>
      </w:r>
      <w:r w:rsidR="0016727F" w:rsidRPr="00C4162A">
        <w:rPr>
          <w:rFonts w:asciiTheme="minorHAnsi" w:hAnsiTheme="minorHAnsi" w:cstheme="minorHAnsi"/>
          <w:sz w:val="22"/>
          <w:szCs w:val="22"/>
        </w:rPr>
        <w:t xml:space="preserve"> </w:t>
      </w:r>
      <w:r w:rsidR="003A2324" w:rsidRPr="00C4162A">
        <w:rPr>
          <w:rFonts w:asciiTheme="minorHAnsi" w:hAnsiTheme="minorHAnsi" w:cstheme="minorHAnsi"/>
          <w:sz w:val="22"/>
          <w:szCs w:val="22"/>
        </w:rPr>
        <w:t xml:space="preserve">nel </w:t>
      </w:r>
      <w:r w:rsidR="00641B35" w:rsidRPr="00C4162A">
        <w:rPr>
          <w:rFonts w:asciiTheme="minorHAnsi" w:hAnsiTheme="minorHAnsi" w:cstheme="minorHAnsi"/>
          <w:sz w:val="22"/>
          <w:szCs w:val="22"/>
        </w:rPr>
        <w:t>C</w:t>
      </w:r>
      <w:r w:rsidR="003A2324" w:rsidRPr="00C4162A">
        <w:rPr>
          <w:rFonts w:asciiTheme="minorHAnsi" w:hAnsiTheme="minorHAnsi" w:cstheme="minorHAnsi"/>
          <w:sz w:val="22"/>
          <w:szCs w:val="22"/>
        </w:rPr>
        <w:t xml:space="preserve">odice </w:t>
      </w:r>
      <w:r w:rsidR="00641B35" w:rsidRPr="00C4162A">
        <w:rPr>
          <w:rFonts w:asciiTheme="minorHAnsi" w:hAnsiTheme="minorHAnsi" w:cstheme="minorHAnsi"/>
          <w:sz w:val="22"/>
          <w:szCs w:val="22"/>
        </w:rPr>
        <w:t>B</w:t>
      </w:r>
      <w:r w:rsidR="003A2324" w:rsidRPr="00C4162A">
        <w:rPr>
          <w:rFonts w:asciiTheme="minorHAnsi" w:hAnsiTheme="minorHAnsi" w:cstheme="minorHAnsi"/>
          <w:sz w:val="22"/>
          <w:szCs w:val="22"/>
        </w:rPr>
        <w:t>arberiniano sia per la datazione sia per i contenuti</w:t>
      </w:r>
      <w:r w:rsidR="00F35C9D" w:rsidRPr="00C4162A">
        <w:rPr>
          <w:rStyle w:val="Rimandonotaapidipagina"/>
          <w:rFonts w:asciiTheme="minorHAnsi" w:hAnsiTheme="minorHAnsi" w:cstheme="minorHAnsi"/>
          <w:sz w:val="22"/>
          <w:szCs w:val="22"/>
        </w:rPr>
        <w:footnoteReference w:id="61"/>
      </w:r>
      <w:r w:rsidR="003A2324" w:rsidRPr="00C4162A">
        <w:rPr>
          <w:rFonts w:asciiTheme="minorHAnsi" w:hAnsiTheme="minorHAnsi" w:cstheme="minorHAnsi"/>
          <w:sz w:val="22"/>
          <w:szCs w:val="22"/>
        </w:rPr>
        <w:t xml:space="preserve">. Secondo lo studioso, le raffigurazioni degli archi di Costantino, di Settimio Severo, di Tito, di Traiano ecc. costituiscono una serie omogenea, prodotta nei primi anni del Cinquecento con la finalità di restituire lo stato reale degli edifici. Al contrario, il disegno della porta augustea di Fano, redatto a Roma </w:t>
      </w:r>
      <w:r w:rsidR="0016727F" w:rsidRPr="00C4162A">
        <w:rPr>
          <w:rFonts w:asciiTheme="minorHAnsi" w:hAnsiTheme="minorHAnsi" w:cstheme="minorHAnsi"/>
          <w:sz w:val="22"/>
          <w:szCs w:val="22"/>
        </w:rPr>
        <w:t>intorno a</w:t>
      </w:r>
      <w:r w:rsidR="003A2324" w:rsidRPr="00C4162A">
        <w:rPr>
          <w:rFonts w:asciiTheme="minorHAnsi" w:hAnsiTheme="minorHAnsi" w:cstheme="minorHAnsi"/>
          <w:sz w:val="22"/>
          <w:szCs w:val="22"/>
        </w:rPr>
        <w:t xml:space="preserve">l 1513 durante il papato di Leone X, rappresenta l’interpretazione personale di un monumento </w:t>
      </w:r>
      <w:r w:rsidR="009C1585" w:rsidRPr="00C4162A">
        <w:rPr>
          <w:rFonts w:asciiTheme="minorHAnsi" w:hAnsiTheme="minorHAnsi" w:cstheme="minorHAnsi"/>
          <w:sz w:val="22"/>
          <w:szCs w:val="22"/>
        </w:rPr>
        <w:t xml:space="preserve">forse </w:t>
      </w:r>
      <w:r w:rsidR="003A2324" w:rsidRPr="00C4162A">
        <w:rPr>
          <w:rFonts w:asciiTheme="minorHAnsi" w:hAnsiTheme="minorHAnsi" w:cstheme="minorHAnsi"/>
          <w:sz w:val="22"/>
          <w:szCs w:val="22"/>
        </w:rPr>
        <w:t xml:space="preserve">visto dall’artista nel 1499-1500, periodo in cui era impegnato nei lavori della basilica di Loreto, quand’era ridotto allo stato di rudere a causa </w:t>
      </w:r>
      <w:r w:rsidR="009C1585" w:rsidRPr="00C4162A">
        <w:rPr>
          <w:rFonts w:asciiTheme="minorHAnsi" w:hAnsiTheme="minorHAnsi" w:cstheme="minorHAnsi"/>
          <w:sz w:val="22"/>
          <w:szCs w:val="22"/>
        </w:rPr>
        <w:t>dei</w:t>
      </w:r>
      <w:r w:rsidR="003A2324" w:rsidRPr="00C4162A">
        <w:rPr>
          <w:rFonts w:asciiTheme="minorHAnsi" w:hAnsiTheme="minorHAnsi" w:cstheme="minorHAnsi"/>
          <w:sz w:val="22"/>
          <w:szCs w:val="22"/>
        </w:rPr>
        <w:t xml:space="preserve"> danni subìti durante l’assedio delle truppe di Pio II e Federico di Montefeltro del 1463. Di conseguenza, la restituzione grafica dell’arco di Augusto rappresenterebbe un esercizio evocativo di elementi antiquari, desunti dalla conoscenza dell’archeologia romana, e propositivo di motivi architettonici </w:t>
      </w:r>
      <w:r w:rsidR="00721894" w:rsidRPr="00C4162A">
        <w:rPr>
          <w:rFonts w:asciiTheme="minorHAnsi" w:hAnsiTheme="minorHAnsi" w:cstheme="minorHAnsi"/>
          <w:sz w:val="22"/>
          <w:szCs w:val="22"/>
        </w:rPr>
        <w:t xml:space="preserve">originali </w:t>
      </w:r>
      <w:r w:rsidR="0016727F" w:rsidRPr="00C4162A">
        <w:rPr>
          <w:rFonts w:asciiTheme="minorHAnsi" w:hAnsiTheme="minorHAnsi" w:cstheme="minorHAnsi"/>
          <w:sz w:val="22"/>
          <w:szCs w:val="22"/>
        </w:rPr>
        <w:t>proposti</w:t>
      </w:r>
      <w:r w:rsidR="003A2324" w:rsidRPr="00C4162A">
        <w:rPr>
          <w:rFonts w:asciiTheme="minorHAnsi" w:hAnsiTheme="minorHAnsi" w:cstheme="minorHAnsi"/>
          <w:sz w:val="22"/>
          <w:szCs w:val="22"/>
        </w:rPr>
        <w:t xml:space="preserve"> dell’autore, liberamente assemblati. Riguardo all’inverosimile presenza del bugnato</w:t>
      </w:r>
      <w:r w:rsidR="0016727F" w:rsidRPr="00C4162A">
        <w:rPr>
          <w:rFonts w:asciiTheme="minorHAnsi" w:hAnsiTheme="minorHAnsi" w:cstheme="minorHAnsi"/>
          <w:sz w:val="22"/>
          <w:szCs w:val="22"/>
        </w:rPr>
        <w:t xml:space="preserve"> in un arco romano, </w:t>
      </w:r>
      <w:r w:rsidR="006457EE" w:rsidRPr="00C4162A">
        <w:rPr>
          <w:rFonts w:asciiTheme="minorHAnsi" w:hAnsiTheme="minorHAnsi" w:cstheme="minorHAnsi"/>
          <w:sz w:val="22"/>
          <w:szCs w:val="22"/>
        </w:rPr>
        <w:t>Ghisetti Giavarina</w:t>
      </w:r>
      <w:r w:rsidR="008D2D66" w:rsidRPr="00C4162A">
        <w:rPr>
          <w:rFonts w:asciiTheme="minorHAnsi" w:hAnsiTheme="minorHAnsi" w:cstheme="minorHAnsi"/>
          <w:sz w:val="22"/>
          <w:szCs w:val="22"/>
        </w:rPr>
        <w:t xml:space="preserve"> </w:t>
      </w:r>
      <w:r w:rsidR="006457EE" w:rsidRPr="00C4162A">
        <w:rPr>
          <w:rFonts w:asciiTheme="minorHAnsi" w:hAnsiTheme="minorHAnsi" w:cstheme="minorHAnsi"/>
          <w:sz w:val="22"/>
          <w:szCs w:val="22"/>
        </w:rPr>
        <w:t xml:space="preserve">ha prospettato la possibilità che </w:t>
      </w:r>
      <w:r w:rsidR="008D2D66" w:rsidRPr="00C4162A">
        <w:rPr>
          <w:rFonts w:asciiTheme="minorHAnsi" w:hAnsiTheme="minorHAnsi" w:cstheme="minorHAnsi"/>
          <w:sz w:val="22"/>
          <w:szCs w:val="22"/>
        </w:rPr>
        <w:t>p</w:t>
      </w:r>
      <w:r w:rsidR="006457EE" w:rsidRPr="00C4162A">
        <w:rPr>
          <w:rFonts w:asciiTheme="minorHAnsi" w:hAnsiTheme="minorHAnsi" w:cstheme="minorHAnsi"/>
          <w:color w:val="161616"/>
          <w:sz w:val="22"/>
          <w:szCs w:val="22"/>
        </w:rPr>
        <w:t>otesse derivare dalla conoscenza del pal</w:t>
      </w:r>
      <w:r w:rsidR="008D2D66" w:rsidRPr="00C4162A">
        <w:rPr>
          <w:rFonts w:asciiTheme="minorHAnsi" w:hAnsiTheme="minorHAnsi" w:cstheme="minorHAnsi"/>
          <w:color w:val="161616"/>
          <w:sz w:val="22"/>
          <w:szCs w:val="22"/>
        </w:rPr>
        <w:t>azzo di Roberto Sanseverino, probabilmente visto dal</w:t>
      </w:r>
      <w:r w:rsidR="00F25AFF" w:rsidRPr="00C4162A">
        <w:rPr>
          <w:rFonts w:asciiTheme="minorHAnsi" w:hAnsiTheme="minorHAnsi" w:cstheme="minorHAnsi"/>
          <w:color w:val="161616"/>
          <w:sz w:val="22"/>
          <w:szCs w:val="22"/>
        </w:rPr>
        <w:t>l’architetto</w:t>
      </w:r>
      <w:r w:rsidR="006457EE" w:rsidRPr="00C4162A">
        <w:rPr>
          <w:rFonts w:asciiTheme="minorHAnsi" w:hAnsiTheme="minorHAnsi" w:cstheme="minorHAnsi"/>
          <w:color w:val="161616"/>
          <w:sz w:val="22"/>
          <w:szCs w:val="22"/>
        </w:rPr>
        <w:t xml:space="preserve"> </w:t>
      </w:r>
      <w:r w:rsidR="008D2D66" w:rsidRPr="00C4162A">
        <w:rPr>
          <w:rFonts w:asciiTheme="minorHAnsi" w:hAnsiTheme="minorHAnsi" w:cstheme="minorHAnsi"/>
          <w:color w:val="161616"/>
          <w:sz w:val="22"/>
          <w:szCs w:val="22"/>
        </w:rPr>
        <w:t>durante i</w:t>
      </w:r>
      <w:r w:rsidR="006457EE" w:rsidRPr="00C4162A">
        <w:rPr>
          <w:rFonts w:asciiTheme="minorHAnsi" w:hAnsiTheme="minorHAnsi" w:cstheme="minorHAnsi"/>
          <w:color w:val="161616"/>
          <w:sz w:val="22"/>
          <w:szCs w:val="22"/>
        </w:rPr>
        <w:t xml:space="preserve">l </w:t>
      </w:r>
      <w:r w:rsidR="00C864F1" w:rsidRPr="00C4162A">
        <w:rPr>
          <w:rFonts w:asciiTheme="minorHAnsi" w:hAnsiTheme="minorHAnsi" w:cstheme="minorHAnsi"/>
          <w:color w:val="161616"/>
          <w:sz w:val="22"/>
          <w:szCs w:val="22"/>
        </w:rPr>
        <w:t xml:space="preserve">citato </w:t>
      </w:r>
      <w:r w:rsidR="006457EE" w:rsidRPr="00C4162A">
        <w:rPr>
          <w:rFonts w:asciiTheme="minorHAnsi" w:hAnsiTheme="minorHAnsi" w:cstheme="minorHAnsi"/>
          <w:color w:val="161616"/>
          <w:sz w:val="22"/>
          <w:szCs w:val="22"/>
        </w:rPr>
        <w:t>soggiorno napoletano</w:t>
      </w:r>
      <w:r w:rsidR="00F35C9D" w:rsidRPr="00C4162A">
        <w:rPr>
          <w:rStyle w:val="Rimandonotaapidipagina"/>
          <w:rFonts w:asciiTheme="minorHAnsi" w:hAnsiTheme="minorHAnsi" w:cstheme="minorHAnsi"/>
          <w:color w:val="161616"/>
          <w:sz w:val="22"/>
          <w:szCs w:val="22"/>
        </w:rPr>
        <w:footnoteReference w:id="62"/>
      </w:r>
      <w:r w:rsidR="006457EE" w:rsidRPr="00C4162A">
        <w:rPr>
          <w:rFonts w:asciiTheme="minorHAnsi" w:hAnsiTheme="minorHAnsi" w:cstheme="minorHAnsi"/>
          <w:color w:val="161616"/>
          <w:sz w:val="22"/>
          <w:szCs w:val="22"/>
        </w:rPr>
        <w:t>.</w:t>
      </w:r>
      <w:r w:rsidR="00422509" w:rsidRPr="00C4162A">
        <w:rPr>
          <w:rFonts w:asciiTheme="minorHAnsi" w:hAnsiTheme="minorHAnsi" w:cstheme="minorHAnsi"/>
          <w:color w:val="161616"/>
          <w:sz w:val="22"/>
          <w:szCs w:val="22"/>
        </w:rPr>
        <w:t xml:space="preserve"> Altre </w:t>
      </w:r>
      <w:r w:rsidR="00C864F1" w:rsidRPr="00C4162A">
        <w:rPr>
          <w:rFonts w:asciiTheme="minorHAnsi" w:hAnsiTheme="minorHAnsi" w:cstheme="minorHAnsi"/>
          <w:color w:val="161616"/>
          <w:sz w:val="22"/>
          <w:szCs w:val="22"/>
        </w:rPr>
        <w:t>attinenze</w:t>
      </w:r>
      <w:r w:rsidR="00422509" w:rsidRPr="00C4162A">
        <w:rPr>
          <w:rFonts w:asciiTheme="minorHAnsi" w:hAnsiTheme="minorHAnsi" w:cstheme="minorHAnsi"/>
          <w:color w:val="161616"/>
          <w:sz w:val="22"/>
          <w:szCs w:val="22"/>
        </w:rPr>
        <w:t xml:space="preserve"> </w:t>
      </w:r>
      <w:r w:rsidR="00C864F1" w:rsidRPr="00C4162A">
        <w:rPr>
          <w:rFonts w:asciiTheme="minorHAnsi" w:hAnsiTheme="minorHAnsi" w:cstheme="minorHAnsi"/>
          <w:color w:val="161616"/>
          <w:sz w:val="22"/>
          <w:szCs w:val="22"/>
        </w:rPr>
        <w:t xml:space="preserve">tra </w:t>
      </w:r>
      <w:r w:rsidR="00422509" w:rsidRPr="00C4162A">
        <w:rPr>
          <w:rFonts w:asciiTheme="minorHAnsi" w:hAnsiTheme="minorHAnsi" w:cstheme="minorHAnsi"/>
          <w:color w:val="161616"/>
          <w:sz w:val="22"/>
          <w:szCs w:val="22"/>
        </w:rPr>
        <w:t xml:space="preserve">il disegno dell’arco di Fano </w:t>
      </w:r>
      <w:r w:rsidR="00C864F1" w:rsidRPr="00C4162A">
        <w:rPr>
          <w:rFonts w:asciiTheme="minorHAnsi" w:hAnsiTheme="minorHAnsi" w:cstheme="minorHAnsi"/>
          <w:color w:val="161616"/>
          <w:sz w:val="22"/>
          <w:szCs w:val="22"/>
        </w:rPr>
        <w:t>ed</w:t>
      </w:r>
      <w:r w:rsidR="00422509" w:rsidRPr="00C4162A">
        <w:rPr>
          <w:rFonts w:asciiTheme="minorHAnsi" w:hAnsiTheme="minorHAnsi" w:cstheme="minorHAnsi"/>
          <w:color w:val="161616"/>
          <w:sz w:val="22"/>
          <w:szCs w:val="22"/>
        </w:rPr>
        <w:t xml:space="preserve"> edifici reali sono da escludere, anche perché il rivestimento di bugne a punta di diamante della Porta Ternana</w:t>
      </w:r>
      <w:r w:rsidR="00B665E0" w:rsidRPr="00C4162A">
        <w:rPr>
          <w:rFonts w:asciiTheme="minorHAnsi" w:hAnsiTheme="minorHAnsi" w:cstheme="minorHAnsi"/>
          <w:color w:val="161616"/>
          <w:sz w:val="22"/>
          <w:szCs w:val="22"/>
        </w:rPr>
        <w:t xml:space="preserve"> di Narni, </w:t>
      </w:r>
      <w:r w:rsidR="00422509" w:rsidRPr="00C4162A">
        <w:rPr>
          <w:rFonts w:asciiTheme="minorHAnsi" w:hAnsiTheme="minorHAnsi" w:cstheme="minorHAnsi"/>
          <w:color w:val="161616"/>
          <w:sz w:val="22"/>
          <w:szCs w:val="22"/>
        </w:rPr>
        <w:t xml:space="preserve">unico edificio assimilabile per tipologia alla porta augustea </w:t>
      </w:r>
      <w:r w:rsidR="00B665E0" w:rsidRPr="00C4162A">
        <w:rPr>
          <w:rFonts w:asciiTheme="minorHAnsi" w:hAnsiTheme="minorHAnsi" w:cstheme="minorHAnsi"/>
          <w:color w:val="161616"/>
          <w:sz w:val="22"/>
          <w:szCs w:val="22"/>
        </w:rPr>
        <w:t xml:space="preserve">di Fano, </w:t>
      </w:r>
      <w:r w:rsidR="00C864F1" w:rsidRPr="00C4162A">
        <w:rPr>
          <w:rFonts w:asciiTheme="minorHAnsi" w:hAnsiTheme="minorHAnsi" w:cstheme="minorHAnsi"/>
          <w:color w:val="161616"/>
          <w:sz w:val="22"/>
          <w:szCs w:val="22"/>
        </w:rPr>
        <w:t>potrebbe essere stato</w:t>
      </w:r>
      <w:r w:rsidR="00B665E0" w:rsidRPr="00C4162A">
        <w:rPr>
          <w:rFonts w:asciiTheme="minorHAnsi" w:hAnsiTheme="minorHAnsi" w:cstheme="minorHAnsi"/>
          <w:color w:val="161616"/>
          <w:sz w:val="22"/>
          <w:szCs w:val="22"/>
        </w:rPr>
        <w:t xml:space="preserve"> applicato </w:t>
      </w:r>
      <w:r w:rsidR="00C864F1" w:rsidRPr="00C4162A">
        <w:rPr>
          <w:rFonts w:asciiTheme="minorHAnsi" w:hAnsiTheme="minorHAnsi" w:cstheme="minorHAnsi"/>
          <w:color w:val="161616"/>
          <w:sz w:val="22"/>
          <w:szCs w:val="22"/>
        </w:rPr>
        <w:t>alla struttura preesistente in un periodo di molto successivo alla redazione del disegno sangallesco, forse in occasione di modifiche apportate dopo la metà del Cinquecento</w:t>
      </w:r>
      <w:r w:rsidR="003470F0" w:rsidRPr="00C4162A">
        <w:rPr>
          <w:rStyle w:val="Rimandonotaapidipagina"/>
          <w:rFonts w:asciiTheme="minorHAnsi" w:hAnsiTheme="minorHAnsi" w:cstheme="minorHAnsi"/>
          <w:color w:val="161616"/>
          <w:sz w:val="22"/>
          <w:szCs w:val="22"/>
        </w:rPr>
        <w:footnoteReference w:id="63"/>
      </w:r>
      <w:r w:rsidR="00C864F1" w:rsidRPr="00C4162A">
        <w:rPr>
          <w:rFonts w:asciiTheme="minorHAnsi" w:hAnsiTheme="minorHAnsi" w:cstheme="minorHAnsi"/>
          <w:color w:val="161616"/>
          <w:sz w:val="22"/>
          <w:szCs w:val="22"/>
        </w:rPr>
        <w:t>.</w:t>
      </w:r>
    </w:p>
    <w:p w:rsidR="00F25AFF" w:rsidRPr="00C4162A" w:rsidRDefault="002E50C3" w:rsidP="000E1284">
      <w:pPr>
        <w:pStyle w:val="xmsonormal"/>
        <w:spacing w:before="0" w:beforeAutospacing="0" w:after="0" w:afterAutospacing="0" w:line="264" w:lineRule="exact"/>
        <w:ind w:firstLine="567"/>
        <w:jc w:val="both"/>
        <w:rPr>
          <w:rFonts w:asciiTheme="minorHAnsi" w:hAnsiTheme="minorHAnsi" w:cstheme="minorHAnsi"/>
          <w:color w:val="161616"/>
          <w:sz w:val="22"/>
          <w:szCs w:val="22"/>
        </w:rPr>
      </w:pPr>
      <w:r w:rsidRPr="00C4162A">
        <w:rPr>
          <w:rFonts w:asciiTheme="minorHAnsi" w:hAnsiTheme="minorHAnsi" w:cstheme="minorHAnsi"/>
          <w:color w:val="161616"/>
          <w:sz w:val="22"/>
          <w:szCs w:val="22"/>
        </w:rPr>
        <w:t>L</w:t>
      </w:r>
      <w:r w:rsidR="00F25AFF" w:rsidRPr="00C4162A">
        <w:rPr>
          <w:rFonts w:asciiTheme="minorHAnsi" w:hAnsiTheme="minorHAnsi" w:cstheme="minorHAnsi"/>
          <w:color w:val="161616"/>
          <w:sz w:val="22"/>
          <w:szCs w:val="22"/>
        </w:rPr>
        <w:t>’uso delle bugne a punta diamante in opere pittoriche attribuibili a Giuliano da Sangallo potrebbe essere avval</w:t>
      </w:r>
      <w:r w:rsidR="001E3405">
        <w:rPr>
          <w:rFonts w:asciiTheme="minorHAnsi" w:hAnsiTheme="minorHAnsi" w:cstheme="minorHAnsi"/>
          <w:color w:val="161616"/>
          <w:sz w:val="22"/>
          <w:szCs w:val="22"/>
        </w:rPr>
        <w:t>orata dalla</w:t>
      </w:r>
      <w:r w:rsidR="00F25AFF" w:rsidRPr="00C4162A">
        <w:rPr>
          <w:rFonts w:asciiTheme="minorHAnsi" w:hAnsiTheme="minorHAnsi" w:cstheme="minorHAnsi"/>
          <w:color w:val="161616"/>
          <w:sz w:val="22"/>
          <w:szCs w:val="22"/>
        </w:rPr>
        <w:t xml:space="preserve"> veduta prospettica della “città ideale” </w:t>
      </w:r>
      <w:r w:rsidR="001E3405">
        <w:rPr>
          <w:rFonts w:asciiTheme="minorHAnsi" w:hAnsiTheme="minorHAnsi" w:cstheme="minorHAnsi"/>
          <w:color w:val="161616"/>
          <w:sz w:val="22"/>
          <w:szCs w:val="22"/>
        </w:rPr>
        <w:t xml:space="preserve">conservata nella </w:t>
      </w:r>
      <w:r w:rsidR="00647577" w:rsidRPr="00C4162A">
        <w:rPr>
          <w:rStyle w:val="st"/>
          <w:rFonts w:asciiTheme="minorHAnsi" w:hAnsiTheme="minorHAnsi" w:cstheme="minorHAnsi"/>
          <w:sz w:val="22"/>
          <w:szCs w:val="22"/>
        </w:rPr>
        <w:t xml:space="preserve">pinacoteca nazionale </w:t>
      </w:r>
      <w:r w:rsidR="00F25AFF" w:rsidRPr="00C4162A">
        <w:rPr>
          <w:rFonts w:asciiTheme="minorHAnsi" w:hAnsiTheme="minorHAnsi" w:cstheme="minorHAnsi"/>
          <w:color w:val="161616"/>
          <w:sz w:val="22"/>
          <w:szCs w:val="22"/>
        </w:rPr>
        <w:t>di Berlino, comunemente a</w:t>
      </w:r>
      <w:r w:rsidRPr="00C4162A">
        <w:rPr>
          <w:rFonts w:asciiTheme="minorHAnsi" w:hAnsiTheme="minorHAnsi" w:cstheme="minorHAnsi"/>
          <w:color w:val="161616"/>
          <w:sz w:val="22"/>
          <w:szCs w:val="22"/>
        </w:rPr>
        <w:t xml:space="preserve">ssociata </w:t>
      </w:r>
      <w:r w:rsidR="00F25AFF" w:rsidRPr="00C4162A">
        <w:rPr>
          <w:rFonts w:asciiTheme="minorHAnsi" w:hAnsiTheme="minorHAnsi" w:cstheme="minorHAnsi"/>
          <w:color w:val="161616"/>
          <w:sz w:val="22"/>
          <w:szCs w:val="22"/>
        </w:rPr>
        <w:t>a</w:t>
      </w:r>
      <w:r w:rsidR="001E3405">
        <w:rPr>
          <w:rFonts w:asciiTheme="minorHAnsi" w:hAnsiTheme="minorHAnsi" w:cstheme="minorHAnsi"/>
          <w:color w:val="161616"/>
          <w:sz w:val="22"/>
          <w:szCs w:val="22"/>
        </w:rPr>
        <w:t xml:space="preserve"> quelle</w:t>
      </w:r>
      <w:r w:rsidR="00F25AFF" w:rsidRPr="00C4162A">
        <w:rPr>
          <w:rFonts w:asciiTheme="minorHAnsi" w:hAnsiTheme="minorHAnsi" w:cstheme="minorHAnsi"/>
          <w:color w:val="161616"/>
          <w:sz w:val="22"/>
          <w:szCs w:val="22"/>
        </w:rPr>
        <w:t xml:space="preserve"> </w:t>
      </w:r>
      <w:r w:rsidRPr="00C4162A">
        <w:rPr>
          <w:rFonts w:asciiTheme="minorHAnsi" w:hAnsiTheme="minorHAnsi" w:cstheme="minorHAnsi"/>
          <w:color w:val="161616"/>
          <w:sz w:val="22"/>
          <w:szCs w:val="22"/>
        </w:rPr>
        <w:t xml:space="preserve">analoghe conservate nei musei </w:t>
      </w:r>
      <w:r w:rsidR="001E3405">
        <w:rPr>
          <w:rFonts w:asciiTheme="minorHAnsi" w:hAnsiTheme="minorHAnsi" w:cstheme="minorHAnsi"/>
          <w:color w:val="161616"/>
          <w:sz w:val="22"/>
          <w:szCs w:val="22"/>
        </w:rPr>
        <w:t xml:space="preserve">d’arte </w:t>
      </w:r>
      <w:r w:rsidR="00F25AFF" w:rsidRPr="00C4162A">
        <w:rPr>
          <w:rFonts w:asciiTheme="minorHAnsi" w:hAnsiTheme="minorHAnsi" w:cstheme="minorHAnsi"/>
          <w:color w:val="161616"/>
          <w:sz w:val="22"/>
          <w:szCs w:val="22"/>
        </w:rPr>
        <w:t>di</w:t>
      </w:r>
      <w:r w:rsidR="00F25AFF" w:rsidRPr="00C4162A">
        <w:rPr>
          <w:rFonts w:asciiTheme="minorHAnsi" w:hAnsiTheme="minorHAnsi" w:cstheme="minorHAnsi"/>
          <w:sz w:val="22"/>
          <w:szCs w:val="22"/>
        </w:rPr>
        <w:t xml:space="preserve"> Urbino e </w:t>
      </w:r>
      <w:r w:rsidRPr="00C4162A">
        <w:rPr>
          <w:rFonts w:asciiTheme="minorHAnsi" w:hAnsiTheme="minorHAnsi" w:cstheme="minorHAnsi"/>
          <w:sz w:val="22"/>
          <w:szCs w:val="22"/>
        </w:rPr>
        <w:t>di</w:t>
      </w:r>
      <w:r w:rsidR="00F25AFF" w:rsidRPr="00C4162A">
        <w:rPr>
          <w:rFonts w:asciiTheme="minorHAnsi" w:hAnsiTheme="minorHAnsi" w:cstheme="minorHAnsi"/>
          <w:sz w:val="22"/>
          <w:szCs w:val="22"/>
        </w:rPr>
        <w:t xml:space="preserve"> Baltimora. </w:t>
      </w:r>
      <w:r w:rsidRPr="00C4162A">
        <w:rPr>
          <w:rFonts w:asciiTheme="minorHAnsi" w:hAnsiTheme="minorHAnsi" w:cstheme="minorHAnsi"/>
          <w:sz w:val="22"/>
          <w:szCs w:val="22"/>
        </w:rPr>
        <w:t xml:space="preserve">È </w:t>
      </w:r>
      <w:r w:rsidR="00F25AFF" w:rsidRPr="00C4162A">
        <w:rPr>
          <w:rFonts w:asciiTheme="minorHAnsi" w:hAnsiTheme="minorHAnsi" w:cstheme="minorHAnsi"/>
          <w:sz w:val="22"/>
          <w:szCs w:val="22"/>
        </w:rPr>
        <w:t>noto che il riconoscimento dell’autore, o degli autori, di quest</w:t>
      </w:r>
      <w:r w:rsidRPr="00C4162A">
        <w:rPr>
          <w:rFonts w:asciiTheme="minorHAnsi" w:hAnsiTheme="minorHAnsi" w:cstheme="minorHAnsi"/>
          <w:sz w:val="22"/>
          <w:szCs w:val="22"/>
        </w:rPr>
        <w:t>i</w:t>
      </w:r>
      <w:r w:rsidR="00F25AFF" w:rsidRPr="00C4162A">
        <w:rPr>
          <w:rFonts w:asciiTheme="minorHAnsi" w:hAnsiTheme="minorHAnsi" w:cstheme="minorHAnsi"/>
          <w:sz w:val="22"/>
          <w:szCs w:val="22"/>
        </w:rPr>
        <w:t xml:space="preserve"> interessantissim</w:t>
      </w:r>
      <w:r w:rsidRPr="00C4162A">
        <w:rPr>
          <w:rFonts w:asciiTheme="minorHAnsi" w:hAnsiTheme="minorHAnsi" w:cstheme="minorHAnsi"/>
          <w:sz w:val="22"/>
          <w:szCs w:val="22"/>
        </w:rPr>
        <w:t>i</w:t>
      </w:r>
      <w:r w:rsidR="00F25AFF" w:rsidRPr="00C4162A">
        <w:rPr>
          <w:rFonts w:asciiTheme="minorHAnsi" w:hAnsiTheme="minorHAnsi" w:cstheme="minorHAnsi"/>
          <w:sz w:val="22"/>
          <w:szCs w:val="22"/>
        </w:rPr>
        <w:t xml:space="preserve"> </w:t>
      </w:r>
      <w:r w:rsidRPr="00C4162A">
        <w:rPr>
          <w:rFonts w:asciiTheme="minorHAnsi" w:hAnsiTheme="minorHAnsi" w:cstheme="minorHAnsi"/>
          <w:sz w:val="22"/>
          <w:szCs w:val="22"/>
        </w:rPr>
        <w:t>dipinti</w:t>
      </w:r>
      <w:r w:rsidR="00F25AFF" w:rsidRPr="00C4162A">
        <w:rPr>
          <w:rFonts w:asciiTheme="minorHAnsi" w:hAnsiTheme="minorHAnsi" w:cstheme="minorHAnsi"/>
          <w:sz w:val="22"/>
          <w:szCs w:val="22"/>
        </w:rPr>
        <w:t xml:space="preserve"> resta una questione aperta</w:t>
      </w:r>
      <w:r w:rsidR="003470F0" w:rsidRPr="00C4162A">
        <w:rPr>
          <w:rStyle w:val="Rimandonotaapidipagina"/>
          <w:rFonts w:asciiTheme="minorHAnsi" w:hAnsiTheme="minorHAnsi" w:cstheme="minorHAnsi"/>
          <w:sz w:val="22"/>
          <w:szCs w:val="22"/>
        </w:rPr>
        <w:footnoteReference w:id="64"/>
      </w:r>
      <w:r w:rsidR="00F25AFF" w:rsidRPr="00C4162A">
        <w:rPr>
          <w:rFonts w:asciiTheme="minorHAnsi" w:hAnsiTheme="minorHAnsi" w:cstheme="minorHAnsi"/>
          <w:sz w:val="22"/>
          <w:szCs w:val="22"/>
        </w:rPr>
        <w:t xml:space="preserve">. </w:t>
      </w:r>
      <w:r w:rsidRPr="00C4162A">
        <w:rPr>
          <w:rFonts w:asciiTheme="minorHAnsi" w:hAnsiTheme="minorHAnsi" w:cstheme="minorHAnsi"/>
          <w:sz w:val="22"/>
          <w:szCs w:val="22"/>
        </w:rPr>
        <w:t>Tuttavia, s</w:t>
      </w:r>
      <w:r w:rsidR="00F25AFF" w:rsidRPr="00C4162A">
        <w:rPr>
          <w:rFonts w:asciiTheme="minorHAnsi" w:hAnsiTheme="minorHAnsi" w:cstheme="minorHAnsi"/>
          <w:sz w:val="22"/>
          <w:szCs w:val="22"/>
        </w:rPr>
        <w:t xml:space="preserve">e fosse valida l’ipotesi di Sabine Frommel, che ritiene le tre prospettive </w:t>
      </w:r>
      <w:r w:rsidRPr="00C4162A">
        <w:rPr>
          <w:rFonts w:asciiTheme="minorHAnsi" w:hAnsiTheme="minorHAnsi" w:cstheme="minorHAnsi"/>
          <w:sz w:val="22"/>
          <w:szCs w:val="22"/>
        </w:rPr>
        <w:t xml:space="preserve">di città ideali </w:t>
      </w:r>
      <w:r w:rsidR="00F25AFF" w:rsidRPr="00C4162A">
        <w:rPr>
          <w:rFonts w:asciiTheme="minorHAnsi" w:hAnsiTheme="minorHAnsi" w:cstheme="minorHAnsi"/>
          <w:sz w:val="22"/>
          <w:szCs w:val="22"/>
        </w:rPr>
        <w:t>riconducibili a Giuliano da Sangallo, si disporrebbe di un elemento significativo per comprovare la consuetudine con questo tipo di paramento murario da parte dell’artista fiorentino almeno nelle elaborazioni grafiche di architetture ideali</w:t>
      </w:r>
      <w:r w:rsidR="003470F0" w:rsidRPr="00C4162A">
        <w:rPr>
          <w:rStyle w:val="Rimandonotaapidipagina"/>
          <w:rFonts w:asciiTheme="minorHAnsi" w:hAnsiTheme="minorHAnsi" w:cstheme="minorHAnsi"/>
          <w:sz w:val="22"/>
          <w:szCs w:val="22"/>
        </w:rPr>
        <w:footnoteReference w:id="65"/>
      </w:r>
      <w:r w:rsidR="00F25AFF" w:rsidRPr="00C4162A">
        <w:rPr>
          <w:rFonts w:asciiTheme="minorHAnsi" w:hAnsiTheme="minorHAnsi" w:cstheme="minorHAnsi"/>
          <w:sz w:val="22"/>
          <w:szCs w:val="22"/>
        </w:rPr>
        <w:t xml:space="preserve">. </w:t>
      </w:r>
      <w:r w:rsidRPr="00C4162A">
        <w:rPr>
          <w:rFonts w:asciiTheme="minorHAnsi" w:hAnsiTheme="minorHAnsi" w:cstheme="minorHAnsi"/>
          <w:sz w:val="22"/>
          <w:szCs w:val="22"/>
        </w:rPr>
        <w:t>Al contrario, l</w:t>
      </w:r>
      <w:r w:rsidR="00F25AFF" w:rsidRPr="00C4162A">
        <w:rPr>
          <w:rFonts w:asciiTheme="minorHAnsi" w:hAnsiTheme="minorHAnsi" w:cstheme="minorHAnsi"/>
          <w:color w:val="161616"/>
          <w:sz w:val="22"/>
          <w:szCs w:val="22"/>
        </w:rPr>
        <w:t xml:space="preserve">’adozione di bugne a punta di diamante non trova corrispondenza negli edifici attribuiti o attribuibili a Giuliano da Sangallo, che usò con sapienza altri tipi di bugnato </w:t>
      </w:r>
      <w:r w:rsidR="00456A81" w:rsidRPr="00C4162A">
        <w:rPr>
          <w:rFonts w:asciiTheme="minorHAnsi" w:hAnsiTheme="minorHAnsi" w:cstheme="minorHAnsi"/>
          <w:color w:val="161616"/>
          <w:sz w:val="22"/>
          <w:szCs w:val="22"/>
        </w:rPr>
        <w:t>nelle sue opere</w:t>
      </w:r>
      <w:r w:rsidRPr="00C4162A">
        <w:rPr>
          <w:rFonts w:asciiTheme="minorHAnsi" w:hAnsiTheme="minorHAnsi" w:cstheme="minorHAnsi"/>
          <w:color w:val="161616"/>
          <w:sz w:val="22"/>
          <w:szCs w:val="22"/>
        </w:rPr>
        <w:t xml:space="preserve"> architettoniche</w:t>
      </w:r>
      <w:r w:rsidR="00456A81" w:rsidRPr="00C4162A">
        <w:rPr>
          <w:rFonts w:asciiTheme="minorHAnsi" w:hAnsiTheme="minorHAnsi" w:cstheme="minorHAnsi"/>
          <w:color w:val="161616"/>
          <w:sz w:val="22"/>
          <w:szCs w:val="22"/>
        </w:rPr>
        <w:t xml:space="preserve">, per esempio </w:t>
      </w:r>
      <w:r w:rsidR="00F25AFF" w:rsidRPr="00C4162A">
        <w:rPr>
          <w:rFonts w:asciiTheme="minorHAnsi" w:hAnsiTheme="minorHAnsi" w:cstheme="minorHAnsi"/>
          <w:color w:val="161616"/>
          <w:sz w:val="22"/>
          <w:szCs w:val="22"/>
        </w:rPr>
        <w:t>in palazzo Gondi a Firenze</w:t>
      </w:r>
      <w:r w:rsidR="003470F0" w:rsidRPr="00C4162A">
        <w:rPr>
          <w:rStyle w:val="Rimandonotaapidipagina"/>
          <w:rFonts w:asciiTheme="minorHAnsi" w:hAnsiTheme="minorHAnsi" w:cstheme="minorHAnsi"/>
          <w:color w:val="161616"/>
          <w:sz w:val="22"/>
          <w:szCs w:val="22"/>
        </w:rPr>
        <w:footnoteReference w:id="66"/>
      </w:r>
      <w:r w:rsidR="00F25AFF" w:rsidRPr="00C4162A">
        <w:rPr>
          <w:rFonts w:asciiTheme="minorHAnsi" w:hAnsiTheme="minorHAnsi" w:cstheme="minorHAnsi"/>
          <w:color w:val="161616"/>
          <w:sz w:val="22"/>
          <w:szCs w:val="22"/>
        </w:rPr>
        <w:t>.</w:t>
      </w:r>
    </w:p>
    <w:p w:rsidR="009A7684" w:rsidRPr="00C4162A" w:rsidRDefault="009A7684" w:rsidP="000E1284">
      <w:pPr>
        <w:autoSpaceDE w:val="0"/>
        <w:autoSpaceDN w:val="0"/>
        <w:adjustRightInd w:val="0"/>
        <w:spacing w:after="0" w:line="264" w:lineRule="exact"/>
        <w:ind w:firstLine="567"/>
        <w:rPr>
          <w:rFonts w:cstheme="minorHAnsi"/>
          <w:highlight w:val="yellow"/>
        </w:rPr>
      </w:pPr>
    </w:p>
    <w:p w:rsidR="003A2324" w:rsidRPr="00C4162A" w:rsidRDefault="003A2324" w:rsidP="000E1284">
      <w:pPr>
        <w:spacing w:after="0" w:line="264" w:lineRule="exact"/>
        <w:ind w:firstLine="567"/>
        <w:rPr>
          <w:rFonts w:cstheme="minorHAnsi"/>
          <w:i/>
        </w:rPr>
      </w:pPr>
      <w:r w:rsidRPr="00C4162A">
        <w:rPr>
          <w:rFonts w:cstheme="minorHAnsi"/>
          <w:i/>
          <w:color w:val="161616"/>
        </w:rPr>
        <w:t>Conclusioni</w:t>
      </w:r>
    </w:p>
    <w:p w:rsidR="009A7684" w:rsidRPr="00C4162A" w:rsidRDefault="003A2324" w:rsidP="000E1284">
      <w:pPr>
        <w:spacing w:after="0" w:line="264" w:lineRule="exact"/>
        <w:ind w:firstLine="567"/>
        <w:jc w:val="both"/>
        <w:rPr>
          <w:rFonts w:cstheme="minorHAnsi"/>
        </w:rPr>
      </w:pPr>
      <w:r w:rsidRPr="00C4162A">
        <w:rPr>
          <w:rFonts w:cstheme="minorHAnsi"/>
        </w:rPr>
        <w:t>Le analogie riscontrate tra la composizione della facciata del palazzo dei Tufi e la ricostru</w:t>
      </w:r>
      <w:r w:rsidR="00F5706A" w:rsidRPr="00C4162A">
        <w:rPr>
          <w:rFonts w:cstheme="minorHAnsi"/>
        </w:rPr>
        <w:t>zione grafica dell’arco di Fano</w:t>
      </w:r>
      <w:r w:rsidRPr="00C4162A">
        <w:rPr>
          <w:rFonts w:cstheme="minorHAnsi"/>
        </w:rPr>
        <w:t>, se mai fossero ritenute valide, certamente non s</w:t>
      </w:r>
      <w:r w:rsidR="009A7684" w:rsidRPr="00C4162A">
        <w:rPr>
          <w:rFonts w:cstheme="minorHAnsi"/>
        </w:rPr>
        <w:t>ono</w:t>
      </w:r>
      <w:r w:rsidRPr="00C4162A">
        <w:rPr>
          <w:rFonts w:cstheme="minorHAnsi"/>
        </w:rPr>
        <w:t xml:space="preserve"> sufficienti per avallare un’attribuzione. </w:t>
      </w:r>
      <w:r w:rsidR="00F5706A" w:rsidRPr="00C4162A">
        <w:rPr>
          <w:rFonts w:cstheme="minorHAnsi"/>
        </w:rPr>
        <w:t>S</w:t>
      </w:r>
      <w:r w:rsidR="009A7684" w:rsidRPr="00C4162A">
        <w:rPr>
          <w:rFonts w:cstheme="minorHAnsi"/>
        </w:rPr>
        <w:t xml:space="preserve">i deve </w:t>
      </w:r>
      <w:r w:rsidR="00CD7638" w:rsidRPr="00C4162A">
        <w:rPr>
          <w:rFonts w:cstheme="minorHAnsi"/>
        </w:rPr>
        <w:t>ammettere</w:t>
      </w:r>
      <w:r w:rsidR="00F5706A" w:rsidRPr="00C4162A">
        <w:rPr>
          <w:rFonts w:cstheme="minorHAnsi"/>
        </w:rPr>
        <w:t>, infatti,</w:t>
      </w:r>
      <w:r w:rsidR="009A7684" w:rsidRPr="00C4162A">
        <w:rPr>
          <w:rFonts w:cstheme="minorHAnsi"/>
        </w:rPr>
        <w:t xml:space="preserve"> che in altri disegni di architettura o negli edifici </w:t>
      </w:r>
      <w:r w:rsidR="0096271E" w:rsidRPr="00C4162A">
        <w:rPr>
          <w:rFonts w:cstheme="minorHAnsi"/>
        </w:rPr>
        <w:t>realizzati d</w:t>
      </w:r>
      <w:r w:rsidR="009A7684" w:rsidRPr="00C4162A">
        <w:rPr>
          <w:rFonts w:cstheme="minorHAnsi"/>
        </w:rPr>
        <w:t xml:space="preserve">a Giuliano da Sangallo non si </w:t>
      </w:r>
      <w:r w:rsidR="00EE4C75" w:rsidRPr="00C4162A">
        <w:rPr>
          <w:rFonts w:cstheme="minorHAnsi"/>
        </w:rPr>
        <w:t>ritrovano</w:t>
      </w:r>
      <w:r w:rsidR="009A7684" w:rsidRPr="00C4162A">
        <w:rPr>
          <w:rFonts w:cstheme="minorHAnsi"/>
        </w:rPr>
        <w:t xml:space="preserve"> soluzioni a</w:t>
      </w:r>
      <w:r w:rsidR="0006086E" w:rsidRPr="00C4162A">
        <w:rPr>
          <w:rFonts w:cstheme="minorHAnsi"/>
        </w:rPr>
        <w:t xml:space="preserve">ssimilabili al palazzo laurese. </w:t>
      </w:r>
      <w:r w:rsidR="009A7684" w:rsidRPr="00C4162A">
        <w:rPr>
          <w:rFonts w:cstheme="minorHAnsi"/>
        </w:rPr>
        <w:t xml:space="preserve">Nelle raffigurazioni di </w:t>
      </w:r>
      <w:r w:rsidR="00F5706A" w:rsidRPr="00C4162A">
        <w:rPr>
          <w:rFonts w:cstheme="minorHAnsi"/>
        </w:rPr>
        <w:t xml:space="preserve">altri </w:t>
      </w:r>
      <w:r w:rsidR="009A7684" w:rsidRPr="00C4162A">
        <w:rPr>
          <w:rFonts w:cstheme="minorHAnsi"/>
        </w:rPr>
        <w:t xml:space="preserve">archi trionfali romani non si </w:t>
      </w:r>
      <w:r w:rsidR="0096271E" w:rsidRPr="00C4162A">
        <w:rPr>
          <w:rFonts w:cstheme="minorHAnsi"/>
        </w:rPr>
        <w:t>riconoscono</w:t>
      </w:r>
      <w:r w:rsidR="009A7684" w:rsidRPr="00C4162A">
        <w:rPr>
          <w:rFonts w:cstheme="minorHAnsi"/>
        </w:rPr>
        <w:t xml:space="preserve"> schemi compositivi </w:t>
      </w:r>
      <w:r w:rsidR="0096271E" w:rsidRPr="00C4162A">
        <w:rPr>
          <w:rFonts w:cstheme="minorHAnsi"/>
        </w:rPr>
        <w:t>prossimi</w:t>
      </w:r>
      <w:r w:rsidR="009A7684" w:rsidRPr="00C4162A">
        <w:rPr>
          <w:rFonts w:cstheme="minorHAnsi"/>
        </w:rPr>
        <w:t xml:space="preserve"> a quell</w:t>
      </w:r>
      <w:r w:rsidR="0096271E" w:rsidRPr="00C4162A">
        <w:rPr>
          <w:rFonts w:cstheme="minorHAnsi"/>
        </w:rPr>
        <w:t>o</w:t>
      </w:r>
      <w:r w:rsidR="009A7684" w:rsidRPr="00C4162A">
        <w:rPr>
          <w:rFonts w:cstheme="minorHAnsi"/>
        </w:rPr>
        <w:t xml:space="preserve"> adottat</w:t>
      </w:r>
      <w:r w:rsidR="0096271E" w:rsidRPr="00C4162A">
        <w:rPr>
          <w:rFonts w:cstheme="minorHAnsi"/>
        </w:rPr>
        <w:t>o</w:t>
      </w:r>
      <w:r w:rsidR="009A7684" w:rsidRPr="00C4162A">
        <w:rPr>
          <w:rFonts w:cstheme="minorHAnsi"/>
        </w:rPr>
        <w:t xml:space="preserve"> nel palazzo del vescovo di Bovino</w:t>
      </w:r>
      <w:r w:rsidR="007527C4" w:rsidRPr="00C4162A">
        <w:rPr>
          <w:rFonts w:cstheme="minorHAnsi"/>
        </w:rPr>
        <w:t>; ugualmente,</w:t>
      </w:r>
      <w:r w:rsidR="008D2D66" w:rsidRPr="00C4162A">
        <w:rPr>
          <w:rFonts w:cstheme="minorHAnsi"/>
        </w:rPr>
        <w:t xml:space="preserve"> </w:t>
      </w:r>
      <w:r w:rsidR="0096271E" w:rsidRPr="00C4162A">
        <w:rPr>
          <w:rFonts w:cstheme="minorHAnsi"/>
        </w:rPr>
        <w:t>negli</w:t>
      </w:r>
      <w:r w:rsidR="00EE4C75" w:rsidRPr="00C4162A">
        <w:rPr>
          <w:rFonts w:cstheme="minorHAnsi"/>
        </w:rPr>
        <w:t xml:space="preserve"> studi di capitelli e </w:t>
      </w:r>
      <w:r w:rsidR="009A7684" w:rsidRPr="00C4162A">
        <w:rPr>
          <w:rFonts w:cstheme="minorHAnsi"/>
        </w:rPr>
        <w:t xml:space="preserve">modanature </w:t>
      </w:r>
      <w:r w:rsidR="0096271E" w:rsidRPr="00C4162A">
        <w:rPr>
          <w:rFonts w:cstheme="minorHAnsi"/>
        </w:rPr>
        <w:t xml:space="preserve">presenti </w:t>
      </w:r>
      <w:r w:rsidR="009A7684" w:rsidRPr="00C4162A">
        <w:rPr>
          <w:rFonts w:cstheme="minorHAnsi"/>
        </w:rPr>
        <w:t>nel Codice Barberiniano o nel Taccuino Senese non s</w:t>
      </w:r>
      <w:r w:rsidR="0096271E" w:rsidRPr="00C4162A">
        <w:rPr>
          <w:rFonts w:cstheme="minorHAnsi"/>
        </w:rPr>
        <w:t>i distinguon</w:t>
      </w:r>
      <w:r w:rsidR="009A7684" w:rsidRPr="00C4162A">
        <w:rPr>
          <w:rFonts w:cstheme="minorHAnsi"/>
        </w:rPr>
        <w:t>o</w:t>
      </w:r>
      <w:r w:rsidR="0096271E" w:rsidRPr="00C4162A">
        <w:rPr>
          <w:rFonts w:cstheme="minorHAnsi"/>
        </w:rPr>
        <w:t xml:space="preserve"> soluzioni</w:t>
      </w:r>
      <w:r w:rsidR="007527C4" w:rsidRPr="00C4162A">
        <w:rPr>
          <w:rFonts w:cstheme="minorHAnsi"/>
        </w:rPr>
        <w:t xml:space="preserve"> simil</w:t>
      </w:r>
      <w:r w:rsidR="009A7684" w:rsidRPr="00C4162A">
        <w:rPr>
          <w:rFonts w:cstheme="minorHAnsi"/>
        </w:rPr>
        <w:t>i agli elementi di</w:t>
      </w:r>
      <w:r w:rsidR="00772810" w:rsidRPr="00C4162A">
        <w:rPr>
          <w:rFonts w:cstheme="minorHAnsi"/>
        </w:rPr>
        <w:t xml:space="preserve"> finitura del palazzo dei Tufi.</w:t>
      </w:r>
      <w:r w:rsidR="00F5706A" w:rsidRPr="00C4162A">
        <w:rPr>
          <w:rFonts w:cstheme="minorHAnsi"/>
        </w:rPr>
        <w:t xml:space="preserve"> </w:t>
      </w:r>
      <w:r w:rsidR="007527C4" w:rsidRPr="00C4162A">
        <w:rPr>
          <w:rFonts w:cstheme="minorHAnsi"/>
        </w:rPr>
        <w:t>Anche</w:t>
      </w:r>
      <w:r w:rsidR="00F5706A" w:rsidRPr="00C4162A">
        <w:rPr>
          <w:rFonts w:cstheme="minorHAnsi"/>
        </w:rPr>
        <w:t xml:space="preserve"> n</w:t>
      </w:r>
      <w:r w:rsidR="00456A81" w:rsidRPr="00C4162A">
        <w:rPr>
          <w:rFonts w:cstheme="minorHAnsi"/>
        </w:rPr>
        <w:t>e</w:t>
      </w:r>
      <w:r w:rsidR="009A7684" w:rsidRPr="00C4162A">
        <w:rPr>
          <w:rFonts w:cstheme="minorHAnsi"/>
        </w:rPr>
        <w:t>gli edifici attribuiti a</w:t>
      </w:r>
      <w:r w:rsidR="00F5706A" w:rsidRPr="00C4162A">
        <w:rPr>
          <w:rFonts w:cstheme="minorHAnsi"/>
        </w:rPr>
        <w:t>ll’architetto</w:t>
      </w:r>
      <w:r w:rsidR="007527C4" w:rsidRPr="00C4162A">
        <w:rPr>
          <w:rFonts w:cstheme="minorHAnsi"/>
        </w:rPr>
        <w:t xml:space="preserve"> non si riscontrano</w:t>
      </w:r>
      <w:r w:rsidR="00456A81" w:rsidRPr="00C4162A">
        <w:rPr>
          <w:rFonts w:cstheme="minorHAnsi"/>
        </w:rPr>
        <w:t xml:space="preserve"> </w:t>
      </w:r>
      <w:r w:rsidR="007527C4" w:rsidRPr="00C4162A">
        <w:rPr>
          <w:rFonts w:cstheme="minorHAnsi"/>
        </w:rPr>
        <w:t>corrispondenze</w:t>
      </w:r>
      <w:r w:rsidR="00456A81" w:rsidRPr="00C4162A">
        <w:rPr>
          <w:rFonts w:cstheme="minorHAnsi"/>
        </w:rPr>
        <w:t xml:space="preserve"> significative con il palazzo dei Tufi</w:t>
      </w:r>
      <w:r w:rsidR="009A7684" w:rsidRPr="00C4162A">
        <w:rPr>
          <w:rFonts w:cstheme="minorHAnsi"/>
        </w:rPr>
        <w:t xml:space="preserve">. </w:t>
      </w:r>
      <w:r w:rsidR="00456A81" w:rsidRPr="00C4162A">
        <w:rPr>
          <w:rFonts w:cstheme="minorHAnsi"/>
        </w:rPr>
        <w:t xml:space="preserve">Quando realizzò paramenti </w:t>
      </w:r>
      <w:r w:rsidR="00517F57" w:rsidRPr="00C4162A">
        <w:rPr>
          <w:rFonts w:cstheme="minorHAnsi"/>
        </w:rPr>
        <w:t xml:space="preserve">murari </w:t>
      </w:r>
      <w:r w:rsidR="00313ABB" w:rsidRPr="00C4162A">
        <w:rPr>
          <w:rFonts w:cstheme="minorHAnsi"/>
        </w:rPr>
        <w:t>composti da blocchi lapidei a vista</w:t>
      </w:r>
      <w:r w:rsidR="00456A81" w:rsidRPr="00C4162A">
        <w:rPr>
          <w:rFonts w:cstheme="minorHAnsi"/>
        </w:rPr>
        <w:t xml:space="preserve">, come </w:t>
      </w:r>
      <w:r w:rsidR="002F09B6" w:rsidRPr="00C4162A">
        <w:rPr>
          <w:rFonts w:cstheme="minorHAnsi"/>
        </w:rPr>
        <w:t xml:space="preserve">per esempio </w:t>
      </w:r>
      <w:r w:rsidR="00456A81" w:rsidRPr="00C4162A">
        <w:rPr>
          <w:rFonts w:cstheme="minorHAnsi"/>
        </w:rPr>
        <w:t xml:space="preserve">in palazzo Gondi, </w:t>
      </w:r>
      <w:r w:rsidR="00517F57" w:rsidRPr="00C4162A">
        <w:rPr>
          <w:rFonts w:cstheme="minorHAnsi"/>
        </w:rPr>
        <w:t xml:space="preserve">Giuliano </w:t>
      </w:r>
      <w:r w:rsidR="00456A81" w:rsidRPr="00C4162A">
        <w:rPr>
          <w:rFonts w:cstheme="minorHAnsi"/>
        </w:rPr>
        <w:t>non u</w:t>
      </w:r>
      <w:r w:rsidR="00313ABB" w:rsidRPr="00C4162A">
        <w:rPr>
          <w:rFonts w:cstheme="minorHAnsi"/>
        </w:rPr>
        <w:t>tilizz</w:t>
      </w:r>
      <w:r w:rsidR="00456A81" w:rsidRPr="00C4162A">
        <w:rPr>
          <w:rFonts w:cstheme="minorHAnsi"/>
        </w:rPr>
        <w:t xml:space="preserve">ò </w:t>
      </w:r>
      <w:r w:rsidR="00313ABB" w:rsidRPr="00C4162A">
        <w:rPr>
          <w:rFonts w:cstheme="minorHAnsi"/>
        </w:rPr>
        <w:t>pietre lavorate</w:t>
      </w:r>
      <w:r w:rsidR="00456A81" w:rsidRPr="00C4162A">
        <w:rPr>
          <w:rFonts w:cstheme="minorHAnsi"/>
        </w:rPr>
        <w:t xml:space="preserve"> a punta dei diamante</w:t>
      </w:r>
      <w:r w:rsidR="007527C4" w:rsidRPr="00C4162A">
        <w:rPr>
          <w:rFonts w:cstheme="minorHAnsi"/>
        </w:rPr>
        <w:t>; inoltre,</w:t>
      </w:r>
      <w:r w:rsidR="00456A81" w:rsidRPr="00C4162A">
        <w:rPr>
          <w:rFonts w:cstheme="minorHAnsi"/>
        </w:rPr>
        <w:t xml:space="preserve"> nella</w:t>
      </w:r>
      <w:r w:rsidR="009C224F" w:rsidRPr="00C4162A">
        <w:rPr>
          <w:rFonts w:cstheme="minorHAnsi"/>
        </w:rPr>
        <w:t xml:space="preserve"> </w:t>
      </w:r>
      <w:r w:rsidR="00456A81" w:rsidRPr="00C4162A">
        <w:rPr>
          <w:rFonts w:cstheme="minorHAnsi"/>
        </w:rPr>
        <w:t>sovrapposizione di differenti tipi</w:t>
      </w:r>
      <w:r w:rsidR="009C224F" w:rsidRPr="00C4162A">
        <w:rPr>
          <w:rFonts w:cstheme="minorHAnsi"/>
        </w:rPr>
        <w:t xml:space="preserve"> </w:t>
      </w:r>
      <w:r w:rsidR="00313ABB" w:rsidRPr="00C4162A">
        <w:rPr>
          <w:rFonts w:cstheme="minorHAnsi"/>
        </w:rPr>
        <w:t>di bugnato</w:t>
      </w:r>
      <w:r w:rsidR="00517F57" w:rsidRPr="00C4162A">
        <w:rPr>
          <w:rFonts w:cstheme="minorHAnsi"/>
        </w:rPr>
        <w:t>,</w:t>
      </w:r>
      <w:r w:rsidR="009C224F" w:rsidRPr="00C4162A">
        <w:rPr>
          <w:rFonts w:cstheme="minorHAnsi"/>
        </w:rPr>
        <w:t xml:space="preserve"> </w:t>
      </w:r>
      <w:r w:rsidR="00313ABB" w:rsidRPr="00C4162A">
        <w:rPr>
          <w:rFonts w:cstheme="minorHAnsi"/>
        </w:rPr>
        <w:t>l’aggetto dei conci si appiattisce gradualmente salendo</w:t>
      </w:r>
      <w:r w:rsidR="007527C4" w:rsidRPr="00C4162A">
        <w:rPr>
          <w:rFonts w:cstheme="minorHAnsi"/>
        </w:rPr>
        <w:t xml:space="preserve">. </w:t>
      </w:r>
      <w:r w:rsidR="00517F57" w:rsidRPr="00C4162A">
        <w:rPr>
          <w:rFonts w:cstheme="minorHAnsi"/>
        </w:rPr>
        <w:t>Esattamente l’inverso della disposizione dei</w:t>
      </w:r>
      <w:r w:rsidR="00772810" w:rsidRPr="00C4162A">
        <w:rPr>
          <w:rFonts w:cstheme="minorHAnsi"/>
        </w:rPr>
        <w:t xml:space="preserve"> registri di</w:t>
      </w:r>
      <w:r w:rsidR="00313ABB" w:rsidRPr="00C4162A">
        <w:rPr>
          <w:rFonts w:cstheme="minorHAnsi"/>
        </w:rPr>
        <w:t xml:space="preserve"> bugn</w:t>
      </w:r>
      <w:r w:rsidR="007527C4" w:rsidRPr="00C4162A">
        <w:rPr>
          <w:rFonts w:cstheme="minorHAnsi"/>
        </w:rPr>
        <w:t>ati sovrapposti</w:t>
      </w:r>
      <w:r w:rsidR="00313ABB" w:rsidRPr="00C4162A">
        <w:rPr>
          <w:rFonts w:cstheme="minorHAnsi"/>
        </w:rPr>
        <w:t xml:space="preserve"> del palazzo dei Tufi</w:t>
      </w:r>
      <w:r w:rsidR="00517F57" w:rsidRPr="00C4162A">
        <w:rPr>
          <w:rFonts w:cstheme="minorHAnsi"/>
        </w:rPr>
        <w:t>, ma anche</w:t>
      </w:r>
      <w:r w:rsidR="00313ABB" w:rsidRPr="00C4162A">
        <w:rPr>
          <w:rFonts w:cstheme="minorHAnsi"/>
        </w:rPr>
        <w:t xml:space="preserve"> di palazzo Sanuti-Bevilacqua</w:t>
      </w:r>
      <w:r w:rsidR="00517F57" w:rsidRPr="00C4162A">
        <w:rPr>
          <w:rFonts w:cstheme="minorHAnsi"/>
        </w:rPr>
        <w:t>, nei quali</w:t>
      </w:r>
      <w:r w:rsidR="009C224F" w:rsidRPr="00C4162A">
        <w:rPr>
          <w:rFonts w:cstheme="minorHAnsi"/>
        </w:rPr>
        <w:t xml:space="preserve"> il rivestimento </w:t>
      </w:r>
      <w:r w:rsidR="00517F57" w:rsidRPr="00C4162A">
        <w:rPr>
          <w:rFonts w:cstheme="minorHAnsi"/>
        </w:rPr>
        <w:t xml:space="preserve">lapideo </w:t>
      </w:r>
      <w:r w:rsidR="009C224F" w:rsidRPr="00C4162A">
        <w:rPr>
          <w:rFonts w:cstheme="minorHAnsi"/>
        </w:rPr>
        <w:t xml:space="preserve">diventa </w:t>
      </w:r>
      <w:r w:rsidR="00313ABB" w:rsidRPr="00C4162A">
        <w:rPr>
          <w:rFonts w:cstheme="minorHAnsi"/>
        </w:rPr>
        <w:t>acuminato</w:t>
      </w:r>
      <w:r w:rsidR="00772810" w:rsidRPr="00C4162A">
        <w:rPr>
          <w:rFonts w:cstheme="minorHAnsi"/>
        </w:rPr>
        <w:t xml:space="preserve"> nel</w:t>
      </w:r>
      <w:r w:rsidR="00517F57" w:rsidRPr="00C4162A">
        <w:rPr>
          <w:rFonts w:cstheme="minorHAnsi"/>
        </w:rPr>
        <w:t xml:space="preserve"> settore</w:t>
      </w:r>
      <w:r w:rsidR="00772810" w:rsidRPr="00C4162A">
        <w:rPr>
          <w:rFonts w:cstheme="minorHAnsi"/>
        </w:rPr>
        <w:t xml:space="preserve"> apicale. </w:t>
      </w:r>
      <w:r w:rsidR="00517F57" w:rsidRPr="00C4162A">
        <w:rPr>
          <w:rFonts w:cstheme="minorHAnsi"/>
        </w:rPr>
        <w:t>D’altronde,</w:t>
      </w:r>
      <w:r w:rsidR="002F09B6" w:rsidRPr="00C4162A">
        <w:rPr>
          <w:rFonts w:cstheme="minorHAnsi"/>
        </w:rPr>
        <w:t xml:space="preserve"> n</w:t>
      </w:r>
      <w:r w:rsidR="009A7684" w:rsidRPr="00C4162A">
        <w:rPr>
          <w:rFonts w:cstheme="minorHAnsi"/>
        </w:rPr>
        <w:t>ella definizione di temi decorativi analoghi, come nell’ordine ionico-corinzio</w:t>
      </w:r>
      <w:r w:rsidR="002F09B6" w:rsidRPr="00C4162A">
        <w:rPr>
          <w:rFonts w:cstheme="minorHAnsi"/>
        </w:rPr>
        <w:t xml:space="preserve"> del cortile di palazzo Gondi</w:t>
      </w:r>
      <w:r w:rsidR="003756B4" w:rsidRPr="00C4162A">
        <w:rPr>
          <w:rStyle w:val="Rimandonotaapidipagina"/>
          <w:rFonts w:cstheme="minorHAnsi"/>
        </w:rPr>
        <w:footnoteReference w:id="67"/>
      </w:r>
      <w:r w:rsidR="002F09B6" w:rsidRPr="00C4162A">
        <w:rPr>
          <w:rFonts w:cstheme="minorHAnsi"/>
        </w:rPr>
        <w:t xml:space="preserve"> </w:t>
      </w:r>
      <w:r w:rsidR="009A7684" w:rsidRPr="00C4162A">
        <w:rPr>
          <w:rFonts w:cstheme="minorHAnsi"/>
        </w:rPr>
        <w:t>o in quello delle superstiti colonne del portale di palazzo della Rovere a Savona</w:t>
      </w:r>
      <w:r w:rsidR="003756B4" w:rsidRPr="00C4162A">
        <w:rPr>
          <w:rStyle w:val="Rimandonotaapidipagina"/>
          <w:rFonts w:cstheme="minorHAnsi"/>
        </w:rPr>
        <w:footnoteReference w:id="68"/>
      </w:r>
      <w:r w:rsidR="009A7684" w:rsidRPr="00C4162A">
        <w:rPr>
          <w:rFonts w:cstheme="minorHAnsi"/>
        </w:rPr>
        <w:t>, la raffinatezza raggiunta da Giuliano, o dalle maestranze che operarono sotto la sua guida, appare molto distante dalla fattura non eccelsa degli elementi decorat</w:t>
      </w:r>
      <w:r w:rsidR="002F09B6" w:rsidRPr="00C4162A">
        <w:rPr>
          <w:rFonts w:cstheme="minorHAnsi"/>
        </w:rPr>
        <w:t>ivi del</w:t>
      </w:r>
      <w:r w:rsidR="00F24C3B" w:rsidRPr="00C4162A">
        <w:rPr>
          <w:rFonts w:cstheme="minorHAnsi"/>
        </w:rPr>
        <w:t>l’edificio</w:t>
      </w:r>
      <w:r w:rsidR="002F09B6" w:rsidRPr="00C4162A">
        <w:rPr>
          <w:rFonts w:cstheme="minorHAnsi"/>
        </w:rPr>
        <w:t xml:space="preserve"> laurese. Q</w:t>
      </w:r>
      <w:r w:rsidR="009A7684" w:rsidRPr="00C4162A">
        <w:rPr>
          <w:rFonts w:cstheme="minorHAnsi"/>
        </w:rPr>
        <w:t>uest</w:t>
      </w:r>
      <w:r w:rsidR="002F09B6" w:rsidRPr="00C4162A">
        <w:rPr>
          <w:rFonts w:cstheme="minorHAnsi"/>
        </w:rPr>
        <w:t>i confronti</w:t>
      </w:r>
      <w:r w:rsidR="009A7684" w:rsidRPr="00C4162A">
        <w:rPr>
          <w:rFonts w:cstheme="minorHAnsi"/>
        </w:rPr>
        <w:t xml:space="preserve">, pertanto, </w:t>
      </w:r>
      <w:r w:rsidR="002F09B6" w:rsidRPr="00C4162A">
        <w:rPr>
          <w:rFonts w:cstheme="minorHAnsi"/>
        </w:rPr>
        <w:t xml:space="preserve">allontanano </w:t>
      </w:r>
      <w:r w:rsidR="007527C4" w:rsidRPr="00C4162A">
        <w:rPr>
          <w:rFonts w:cstheme="minorHAnsi"/>
        </w:rPr>
        <w:t>decisamente la possibilità</w:t>
      </w:r>
      <w:r w:rsidR="002F09B6" w:rsidRPr="00C4162A">
        <w:rPr>
          <w:rFonts w:cstheme="minorHAnsi"/>
        </w:rPr>
        <w:t xml:space="preserve"> di una partecipazione diretta del prestigioso architetto alla progettazione o </w:t>
      </w:r>
      <w:r w:rsidR="00AA0D88" w:rsidRPr="00C4162A">
        <w:rPr>
          <w:rFonts w:cstheme="minorHAnsi"/>
        </w:rPr>
        <w:t>a</w:t>
      </w:r>
      <w:r w:rsidR="002F09B6" w:rsidRPr="00C4162A">
        <w:rPr>
          <w:rFonts w:cstheme="minorHAnsi"/>
        </w:rPr>
        <w:t xml:space="preserve">lla </w:t>
      </w:r>
      <w:r w:rsidR="00AA0D88" w:rsidRPr="00C4162A">
        <w:rPr>
          <w:rFonts w:cstheme="minorHAnsi"/>
        </w:rPr>
        <w:t xml:space="preserve">costruzione del palazzo </w:t>
      </w:r>
      <w:r w:rsidR="0096271E" w:rsidRPr="00C4162A">
        <w:rPr>
          <w:rFonts w:cstheme="minorHAnsi"/>
        </w:rPr>
        <w:t xml:space="preserve">del </w:t>
      </w:r>
      <w:r w:rsidR="00AA0D88" w:rsidRPr="00C4162A">
        <w:rPr>
          <w:rFonts w:cstheme="minorHAnsi"/>
        </w:rPr>
        <w:t>vescovo di Bovino</w:t>
      </w:r>
      <w:r w:rsidR="009A7684" w:rsidRPr="00C4162A">
        <w:rPr>
          <w:rFonts w:cstheme="minorHAnsi"/>
        </w:rPr>
        <w:t>.</w:t>
      </w:r>
    </w:p>
    <w:p w:rsidR="00F62CF3" w:rsidRPr="00C4162A" w:rsidRDefault="00AA0D88" w:rsidP="000E1284">
      <w:pPr>
        <w:spacing w:after="0" w:line="264" w:lineRule="exact"/>
        <w:ind w:firstLine="567"/>
        <w:jc w:val="both"/>
        <w:rPr>
          <w:rFonts w:cstheme="minorHAnsi"/>
        </w:rPr>
      </w:pPr>
      <w:r w:rsidRPr="00C4162A">
        <w:rPr>
          <w:rFonts w:cstheme="minorHAnsi"/>
        </w:rPr>
        <w:t xml:space="preserve">Rimane valida, tuttavia, l’ipotesi argomentata in precedenza di un’influenza dei disegni sangalleschi della porta di Fano e di caratteri alfabetici antichi sulle scelte architettoniche operate da Giovanni de’ Cappellani. </w:t>
      </w:r>
      <w:r w:rsidR="003C5C66" w:rsidRPr="00C4162A">
        <w:rPr>
          <w:rFonts w:cstheme="minorHAnsi"/>
        </w:rPr>
        <w:t>Questo deve essere considerato i</w:t>
      </w:r>
      <w:r w:rsidRPr="00C4162A">
        <w:rPr>
          <w:rFonts w:cstheme="minorHAnsi"/>
        </w:rPr>
        <w:t xml:space="preserve">l vero autore del proprio palazzo, realizzato da </w:t>
      </w:r>
      <w:r w:rsidR="007527C4" w:rsidRPr="00C4162A">
        <w:rPr>
          <w:rFonts w:cstheme="minorHAnsi"/>
        </w:rPr>
        <w:t>artefici</w:t>
      </w:r>
      <w:r w:rsidRPr="00C4162A">
        <w:rPr>
          <w:rFonts w:cstheme="minorHAnsi"/>
        </w:rPr>
        <w:t xml:space="preserve"> che </w:t>
      </w:r>
      <w:r w:rsidR="003C5C66" w:rsidRPr="00C4162A">
        <w:rPr>
          <w:rFonts w:cstheme="minorHAnsi"/>
        </w:rPr>
        <w:t xml:space="preserve">probabilmente </w:t>
      </w:r>
      <w:r w:rsidR="007527C4" w:rsidRPr="00C4162A">
        <w:rPr>
          <w:rFonts w:cstheme="minorHAnsi"/>
        </w:rPr>
        <w:t>seguirono</w:t>
      </w:r>
      <w:r w:rsidRPr="00C4162A">
        <w:rPr>
          <w:rFonts w:cstheme="minorHAnsi"/>
        </w:rPr>
        <w:t xml:space="preserve"> </w:t>
      </w:r>
      <w:r w:rsidR="003C5C66" w:rsidRPr="00C4162A">
        <w:rPr>
          <w:rFonts w:cstheme="minorHAnsi"/>
        </w:rPr>
        <w:t>gli</w:t>
      </w:r>
      <w:r w:rsidRPr="00C4162A">
        <w:rPr>
          <w:rFonts w:cstheme="minorHAnsi"/>
        </w:rPr>
        <w:t xml:space="preserve"> indirizz</w:t>
      </w:r>
      <w:r w:rsidR="003C5C66" w:rsidRPr="00C4162A">
        <w:rPr>
          <w:rFonts w:cstheme="minorHAnsi"/>
        </w:rPr>
        <w:t xml:space="preserve">i del committente nella definizione degli elementi architettonici. </w:t>
      </w:r>
      <w:r w:rsidR="00D1619D" w:rsidRPr="00C4162A">
        <w:rPr>
          <w:rFonts w:cstheme="minorHAnsi"/>
        </w:rPr>
        <w:t>R</w:t>
      </w:r>
      <w:r w:rsidR="003C5C66" w:rsidRPr="00C4162A">
        <w:rPr>
          <w:rFonts w:cstheme="minorHAnsi"/>
        </w:rPr>
        <w:t xml:space="preserve">isultato di questo singolare processo, è un </w:t>
      </w:r>
      <w:r w:rsidR="007527C4" w:rsidRPr="00C4162A">
        <w:rPr>
          <w:rFonts w:cstheme="minorHAnsi"/>
        </w:rPr>
        <w:t>edificio</w:t>
      </w:r>
      <w:r w:rsidR="003C5C66" w:rsidRPr="00C4162A">
        <w:rPr>
          <w:rFonts w:cstheme="minorHAnsi"/>
        </w:rPr>
        <w:t xml:space="preserve"> </w:t>
      </w:r>
      <w:r w:rsidR="007527C4" w:rsidRPr="00C4162A">
        <w:rPr>
          <w:rFonts w:cstheme="minorHAnsi"/>
        </w:rPr>
        <w:t>nel quale sono state riconosciute influenze lessicali toscane e napoletane</w:t>
      </w:r>
      <w:r w:rsidR="00D80ECD" w:rsidRPr="00C4162A">
        <w:rPr>
          <w:rFonts w:cstheme="minorHAnsi"/>
        </w:rPr>
        <w:t>,</w:t>
      </w:r>
      <w:r w:rsidR="007527C4" w:rsidRPr="00C4162A">
        <w:rPr>
          <w:rFonts w:cstheme="minorHAnsi"/>
        </w:rPr>
        <w:t xml:space="preserve"> </w:t>
      </w:r>
      <w:r w:rsidR="003C5C66" w:rsidRPr="00C4162A">
        <w:rPr>
          <w:rFonts w:cstheme="minorHAnsi"/>
        </w:rPr>
        <w:t>e</w:t>
      </w:r>
      <w:r w:rsidRPr="00C4162A">
        <w:rPr>
          <w:rFonts w:cstheme="minorHAnsi"/>
        </w:rPr>
        <w:t xml:space="preserve">vocativo </w:t>
      </w:r>
      <w:r w:rsidR="003C5C66" w:rsidRPr="00C4162A">
        <w:rPr>
          <w:rFonts w:cstheme="minorHAnsi"/>
        </w:rPr>
        <w:t xml:space="preserve">del palazzo del principe Roberto Sanseverino </w:t>
      </w:r>
      <w:r w:rsidR="00D80ECD" w:rsidRPr="00C4162A">
        <w:rPr>
          <w:rFonts w:cstheme="minorHAnsi"/>
        </w:rPr>
        <w:t>e</w:t>
      </w:r>
      <w:r w:rsidR="003C5C66" w:rsidRPr="00C4162A">
        <w:rPr>
          <w:rFonts w:cstheme="minorHAnsi"/>
        </w:rPr>
        <w:t xml:space="preserve"> ancor più di quello del nobile bolognese Nicolò Sanuti </w:t>
      </w:r>
      <w:r w:rsidR="00D1619D" w:rsidRPr="00C4162A">
        <w:rPr>
          <w:rFonts w:cstheme="minorHAnsi"/>
        </w:rPr>
        <w:t xml:space="preserve">ma </w:t>
      </w:r>
      <w:r w:rsidR="00D80ECD" w:rsidRPr="00C4162A">
        <w:rPr>
          <w:rFonts w:cstheme="minorHAnsi"/>
        </w:rPr>
        <w:t>soprattutto espressivo</w:t>
      </w:r>
      <w:r w:rsidR="00D1619D" w:rsidRPr="00C4162A">
        <w:rPr>
          <w:rFonts w:cstheme="minorHAnsi"/>
        </w:rPr>
        <w:t xml:space="preserve"> della cultura antiquaria </w:t>
      </w:r>
      <w:r w:rsidR="00D80ECD" w:rsidRPr="00C4162A">
        <w:rPr>
          <w:rFonts w:cstheme="minorHAnsi"/>
        </w:rPr>
        <w:t>prosperata</w:t>
      </w:r>
      <w:r w:rsidR="00D1619D" w:rsidRPr="00C4162A">
        <w:rPr>
          <w:rFonts w:cstheme="minorHAnsi"/>
        </w:rPr>
        <w:t xml:space="preserve"> presso la corte pontificia di Giulio II, </w:t>
      </w:r>
      <w:r w:rsidR="008F4D07" w:rsidRPr="00C4162A">
        <w:rPr>
          <w:rFonts w:cstheme="minorHAnsi"/>
        </w:rPr>
        <w:t>notoriamente uno dei</w:t>
      </w:r>
      <w:r w:rsidR="002C6941" w:rsidRPr="00C4162A">
        <w:rPr>
          <w:rFonts w:cstheme="minorHAnsi"/>
        </w:rPr>
        <w:t xml:space="preserve"> i </w:t>
      </w:r>
      <w:r w:rsidR="00D1619D" w:rsidRPr="00C4162A">
        <w:rPr>
          <w:rFonts w:cstheme="minorHAnsi"/>
        </w:rPr>
        <w:t>maggiori committenti di opere d’arte nella storia dell’umanità</w:t>
      </w:r>
      <w:r w:rsidR="002C6941" w:rsidRPr="00C4162A">
        <w:rPr>
          <w:rFonts w:cstheme="minorHAnsi"/>
        </w:rPr>
        <w:t>.</w:t>
      </w:r>
      <w:r w:rsidR="001E3405">
        <w:rPr>
          <w:rFonts w:cstheme="minorHAnsi"/>
        </w:rPr>
        <w:t xml:space="preserve"> </w:t>
      </w:r>
      <w:r w:rsidR="00A14347" w:rsidRPr="00C4162A">
        <w:rPr>
          <w:rFonts w:cstheme="minorHAnsi"/>
        </w:rPr>
        <w:t xml:space="preserve">Il palazzo dei Tufi, in definitiva, pur in una veste al momento dimessa a causa delle alterazioni subite nel tempo e dell’attuale incuria, rappresenta </w:t>
      </w:r>
      <w:r w:rsidR="00673CB3">
        <w:rPr>
          <w:rFonts w:cstheme="minorHAnsi"/>
        </w:rPr>
        <w:t>un’</w:t>
      </w:r>
      <w:r w:rsidR="00D80ECD" w:rsidRPr="00C4162A">
        <w:rPr>
          <w:rFonts w:cstheme="minorHAnsi"/>
        </w:rPr>
        <w:t>espressione notevolissima</w:t>
      </w:r>
      <w:r w:rsidR="00A14347" w:rsidRPr="00C4162A">
        <w:rPr>
          <w:rFonts w:cstheme="minorHAnsi"/>
        </w:rPr>
        <w:t xml:space="preserve"> di </w:t>
      </w:r>
      <w:r w:rsidR="00D80ECD" w:rsidRPr="00C4162A">
        <w:rPr>
          <w:rFonts w:cstheme="minorHAnsi"/>
        </w:rPr>
        <w:t xml:space="preserve">un </w:t>
      </w:r>
      <w:r w:rsidR="00A40A14" w:rsidRPr="00C4162A">
        <w:rPr>
          <w:rFonts w:cstheme="minorHAnsi"/>
        </w:rPr>
        <w:t>“</w:t>
      </w:r>
      <w:r w:rsidR="00A14347" w:rsidRPr="00C4162A">
        <w:rPr>
          <w:rFonts w:cstheme="minorHAnsi"/>
        </w:rPr>
        <w:t xml:space="preserve">altro </w:t>
      </w:r>
      <w:r w:rsidR="00D80ECD" w:rsidRPr="00C4162A">
        <w:rPr>
          <w:rFonts w:cstheme="minorHAnsi"/>
        </w:rPr>
        <w:t>R</w:t>
      </w:r>
      <w:r w:rsidR="00A14347" w:rsidRPr="00C4162A">
        <w:rPr>
          <w:rFonts w:cstheme="minorHAnsi"/>
        </w:rPr>
        <w:t>inascimento”</w:t>
      </w:r>
      <w:r w:rsidR="002E025A" w:rsidRPr="00C4162A">
        <w:rPr>
          <w:rFonts w:cstheme="minorHAnsi"/>
        </w:rPr>
        <w:t>,</w:t>
      </w:r>
      <w:r w:rsidR="00A14347" w:rsidRPr="00C4162A">
        <w:rPr>
          <w:rFonts w:cstheme="minorHAnsi"/>
        </w:rPr>
        <w:t xml:space="preserve"> </w:t>
      </w:r>
      <w:r w:rsidR="00D80ECD" w:rsidRPr="00C4162A">
        <w:rPr>
          <w:rFonts w:cstheme="minorHAnsi"/>
        </w:rPr>
        <w:t xml:space="preserve">uno dei molti possibili, </w:t>
      </w:r>
      <w:r w:rsidR="002E025A" w:rsidRPr="00C4162A">
        <w:rPr>
          <w:rFonts w:cstheme="minorHAnsi"/>
        </w:rPr>
        <w:t>generato dall</w:t>
      </w:r>
      <w:r w:rsidR="00D80ECD" w:rsidRPr="00C4162A">
        <w:rPr>
          <w:rFonts w:cstheme="minorHAnsi"/>
        </w:rPr>
        <w:t>a continuità di</w:t>
      </w:r>
      <w:r w:rsidR="002E025A" w:rsidRPr="00C4162A">
        <w:rPr>
          <w:rFonts w:cstheme="minorHAnsi"/>
        </w:rPr>
        <w:t xml:space="preserve"> tecniche </w:t>
      </w:r>
      <w:r w:rsidR="00D80ECD" w:rsidRPr="00C4162A">
        <w:rPr>
          <w:rFonts w:cstheme="minorHAnsi"/>
        </w:rPr>
        <w:t xml:space="preserve">costruttive e modalità </w:t>
      </w:r>
      <w:r w:rsidR="002E025A" w:rsidRPr="00C4162A">
        <w:rPr>
          <w:rFonts w:cstheme="minorHAnsi"/>
        </w:rPr>
        <w:t>architettoniche</w:t>
      </w:r>
      <w:r w:rsidR="00D80ECD" w:rsidRPr="00C4162A">
        <w:rPr>
          <w:rFonts w:cstheme="minorHAnsi"/>
        </w:rPr>
        <w:t xml:space="preserve"> </w:t>
      </w:r>
      <w:r w:rsidR="002E025A" w:rsidRPr="00C4162A">
        <w:rPr>
          <w:rFonts w:cstheme="minorHAnsi"/>
        </w:rPr>
        <w:t>local</w:t>
      </w:r>
      <w:r w:rsidR="00D80ECD" w:rsidRPr="00C4162A">
        <w:rPr>
          <w:rFonts w:cstheme="minorHAnsi"/>
        </w:rPr>
        <w:t>i</w:t>
      </w:r>
      <w:r w:rsidR="002E025A" w:rsidRPr="00C4162A">
        <w:rPr>
          <w:rFonts w:cstheme="minorHAnsi"/>
        </w:rPr>
        <w:t xml:space="preserve"> ma alimentato</w:t>
      </w:r>
      <w:r w:rsidR="00A14347" w:rsidRPr="00C4162A">
        <w:rPr>
          <w:rFonts w:cstheme="minorHAnsi"/>
        </w:rPr>
        <w:t xml:space="preserve"> dalla linfa vitale dell’incessante dialettica tra centri e periferie che caratterizza la cultura e l’arte del </w:t>
      </w:r>
      <w:r w:rsidR="00D80ECD" w:rsidRPr="00C4162A">
        <w:rPr>
          <w:rFonts w:cstheme="minorHAnsi"/>
        </w:rPr>
        <w:t>Cinquecento</w:t>
      </w:r>
      <w:r w:rsidR="00A14347" w:rsidRPr="00C4162A">
        <w:rPr>
          <w:rFonts w:cstheme="minorHAnsi"/>
        </w:rPr>
        <w:t>.</w:t>
      </w:r>
    </w:p>
    <w:p w:rsidR="00F62CF3" w:rsidRPr="00B411FE" w:rsidRDefault="00F62CF3" w:rsidP="00F62CF3">
      <w:pPr>
        <w:spacing w:after="0" w:line="360" w:lineRule="auto"/>
        <w:jc w:val="both"/>
        <w:rPr>
          <w:rFonts w:cstheme="minorHAnsi"/>
          <w:b/>
          <w:sz w:val="18"/>
          <w:szCs w:val="18"/>
        </w:rPr>
      </w:pPr>
      <w:r w:rsidRPr="00B411FE">
        <w:rPr>
          <w:rFonts w:cstheme="minorHAnsi"/>
          <w:b/>
          <w:sz w:val="18"/>
          <w:szCs w:val="18"/>
        </w:rPr>
        <w:t>Bibliografia</w:t>
      </w:r>
    </w:p>
    <w:p w:rsidR="00F62CF3" w:rsidRPr="00B411FE" w:rsidRDefault="00F62CF3" w:rsidP="00F62CF3">
      <w:pPr>
        <w:spacing w:after="0" w:line="360" w:lineRule="auto"/>
        <w:jc w:val="both"/>
        <w:rPr>
          <w:rFonts w:cstheme="minorHAnsi"/>
          <w:sz w:val="18"/>
          <w:szCs w:val="18"/>
        </w:rPr>
      </w:pP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Acocella</w:t>
      </w:r>
      <w:r w:rsidRPr="00B411FE">
        <w:rPr>
          <w:rFonts w:cstheme="minorHAnsi"/>
          <w:sz w:val="18"/>
          <w:szCs w:val="18"/>
        </w:rPr>
        <w:t xml:space="preserve"> 2004 – A</w:t>
      </w:r>
      <w:r w:rsidRPr="00B411FE">
        <w:rPr>
          <w:rFonts w:cstheme="minorHAnsi"/>
          <w:smallCaps/>
          <w:sz w:val="18"/>
          <w:szCs w:val="18"/>
        </w:rPr>
        <w:t>. Acocella</w:t>
      </w:r>
      <w:r w:rsidRPr="00B411FE">
        <w:rPr>
          <w:rFonts w:cstheme="minorHAnsi"/>
          <w:sz w:val="18"/>
          <w:szCs w:val="18"/>
        </w:rPr>
        <w:t xml:space="preserve">, </w:t>
      </w:r>
      <w:r w:rsidRPr="00B411FE">
        <w:rPr>
          <w:rFonts w:cstheme="minorHAnsi"/>
          <w:i/>
          <w:sz w:val="18"/>
          <w:szCs w:val="18"/>
        </w:rPr>
        <w:t>L’architettura di pietra. Antich</w:t>
      </w:r>
      <w:r>
        <w:rPr>
          <w:rFonts w:cstheme="minorHAnsi"/>
          <w:i/>
          <w:sz w:val="18"/>
          <w:szCs w:val="18"/>
        </w:rPr>
        <w:t>i</w:t>
      </w:r>
      <w:r w:rsidRPr="00B411FE">
        <w:rPr>
          <w:rFonts w:cstheme="minorHAnsi"/>
          <w:i/>
          <w:sz w:val="18"/>
          <w:szCs w:val="18"/>
        </w:rPr>
        <w:t xml:space="preserve"> e nuovi magisteri costruttivi</w:t>
      </w:r>
      <w:r w:rsidRPr="00B411FE">
        <w:rPr>
          <w:rFonts w:cstheme="minorHAnsi"/>
          <w:sz w:val="18"/>
          <w:szCs w:val="18"/>
        </w:rPr>
        <w:t>, Alinea, Firenze 2004.</w:t>
      </w:r>
    </w:p>
    <w:p w:rsidR="00F62CF3" w:rsidRPr="00B411FE" w:rsidRDefault="00F62CF3" w:rsidP="00F62CF3">
      <w:pPr>
        <w:spacing w:after="0" w:line="360" w:lineRule="auto"/>
        <w:jc w:val="both"/>
        <w:rPr>
          <w:rFonts w:cstheme="minorHAnsi"/>
          <w:sz w:val="18"/>
          <w:szCs w:val="18"/>
        </w:rPr>
      </w:pPr>
      <w:r w:rsidRPr="00B411FE">
        <w:rPr>
          <w:rFonts w:cstheme="minorHAnsi"/>
          <w:bCs/>
          <w:smallCaps/>
          <w:color w:val="000000"/>
          <w:sz w:val="18"/>
          <w:szCs w:val="18"/>
        </w:rPr>
        <w:t>Barbarossa, Nori, Nori 1999 – D. Barbarossa, Ma. Nori, Mi. Nori</w:t>
      </w:r>
      <w:r w:rsidRPr="00B411FE">
        <w:rPr>
          <w:rFonts w:cstheme="minorHAnsi"/>
          <w:bCs/>
          <w:color w:val="000000"/>
          <w:sz w:val="18"/>
          <w:szCs w:val="18"/>
        </w:rPr>
        <w:t xml:space="preserve">, </w:t>
      </w:r>
      <w:r w:rsidRPr="00B411FE">
        <w:rPr>
          <w:rFonts w:cstheme="minorHAnsi"/>
          <w:bCs/>
          <w:i/>
          <w:color w:val="000000"/>
          <w:sz w:val="18"/>
          <w:szCs w:val="18"/>
        </w:rPr>
        <w:t>La porta delle Arvolte</w:t>
      </w:r>
      <w:r w:rsidRPr="00B411FE">
        <w:rPr>
          <w:rFonts w:cstheme="minorHAnsi"/>
          <w:bCs/>
          <w:color w:val="000000"/>
          <w:sz w:val="18"/>
          <w:szCs w:val="18"/>
        </w:rPr>
        <w:t>, in G. Di Mattia</w:t>
      </w:r>
      <w:r w:rsidR="00673CB3">
        <w:rPr>
          <w:rFonts w:cstheme="minorHAnsi"/>
          <w:bCs/>
          <w:color w:val="000000"/>
          <w:sz w:val="18"/>
          <w:szCs w:val="18"/>
        </w:rPr>
        <w:t>,</w:t>
      </w:r>
      <w:r w:rsidRPr="00B411FE">
        <w:rPr>
          <w:rFonts w:cstheme="minorHAnsi"/>
          <w:bCs/>
          <w:color w:val="000000"/>
          <w:sz w:val="18"/>
          <w:szCs w:val="18"/>
        </w:rPr>
        <w:t xml:space="preserve"> F. Scaia (a cura di)</w:t>
      </w:r>
      <w:r>
        <w:rPr>
          <w:rFonts w:cstheme="minorHAnsi"/>
          <w:bCs/>
          <w:color w:val="000000"/>
          <w:sz w:val="18"/>
          <w:szCs w:val="18"/>
        </w:rPr>
        <w:t xml:space="preserve">, </w:t>
      </w:r>
      <w:r w:rsidRPr="00B411FE">
        <w:rPr>
          <w:rFonts w:cstheme="minorHAnsi"/>
          <w:bCs/>
          <w:i/>
          <w:color w:val="000000"/>
          <w:sz w:val="18"/>
          <w:szCs w:val="18"/>
        </w:rPr>
        <w:t>Narni Salvalarte. Un Viaggio alla scoperta dei monumenti</w:t>
      </w:r>
      <w:r w:rsidRPr="00B411FE">
        <w:rPr>
          <w:rFonts w:cstheme="minorHAnsi"/>
          <w:bCs/>
          <w:color w:val="000000"/>
          <w:sz w:val="18"/>
          <w:szCs w:val="18"/>
        </w:rPr>
        <w:t xml:space="preserve">, </w:t>
      </w:r>
      <w:r w:rsidRPr="00B411FE">
        <w:rPr>
          <w:rFonts w:cstheme="minorHAnsi"/>
          <w:sz w:val="18"/>
          <w:szCs w:val="18"/>
        </w:rPr>
        <w:t xml:space="preserve">Circolo Legambiente di Narni, Narni 1999, </w:t>
      </w:r>
      <w:r w:rsidRPr="00B411FE">
        <w:rPr>
          <w:rFonts w:cstheme="minorHAnsi"/>
          <w:bCs/>
          <w:color w:val="000000"/>
          <w:sz w:val="18"/>
          <w:szCs w:val="18"/>
        </w:rPr>
        <w:t>pp. 22-34.</w:t>
      </w:r>
    </w:p>
    <w:p w:rsidR="00F62CF3" w:rsidRPr="00412F50" w:rsidRDefault="00F62CF3" w:rsidP="00F62CF3">
      <w:pPr>
        <w:autoSpaceDE w:val="0"/>
        <w:autoSpaceDN w:val="0"/>
        <w:adjustRightInd w:val="0"/>
        <w:spacing w:after="0" w:line="360" w:lineRule="auto"/>
        <w:jc w:val="both"/>
        <w:rPr>
          <w:rFonts w:cstheme="minorHAnsi"/>
          <w:color w:val="161616"/>
          <w:sz w:val="18"/>
          <w:szCs w:val="18"/>
        </w:rPr>
      </w:pPr>
      <w:r w:rsidRPr="005A5A47">
        <w:rPr>
          <w:rFonts w:cstheme="minorHAnsi"/>
          <w:smallCaps/>
          <w:color w:val="161616"/>
          <w:sz w:val="18"/>
          <w:szCs w:val="18"/>
        </w:rPr>
        <w:t>Bettini</w:t>
      </w:r>
      <w:r w:rsidRPr="005A5A47">
        <w:rPr>
          <w:rFonts w:cstheme="minorHAnsi"/>
          <w:color w:val="161616"/>
          <w:sz w:val="18"/>
          <w:szCs w:val="18"/>
        </w:rPr>
        <w:t xml:space="preserve"> 2017</w:t>
      </w:r>
      <w:r w:rsidRPr="005A5A47">
        <w:rPr>
          <w:sz w:val="18"/>
          <w:szCs w:val="18"/>
        </w:rPr>
        <w:t xml:space="preserve"> – S. BETTINI, </w:t>
      </w:r>
      <w:r w:rsidRPr="005A5A47">
        <w:rPr>
          <w:i/>
          <w:sz w:val="18"/>
          <w:szCs w:val="18"/>
        </w:rPr>
        <w:t>Il palazzo dei diamanti a Bologna</w:t>
      </w:r>
      <w:r w:rsidR="00673CB3">
        <w:rPr>
          <w:i/>
          <w:sz w:val="18"/>
          <w:szCs w:val="18"/>
        </w:rPr>
        <w:t>. L</w:t>
      </w:r>
      <w:r w:rsidRPr="005A5A47">
        <w:rPr>
          <w:i/>
          <w:sz w:val="18"/>
          <w:szCs w:val="18"/>
        </w:rPr>
        <w:t>a committenza artistica di Nicolò Sanuti nell’età dei Bentivoglio</w:t>
      </w:r>
      <w:r w:rsidRPr="005A5A47">
        <w:rPr>
          <w:sz w:val="18"/>
          <w:szCs w:val="18"/>
        </w:rPr>
        <w:t>, Diabasis, Parma 2017.</w:t>
      </w:r>
    </w:p>
    <w:p w:rsidR="00F62CF3" w:rsidRPr="00B411FE" w:rsidRDefault="00F62CF3" w:rsidP="00F62CF3">
      <w:pPr>
        <w:autoSpaceDE w:val="0"/>
        <w:autoSpaceDN w:val="0"/>
        <w:adjustRightInd w:val="0"/>
        <w:spacing w:after="0" w:line="360" w:lineRule="auto"/>
        <w:jc w:val="both"/>
        <w:rPr>
          <w:rFonts w:cstheme="minorHAnsi"/>
          <w:sz w:val="18"/>
          <w:szCs w:val="18"/>
        </w:rPr>
      </w:pPr>
      <w:r w:rsidRPr="00B411FE">
        <w:rPr>
          <w:rFonts w:cstheme="minorHAnsi"/>
          <w:smallCaps/>
          <w:sz w:val="18"/>
          <w:szCs w:val="18"/>
        </w:rPr>
        <w:t>Bevilacqua 2016 – M. Bevilacqua,</w:t>
      </w:r>
      <w:r w:rsidRPr="00B411FE">
        <w:rPr>
          <w:rFonts w:cstheme="minorHAnsi"/>
          <w:i/>
          <w:sz w:val="18"/>
          <w:szCs w:val="18"/>
        </w:rPr>
        <w:t>Mura di luce, Facciate di Diamanti. Metafore del Bianco nell’Architettura del Quattrocento</w:t>
      </w:r>
      <w:r w:rsidRPr="00B411FE">
        <w:rPr>
          <w:rFonts w:cstheme="minorHAnsi"/>
          <w:sz w:val="18"/>
          <w:szCs w:val="18"/>
        </w:rPr>
        <w:t>, in «Opus incertum», II (2016), pp. 34-47.</w:t>
      </w:r>
    </w:p>
    <w:p w:rsidR="00F62CF3" w:rsidRPr="00B411FE" w:rsidRDefault="00F62CF3" w:rsidP="00F62CF3">
      <w:pPr>
        <w:autoSpaceDE w:val="0"/>
        <w:autoSpaceDN w:val="0"/>
        <w:adjustRightInd w:val="0"/>
        <w:spacing w:after="0" w:line="360" w:lineRule="auto"/>
        <w:jc w:val="both"/>
        <w:rPr>
          <w:rFonts w:cstheme="minorHAnsi"/>
          <w:sz w:val="18"/>
          <w:szCs w:val="18"/>
        </w:rPr>
      </w:pPr>
      <w:r w:rsidRPr="00B411FE">
        <w:rPr>
          <w:rFonts w:cstheme="minorHAnsi"/>
          <w:smallCaps/>
          <w:sz w:val="18"/>
          <w:szCs w:val="18"/>
        </w:rPr>
        <w:t>Bonavita 2018 – A. Bonavita</w:t>
      </w:r>
      <w:r w:rsidRPr="00B411FE">
        <w:rPr>
          <w:rFonts w:cstheme="minorHAnsi"/>
          <w:sz w:val="18"/>
          <w:szCs w:val="18"/>
        </w:rPr>
        <w:t xml:space="preserve"> (a cura di), </w:t>
      </w:r>
      <w:r w:rsidRPr="00B411FE">
        <w:rPr>
          <w:rFonts w:cstheme="minorHAnsi"/>
          <w:i/>
          <w:sz w:val="18"/>
          <w:szCs w:val="18"/>
        </w:rPr>
        <w:t>Borro. Raccolta di varie notizie attinenti al Comune e all’intiero Circondario di Lauro (1837)</w:t>
      </w:r>
      <w:r w:rsidRPr="00B411FE">
        <w:rPr>
          <w:rFonts w:cstheme="minorHAnsi"/>
          <w:sz w:val="18"/>
          <w:szCs w:val="18"/>
        </w:rPr>
        <w:t xml:space="preserve">, Centro Stampa Ferrara, Domicella 2018. </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Borsi 1985 – S. Borsi</w:t>
      </w:r>
      <w:r w:rsidRPr="00B411FE">
        <w:rPr>
          <w:rFonts w:cstheme="minorHAnsi"/>
          <w:sz w:val="18"/>
          <w:szCs w:val="18"/>
        </w:rPr>
        <w:t xml:space="preserve">, </w:t>
      </w:r>
      <w:r w:rsidRPr="00B411FE">
        <w:rPr>
          <w:rFonts w:cstheme="minorHAnsi"/>
          <w:i/>
          <w:sz w:val="18"/>
          <w:szCs w:val="18"/>
        </w:rPr>
        <w:t>Giuliano da Sangallo. I disegni di architettura e dell’antico</w:t>
      </w:r>
      <w:r w:rsidRPr="00B411FE">
        <w:rPr>
          <w:rFonts w:cstheme="minorHAnsi"/>
          <w:sz w:val="18"/>
          <w:szCs w:val="18"/>
        </w:rPr>
        <w:t>, Officina, Roma 1985.</w:t>
      </w:r>
    </w:p>
    <w:p w:rsidR="00673CB3" w:rsidRDefault="00673CB3" w:rsidP="00673CB3">
      <w:pPr>
        <w:tabs>
          <w:tab w:val="left" w:pos="567"/>
        </w:tabs>
        <w:autoSpaceDE w:val="0"/>
        <w:autoSpaceDN w:val="0"/>
        <w:adjustRightInd w:val="0"/>
        <w:spacing w:after="0" w:line="360" w:lineRule="auto"/>
        <w:jc w:val="both"/>
        <w:rPr>
          <w:rFonts w:cstheme="minorHAnsi"/>
          <w:sz w:val="18"/>
          <w:szCs w:val="18"/>
        </w:rPr>
      </w:pPr>
      <w:r w:rsidRPr="00A5765C">
        <w:rPr>
          <w:rFonts w:cstheme="minorHAnsi"/>
          <w:smallCaps/>
          <w:sz w:val="18"/>
          <w:szCs w:val="18"/>
        </w:rPr>
        <w:t>Borsi 2019 – S. Borsi</w:t>
      </w:r>
      <w:r w:rsidRPr="00A5765C">
        <w:rPr>
          <w:rFonts w:cstheme="minorHAnsi"/>
          <w:sz w:val="18"/>
          <w:szCs w:val="18"/>
        </w:rPr>
        <w:t xml:space="preserve">, </w:t>
      </w:r>
      <w:r w:rsidRPr="00A5765C">
        <w:rPr>
          <w:rFonts w:cstheme="minorHAnsi"/>
          <w:bCs/>
          <w:i/>
          <w:sz w:val="18"/>
          <w:szCs w:val="18"/>
        </w:rPr>
        <w:t>Ecce murus adamantinus. Il bugnato a punte di diamante dei Sanseverino in Campania (1466-1470)</w:t>
      </w:r>
      <w:r w:rsidRPr="00A5765C">
        <w:rPr>
          <w:rFonts w:cstheme="minorHAnsi"/>
          <w:bCs/>
          <w:sz w:val="18"/>
          <w:szCs w:val="18"/>
        </w:rPr>
        <w:t>,</w:t>
      </w:r>
      <w:r w:rsidRPr="00A5765C">
        <w:rPr>
          <w:rFonts w:cstheme="minorHAnsi"/>
          <w:b/>
          <w:bCs/>
          <w:sz w:val="18"/>
          <w:szCs w:val="18"/>
        </w:rPr>
        <w:t xml:space="preserve"> </w:t>
      </w:r>
      <w:r w:rsidRPr="00A5765C">
        <w:rPr>
          <w:rFonts w:cstheme="minorHAnsi"/>
          <w:sz w:val="18"/>
          <w:szCs w:val="18"/>
        </w:rPr>
        <w:t>in «Bollettino della Società di Studi Fiorentini», 24-25 (2019), pp. 79-90.</w:t>
      </w:r>
    </w:p>
    <w:p w:rsidR="00F62CF3" w:rsidRPr="00B411FE" w:rsidRDefault="00F62CF3" w:rsidP="00F62CF3">
      <w:pPr>
        <w:pStyle w:val="Titolo4"/>
        <w:spacing w:before="0" w:beforeAutospacing="0" w:after="0" w:afterAutospacing="0" w:line="360" w:lineRule="auto"/>
        <w:jc w:val="both"/>
        <w:rPr>
          <w:rFonts w:asciiTheme="minorHAnsi" w:hAnsiTheme="minorHAnsi" w:cstheme="minorHAnsi"/>
          <w:b w:val="0"/>
          <w:sz w:val="18"/>
          <w:szCs w:val="18"/>
        </w:rPr>
      </w:pPr>
      <w:r w:rsidRPr="00B411FE">
        <w:rPr>
          <w:rFonts w:asciiTheme="minorHAnsi" w:hAnsiTheme="minorHAnsi" w:cstheme="minorHAnsi"/>
          <w:b w:val="0"/>
          <w:smallCaps/>
          <w:sz w:val="18"/>
          <w:szCs w:val="18"/>
        </w:rPr>
        <w:t>Como 2016  – M.T. Como</w:t>
      </w:r>
      <w:r w:rsidRPr="00B411FE">
        <w:rPr>
          <w:rFonts w:asciiTheme="minorHAnsi" w:hAnsiTheme="minorHAnsi" w:cstheme="minorHAnsi"/>
          <w:b w:val="0"/>
          <w:sz w:val="18"/>
          <w:szCs w:val="18"/>
        </w:rPr>
        <w:t xml:space="preserve">, </w:t>
      </w:r>
      <w:r w:rsidRPr="00B411FE">
        <w:rPr>
          <w:rFonts w:asciiTheme="minorHAnsi" w:hAnsiTheme="minorHAnsi" w:cstheme="minorHAnsi"/>
          <w:b w:val="0"/>
          <w:i/>
          <w:sz w:val="18"/>
          <w:szCs w:val="18"/>
        </w:rPr>
        <w:t>Nuove acquisizioni sulla Cappella Pontano. Il contesto originario e l’architettura</w:t>
      </w:r>
      <w:r w:rsidRPr="00B411FE">
        <w:rPr>
          <w:rFonts w:asciiTheme="minorHAnsi" w:hAnsiTheme="minorHAnsi" w:cstheme="minorHAnsi"/>
          <w:b w:val="0"/>
          <w:sz w:val="18"/>
          <w:szCs w:val="18"/>
        </w:rPr>
        <w:t>, in «Rinascimento Meridionale», VII (2016), pp. 35-47.</w:t>
      </w:r>
    </w:p>
    <w:p w:rsidR="002806B7" w:rsidRDefault="002806B7" w:rsidP="002806B7">
      <w:pPr>
        <w:spacing w:after="0" w:line="360" w:lineRule="auto"/>
        <w:jc w:val="both"/>
        <w:rPr>
          <w:rFonts w:cstheme="minorHAnsi"/>
          <w:sz w:val="18"/>
          <w:szCs w:val="18"/>
        </w:rPr>
      </w:pPr>
      <w:r w:rsidRPr="00B411FE">
        <w:rPr>
          <w:rFonts w:cstheme="minorHAnsi"/>
          <w:smallCaps/>
          <w:sz w:val="18"/>
          <w:szCs w:val="18"/>
        </w:rPr>
        <w:t>Cortesi</w:t>
      </w:r>
      <w:r w:rsidRPr="00B411FE">
        <w:rPr>
          <w:rFonts w:cstheme="minorHAnsi"/>
          <w:sz w:val="18"/>
          <w:szCs w:val="18"/>
        </w:rPr>
        <w:t xml:space="preserve"> 1490 ca. – </w:t>
      </w:r>
      <w:r w:rsidRPr="00B411FE">
        <w:rPr>
          <w:rFonts w:cstheme="minorHAnsi"/>
          <w:smallCaps/>
          <w:sz w:val="18"/>
          <w:szCs w:val="18"/>
        </w:rPr>
        <w:t>G. R</w:t>
      </w:r>
      <w:r w:rsidRPr="00B411FE">
        <w:rPr>
          <w:rFonts w:cstheme="minorHAnsi"/>
          <w:sz w:val="18"/>
          <w:szCs w:val="18"/>
        </w:rPr>
        <w:t xml:space="preserve">icciardi (a cura di), </w:t>
      </w:r>
      <w:r w:rsidRPr="00B411FE">
        <w:rPr>
          <w:rFonts w:cstheme="minorHAnsi"/>
          <w:i/>
          <w:sz w:val="18"/>
          <w:szCs w:val="18"/>
        </w:rPr>
        <w:t>Pauli Cortesii viri cla</w:t>
      </w:r>
      <w:r>
        <w:rPr>
          <w:rFonts w:cstheme="minorHAnsi"/>
          <w:i/>
          <w:sz w:val="18"/>
          <w:szCs w:val="18"/>
        </w:rPr>
        <w:t>ri</w:t>
      </w:r>
      <w:r w:rsidRPr="00B411FE">
        <w:rPr>
          <w:rFonts w:cstheme="minorHAnsi"/>
          <w:i/>
          <w:sz w:val="18"/>
          <w:szCs w:val="18"/>
        </w:rPr>
        <w:t xml:space="preserve">ssimi de </w:t>
      </w:r>
      <w:r w:rsidR="00673CB3">
        <w:rPr>
          <w:rFonts w:cstheme="minorHAnsi"/>
          <w:i/>
          <w:sz w:val="18"/>
          <w:szCs w:val="18"/>
        </w:rPr>
        <w:t xml:space="preserve">hominibus </w:t>
      </w:r>
      <w:r w:rsidRPr="00B411FE">
        <w:rPr>
          <w:rFonts w:cstheme="minorHAnsi"/>
          <w:i/>
          <w:sz w:val="18"/>
          <w:szCs w:val="18"/>
        </w:rPr>
        <w:t>doctis</w:t>
      </w:r>
      <w:r w:rsidR="00673CB3">
        <w:rPr>
          <w:rFonts w:cstheme="minorHAnsi"/>
          <w:i/>
          <w:sz w:val="18"/>
          <w:szCs w:val="18"/>
        </w:rPr>
        <w:t xml:space="preserve"> </w:t>
      </w:r>
      <w:r w:rsidRPr="00B411FE">
        <w:rPr>
          <w:rFonts w:cstheme="minorHAnsi"/>
          <w:i/>
          <w:sz w:val="18"/>
          <w:szCs w:val="18"/>
        </w:rPr>
        <w:t>dialogus</w:t>
      </w:r>
      <w:r w:rsidRPr="00B411FE">
        <w:rPr>
          <w:rFonts w:cstheme="minorHAnsi"/>
          <w:sz w:val="18"/>
          <w:szCs w:val="18"/>
        </w:rPr>
        <w:t>, Stamperia di Bernardo Paperini, Firenze 1734.</w:t>
      </w:r>
    </w:p>
    <w:p w:rsidR="00F62CF3" w:rsidRPr="00B411FE" w:rsidRDefault="00F62CF3" w:rsidP="00F62CF3">
      <w:pPr>
        <w:tabs>
          <w:tab w:val="left" w:pos="567"/>
        </w:tabs>
        <w:autoSpaceDE w:val="0"/>
        <w:autoSpaceDN w:val="0"/>
        <w:adjustRightInd w:val="0"/>
        <w:spacing w:after="0" w:line="360" w:lineRule="auto"/>
        <w:jc w:val="both"/>
        <w:rPr>
          <w:rFonts w:cstheme="minorHAnsi"/>
          <w:sz w:val="18"/>
          <w:szCs w:val="18"/>
        </w:rPr>
      </w:pPr>
      <w:r w:rsidRPr="00B411FE">
        <w:rPr>
          <w:rFonts w:cstheme="minorHAnsi"/>
          <w:smallCaps/>
          <w:sz w:val="18"/>
          <w:szCs w:val="18"/>
        </w:rPr>
        <w:t>Cortesi</w:t>
      </w:r>
      <w:r w:rsidRPr="00B411FE">
        <w:rPr>
          <w:rFonts w:cstheme="minorHAnsi"/>
          <w:sz w:val="18"/>
          <w:szCs w:val="18"/>
        </w:rPr>
        <w:t xml:space="preserve"> 1511 – P. </w:t>
      </w:r>
      <w:r w:rsidRPr="00B411FE">
        <w:rPr>
          <w:rFonts w:cstheme="minorHAnsi"/>
          <w:smallCaps/>
          <w:sz w:val="18"/>
          <w:szCs w:val="18"/>
        </w:rPr>
        <w:t>Cortesi</w:t>
      </w:r>
      <w:r w:rsidRPr="00B411FE">
        <w:rPr>
          <w:rFonts w:cstheme="minorHAnsi"/>
          <w:sz w:val="18"/>
          <w:szCs w:val="18"/>
        </w:rPr>
        <w:t xml:space="preserve">, </w:t>
      </w:r>
      <w:r w:rsidRPr="00B411FE">
        <w:rPr>
          <w:rFonts w:cstheme="minorHAnsi"/>
          <w:i/>
          <w:sz w:val="18"/>
          <w:szCs w:val="18"/>
        </w:rPr>
        <w:t>De Cardinalatum Pauli Cortesii</w:t>
      </w:r>
      <w:r>
        <w:rPr>
          <w:rFonts w:cstheme="minorHAnsi"/>
          <w:i/>
          <w:sz w:val="18"/>
          <w:szCs w:val="18"/>
        </w:rPr>
        <w:t xml:space="preserve"> </w:t>
      </w:r>
      <w:r w:rsidRPr="00B411FE">
        <w:rPr>
          <w:rFonts w:cstheme="minorHAnsi"/>
          <w:i/>
          <w:sz w:val="18"/>
          <w:szCs w:val="18"/>
        </w:rPr>
        <w:t>protonotarii apostolici ad Iulium Secundum</w:t>
      </w:r>
      <w:r>
        <w:rPr>
          <w:rFonts w:cstheme="minorHAnsi"/>
          <w:i/>
          <w:sz w:val="18"/>
          <w:szCs w:val="18"/>
        </w:rPr>
        <w:t xml:space="preserve"> </w:t>
      </w:r>
      <w:r w:rsidR="004265D1">
        <w:rPr>
          <w:rFonts w:cstheme="minorHAnsi"/>
          <w:i/>
          <w:sz w:val="18"/>
          <w:szCs w:val="18"/>
        </w:rPr>
        <w:t>p</w:t>
      </w:r>
      <w:r w:rsidRPr="00B411FE">
        <w:rPr>
          <w:rFonts w:cstheme="minorHAnsi"/>
          <w:i/>
          <w:sz w:val="18"/>
          <w:szCs w:val="18"/>
        </w:rPr>
        <w:t xml:space="preserve">ont. </w:t>
      </w:r>
      <w:r w:rsidR="004265D1">
        <w:rPr>
          <w:rFonts w:cstheme="minorHAnsi"/>
          <w:i/>
          <w:sz w:val="18"/>
          <w:szCs w:val="18"/>
        </w:rPr>
        <w:t>m</w:t>
      </w:r>
      <w:r w:rsidRPr="00B411FE">
        <w:rPr>
          <w:rFonts w:cstheme="minorHAnsi"/>
          <w:i/>
          <w:sz w:val="18"/>
          <w:szCs w:val="18"/>
        </w:rPr>
        <w:t>ax.</w:t>
      </w:r>
      <w:r w:rsidRPr="00B411FE">
        <w:rPr>
          <w:rFonts w:cstheme="minorHAnsi"/>
          <w:sz w:val="18"/>
          <w:szCs w:val="18"/>
        </w:rPr>
        <w:t>, Nardi Symeoni</w:t>
      </w:r>
      <w:r>
        <w:rPr>
          <w:rFonts w:cstheme="minorHAnsi"/>
          <w:sz w:val="18"/>
          <w:szCs w:val="18"/>
        </w:rPr>
        <w:t xml:space="preserve"> </w:t>
      </w:r>
      <w:r w:rsidRPr="00B411FE">
        <w:rPr>
          <w:rFonts w:cstheme="minorHAnsi"/>
          <w:sz w:val="18"/>
          <w:szCs w:val="18"/>
        </w:rPr>
        <w:t>Nicolai, Siena 1511.</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Craparo</w:t>
      </w:r>
      <w:r w:rsidRPr="00B411FE">
        <w:rPr>
          <w:rFonts w:cstheme="minorHAnsi"/>
          <w:sz w:val="18"/>
          <w:szCs w:val="18"/>
        </w:rPr>
        <w:t xml:space="preserve"> 2008 – M. </w:t>
      </w:r>
      <w:r w:rsidRPr="00B411FE">
        <w:rPr>
          <w:rFonts w:cstheme="minorHAnsi"/>
          <w:smallCaps/>
          <w:sz w:val="18"/>
          <w:szCs w:val="18"/>
        </w:rPr>
        <w:t>Craparo</w:t>
      </w:r>
      <w:r w:rsidRPr="00B411FE">
        <w:rPr>
          <w:rFonts w:cstheme="minorHAnsi"/>
          <w:sz w:val="18"/>
          <w:szCs w:val="18"/>
        </w:rPr>
        <w:t xml:space="preserve">, </w:t>
      </w:r>
      <w:r w:rsidRPr="00B411FE">
        <w:rPr>
          <w:rFonts w:cstheme="minorHAnsi"/>
          <w:i/>
          <w:sz w:val="18"/>
          <w:szCs w:val="18"/>
        </w:rPr>
        <w:t>“Ad puntos</w:t>
      </w:r>
      <w:r w:rsidR="004265D1">
        <w:rPr>
          <w:rFonts w:cstheme="minorHAnsi"/>
          <w:i/>
          <w:sz w:val="18"/>
          <w:szCs w:val="18"/>
        </w:rPr>
        <w:t xml:space="preserve"> </w:t>
      </w:r>
      <w:r w:rsidRPr="00B411FE">
        <w:rPr>
          <w:rFonts w:cstheme="minorHAnsi"/>
          <w:i/>
          <w:sz w:val="18"/>
          <w:szCs w:val="18"/>
        </w:rPr>
        <w:t>diamantinos”. Il palazzo Steripinto a Sciacca</w:t>
      </w:r>
      <w:r w:rsidRPr="00B411FE">
        <w:rPr>
          <w:rFonts w:cstheme="minorHAnsi"/>
          <w:sz w:val="18"/>
          <w:szCs w:val="18"/>
        </w:rPr>
        <w:t>, in «Lexicon. Storie e architettura in Sicilia», 5-6 (2007-2008), pp. 27-36.</w:t>
      </w:r>
    </w:p>
    <w:p w:rsidR="00F62CF3" w:rsidRPr="00B411FE" w:rsidRDefault="00F62CF3" w:rsidP="00F62CF3">
      <w:pPr>
        <w:spacing w:after="0" w:line="360" w:lineRule="auto"/>
        <w:jc w:val="both"/>
        <w:rPr>
          <w:rFonts w:cstheme="minorHAnsi"/>
          <w:sz w:val="18"/>
          <w:szCs w:val="18"/>
        </w:rPr>
      </w:pPr>
      <w:r w:rsidRPr="00B411FE">
        <w:rPr>
          <w:rFonts w:cstheme="minorHAnsi"/>
          <w:smallCaps/>
          <w:noProof/>
          <w:sz w:val="18"/>
          <w:szCs w:val="18"/>
          <w:lang w:eastAsia="it-IT"/>
        </w:rPr>
        <w:t>De Dominici 1742 – B. De Dominici</w:t>
      </w:r>
      <w:r w:rsidRPr="00B411FE">
        <w:rPr>
          <w:rFonts w:cstheme="minorHAnsi"/>
          <w:noProof/>
          <w:sz w:val="18"/>
          <w:szCs w:val="18"/>
          <w:lang w:eastAsia="it-IT"/>
        </w:rPr>
        <w:t xml:space="preserve">, </w:t>
      </w:r>
      <w:r w:rsidRPr="00B411FE">
        <w:rPr>
          <w:rFonts w:cstheme="minorHAnsi"/>
          <w:i/>
          <w:noProof/>
          <w:sz w:val="18"/>
          <w:szCs w:val="18"/>
          <w:lang w:eastAsia="it-IT"/>
        </w:rPr>
        <w:t>Vite de’ pittori, scultori ed architetti napoletani</w:t>
      </w:r>
      <w:r w:rsidRPr="00B411FE">
        <w:rPr>
          <w:rFonts w:cstheme="minorHAnsi"/>
          <w:noProof/>
          <w:sz w:val="18"/>
          <w:szCs w:val="18"/>
          <w:lang w:eastAsia="it-IT"/>
        </w:rPr>
        <w:t>, Stamperia del Ricciardi, Napoli 1742.</w:t>
      </w:r>
    </w:p>
    <w:p w:rsidR="00F62CF3" w:rsidRPr="00B411FE" w:rsidRDefault="00F62CF3" w:rsidP="00F62CF3">
      <w:pPr>
        <w:autoSpaceDE w:val="0"/>
        <w:autoSpaceDN w:val="0"/>
        <w:adjustRightInd w:val="0"/>
        <w:spacing w:after="0" w:line="360" w:lineRule="auto"/>
        <w:jc w:val="both"/>
        <w:rPr>
          <w:rFonts w:cstheme="minorHAnsi"/>
          <w:sz w:val="18"/>
          <w:szCs w:val="18"/>
        </w:rPr>
      </w:pPr>
      <w:r w:rsidRPr="00B411FE">
        <w:rPr>
          <w:rFonts w:cstheme="minorHAnsi"/>
          <w:smallCaps/>
          <w:sz w:val="18"/>
          <w:szCs w:val="18"/>
        </w:rPr>
        <w:t>de Groer,</w:t>
      </w:r>
      <w:r w:rsidR="004265D1">
        <w:rPr>
          <w:rFonts w:cstheme="minorHAnsi"/>
          <w:smallCaps/>
          <w:sz w:val="18"/>
          <w:szCs w:val="18"/>
        </w:rPr>
        <w:t xml:space="preserve"> </w:t>
      </w:r>
      <w:r w:rsidRPr="00B411FE">
        <w:rPr>
          <w:rFonts w:cstheme="minorHAnsi"/>
          <w:smallCaps/>
          <w:sz w:val="18"/>
          <w:szCs w:val="18"/>
        </w:rPr>
        <w:t>Heers 1978</w:t>
      </w:r>
      <w:r w:rsidRPr="00B411FE">
        <w:rPr>
          <w:rFonts w:cstheme="minorHAnsi"/>
          <w:sz w:val="18"/>
          <w:szCs w:val="18"/>
        </w:rPr>
        <w:t xml:space="preserve"> – G. de Groer,</w:t>
      </w:r>
      <w:r w:rsidR="004265D1">
        <w:rPr>
          <w:rFonts w:cstheme="minorHAnsi"/>
          <w:sz w:val="18"/>
          <w:szCs w:val="18"/>
        </w:rPr>
        <w:t xml:space="preserve"> </w:t>
      </w:r>
      <w:r w:rsidRPr="00B411FE">
        <w:rPr>
          <w:rFonts w:cstheme="minorHAnsi"/>
          <w:sz w:val="18"/>
          <w:szCs w:val="18"/>
        </w:rPr>
        <w:t xml:space="preserve">J. Heers (a cura di), </w:t>
      </w:r>
      <w:r w:rsidRPr="00B411FE">
        <w:rPr>
          <w:rFonts w:cstheme="minorHAnsi"/>
          <w:i/>
          <w:sz w:val="18"/>
          <w:szCs w:val="18"/>
        </w:rPr>
        <w:t>Itinéraire d’Anselme Adorno en Terre Sainte (1470-1471)</w:t>
      </w:r>
      <w:r w:rsidRPr="00B411FE">
        <w:rPr>
          <w:rFonts w:cstheme="minorHAnsi"/>
          <w:sz w:val="18"/>
          <w:szCs w:val="18"/>
        </w:rPr>
        <w:t>, Centre National de la Recherche</w:t>
      </w:r>
      <w:r w:rsidR="00B6519E">
        <w:rPr>
          <w:rFonts w:cstheme="minorHAnsi"/>
          <w:sz w:val="18"/>
          <w:szCs w:val="18"/>
        </w:rPr>
        <w:t xml:space="preserve"> </w:t>
      </w:r>
      <w:r w:rsidRPr="00B411FE">
        <w:rPr>
          <w:rFonts w:cstheme="minorHAnsi"/>
          <w:sz w:val="18"/>
          <w:szCs w:val="18"/>
        </w:rPr>
        <w:t>Scientifique, Paris 1978.</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Facio, 1745 – B. Facio</w:t>
      </w:r>
      <w:r w:rsidRPr="00B411FE">
        <w:rPr>
          <w:rFonts w:cstheme="minorHAnsi"/>
          <w:sz w:val="18"/>
          <w:szCs w:val="18"/>
        </w:rPr>
        <w:t xml:space="preserve">, </w:t>
      </w:r>
      <w:r w:rsidRPr="00B411FE">
        <w:rPr>
          <w:rFonts w:cstheme="minorHAnsi"/>
          <w:i/>
          <w:sz w:val="18"/>
          <w:szCs w:val="18"/>
        </w:rPr>
        <w:t>Bartholomaei</w:t>
      </w:r>
      <w:r w:rsidR="004265D1">
        <w:rPr>
          <w:rFonts w:cstheme="minorHAnsi"/>
          <w:i/>
          <w:sz w:val="18"/>
          <w:szCs w:val="18"/>
        </w:rPr>
        <w:t xml:space="preserve"> </w:t>
      </w:r>
      <w:r w:rsidRPr="00B411FE">
        <w:rPr>
          <w:rFonts w:cstheme="minorHAnsi"/>
          <w:i/>
          <w:sz w:val="18"/>
          <w:szCs w:val="18"/>
        </w:rPr>
        <w:t>Facii de viris</w:t>
      </w:r>
      <w:r w:rsidR="004265D1">
        <w:rPr>
          <w:rFonts w:cstheme="minorHAnsi"/>
          <w:i/>
          <w:sz w:val="18"/>
          <w:szCs w:val="18"/>
        </w:rPr>
        <w:t xml:space="preserve"> illustri bus </w:t>
      </w:r>
      <w:r w:rsidRPr="00B411FE">
        <w:rPr>
          <w:rFonts w:cstheme="minorHAnsi"/>
          <w:i/>
          <w:sz w:val="18"/>
          <w:szCs w:val="18"/>
        </w:rPr>
        <w:t>liber</w:t>
      </w:r>
      <w:r w:rsidRPr="00B411FE">
        <w:rPr>
          <w:rFonts w:cstheme="minorHAnsi"/>
          <w:sz w:val="18"/>
          <w:szCs w:val="18"/>
        </w:rPr>
        <w:t>, Gaetano Tanzini, Giovanni Paolo Giovannelli, Firenze 1745.</w:t>
      </w:r>
    </w:p>
    <w:p w:rsidR="00F62CF3" w:rsidRDefault="00F62CF3" w:rsidP="00F62CF3">
      <w:pPr>
        <w:spacing w:after="0" w:line="360" w:lineRule="auto"/>
        <w:jc w:val="both"/>
        <w:rPr>
          <w:rFonts w:cstheme="minorHAnsi"/>
          <w:sz w:val="18"/>
          <w:szCs w:val="18"/>
        </w:rPr>
      </w:pPr>
      <w:r w:rsidRPr="00B411FE">
        <w:rPr>
          <w:rFonts w:cstheme="minorHAnsi"/>
          <w:smallCaps/>
          <w:sz w:val="18"/>
          <w:szCs w:val="18"/>
        </w:rPr>
        <w:t>Finco, Gomez Serito, Brusotti, Murialdo</w:t>
      </w:r>
      <w:r w:rsidR="004265D1">
        <w:rPr>
          <w:rFonts w:cstheme="minorHAnsi"/>
          <w:smallCaps/>
          <w:sz w:val="18"/>
          <w:szCs w:val="18"/>
        </w:rPr>
        <w:t xml:space="preserve"> 2018</w:t>
      </w:r>
      <w:r w:rsidRPr="00B411FE">
        <w:rPr>
          <w:rFonts w:cstheme="minorHAnsi"/>
          <w:smallCaps/>
          <w:sz w:val="18"/>
          <w:szCs w:val="18"/>
        </w:rPr>
        <w:t xml:space="preserve"> – L. Finco, M. Gomez Serito, G. Brusotti, G. Murialdo</w:t>
      </w:r>
      <w:r w:rsidRPr="00B411FE">
        <w:rPr>
          <w:rFonts w:cstheme="minorHAnsi"/>
          <w:sz w:val="18"/>
          <w:szCs w:val="18"/>
        </w:rPr>
        <w:t xml:space="preserve">, </w:t>
      </w:r>
      <w:r w:rsidRPr="00B411FE">
        <w:rPr>
          <w:rFonts w:cstheme="minorHAnsi"/>
          <w:i/>
          <w:sz w:val="18"/>
          <w:szCs w:val="18"/>
        </w:rPr>
        <w:t>La “torre dei diamanti” in Castel Gavone (Finale Ligure, SV): archeometria di un esempio di architettura del potere (fine del XV secolo)</w:t>
      </w:r>
      <w:r w:rsidRPr="00B411FE">
        <w:rPr>
          <w:rFonts w:cstheme="minorHAnsi"/>
          <w:sz w:val="18"/>
          <w:szCs w:val="18"/>
        </w:rPr>
        <w:t xml:space="preserve">, in F. Sogliani, B. Gargiulo, A. Annunziata, V. Vitale (a cura di), </w:t>
      </w:r>
      <w:r w:rsidRPr="00B411FE">
        <w:rPr>
          <w:rFonts w:cstheme="minorHAnsi"/>
          <w:i/>
          <w:sz w:val="18"/>
          <w:szCs w:val="18"/>
        </w:rPr>
        <w:t>VIII Congresso Nazionale di Archeologia Medievale</w:t>
      </w:r>
      <w:r w:rsidRPr="00B411FE">
        <w:rPr>
          <w:rFonts w:cstheme="minorHAnsi"/>
          <w:sz w:val="18"/>
          <w:szCs w:val="18"/>
        </w:rPr>
        <w:t>, Atti del Congresso (Matera 12-15 settembre 2018), All’Insegna del Giglio, Firenze 2018, vo</w:t>
      </w:r>
      <w:r>
        <w:rPr>
          <w:rFonts w:cstheme="minorHAnsi"/>
          <w:sz w:val="18"/>
          <w:szCs w:val="18"/>
        </w:rPr>
        <w:t>l. I,</w:t>
      </w:r>
      <w:r w:rsidRPr="00B411FE">
        <w:rPr>
          <w:rFonts w:cstheme="minorHAnsi"/>
          <w:sz w:val="18"/>
          <w:szCs w:val="18"/>
        </w:rPr>
        <w:t xml:space="preserve"> sez. II, pp. 112-116.</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 xml:space="preserve">Frommel 2014 – S. Frommel, </w:t>
      </w:r>
      <w:r w:rsidRPr="00B411FE">
        <w:rPr>
          <w:rFonts w:cstheme="minorHAnsi"/>
          <w:i/>
          <w:sz w:val="18"/>
          <w:szCs w:val="18"/>
        </w:rPr>
        <w:t>Giuliano da Sangallo</w:t>
      </w:r>
      <w:r w:rsidRPr="00B411FE">
        <w:rPr>
          <w:rFonts w:cstheme="minorHAnsi"/>
          <w:sz w:val="18"/>
          <w:szCs w:val="18"/>
        </w:rPr>
        <w:t>, Edifir, Firenze 2015.</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Gambardella 2007 – A- Gambardella</w:t>
      </w:r>
      <w:r w:rsidRPr="00B411FE">
        <w:rPr>
          <w:rFonts w:cstheme="minorHAnsi"/>
          <w:sz w:val="18"/>
          <w:szCs w:val="18"/>
        </w:rPr>
        <w:t xml:space="preserve">, </w:t>
      </w:r>
      <w:r w:rsidRPr="00B411FE">
        <w:rPr>
          <w:rFonts w:cstheme="minorHAnsi"/>
          <w:i/>
          <w:sz w:val="18"/>
          <w:szCs w:val="18"/>
        </w:rPr>
        <w:t>Il linguaggio diffuso del Rinascimento dal Tirreno all’Adriatico: le ragioni del classicismo</w:t>
      </w:r>
      <w:r w:rsidRPr="00B411FE">
        <w:rPr>
          <w:rFonts w:cstheme="minorHAnsi"/>
          <w:sz w:val="18"/>
          <w:szCs w:val="18"/>
        </w:rPr>
        <w:t xml:space="preserve">, in A. Gambardella, D. Jacazzi (a cura di), </w:t>
      </w:r>
      <w:r w:rsidRPr="00B411FE">
        <w:rPr>
          <w:rFonts w:cstheme="minorHAnsi"/>
          <w:i/>
          <w:sz w:val="18"/>
          <w:szCs w:val="18"/>
        </w:rPr>
        <w:t>Architettura del classicismo tra Quattrocento e Cinquecento. Campania saggi</w:t>
      </w:r>
      <w:r w:rsidRPr="00B411FE">
        <w:rPr>
          <w:rFonts w:cstheme="minorHAnsi"/>
          <w:sz w:val="18"/>
          <w:szCs w:val="18"/>
        </w:rPr>
        <w:t>, Gangemi, Roma 2007, pp. 9-23.</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Gelao</w:t>
      </w:r>
      <w:r w:rsidRPr="00B411FE">
        <w:rPr>
          <w:rFonts w:cstheme="minorHAnsi"/>
          <w:sz w:val="18"/>
          <w:szCs w:val="18"/>
        </w:rPr>
        <w:t xml:space="preserve"> 1988 – C. </w:t>
      </w:r>
      <w:r w:rsidRPr="00B411FE">
        <w:rPr>
          <w:rFonts w:cstheme="minorHAnsi"/>
          <w:smallCaps/>
          <w:sz w:val="18"/>
          <w:szCs w:val="18"/>
        </w:rPr>
        <w:t>Gelao</w:t>
      </w:r>
      <w:r w:rsidRPr="00B411FE">
        <w:rPr>
          <w:rFonts w:cstheme="minorHAnsi"/>
          <w:sz w:val="18"/>
          <w:szCs w:val="18"/>
        </w:rPr>
        <w:t xml:space="preserve">, </w:t>
      </w:r>
      <w:r w:rsidRPr="00B411FE">
        <w:rPr>
          <w:rFonts w:cstheme="minorHAnsi"/>
          <w:i/>
          <w:sz w:val="18"/>
          <w:szCs w:val="18"/>
        </w:rPr>
        <w:t>Palazzi con bugnato a punta di diamante in Terra di Bari</w:t>
      </w:r>
      <w:r w:rsidRPr="00B411FE">
        <w:rPr>
          <w:rFonts w:cstheme="minorHAnsi"/>
          <w:sz w:val="18"/>
          <w:szCs w:val="18"/>
        </w:rPr>
        <w:t>, in «Napoli Nobilissima», XXVII (1988), pp. 12-28.</w:t>
      </w:r>
    </w:p>
    <w:p w:rsidR="00F62CF3" w:rsidRPr="00B411FE" w:rsidRDefault="00F62CF3" w:rsidP="00F62CF3">
      <w:pPr>
        <w:spacing w:after="0" w:line="360" w:lineRule="auto"/>
        <w:jc w:val="both"/>
        <w:rPr>
          <w:rFonts w:cstheme="minorHAnsi"/>
          <w:sz w:val="18"/>
          <w:szCs w:val="18"/>
        </w:rPr>
      </w:pPr>
      <w:bookmarkStart w:id="0" w:name="_Hlk20774055"/>
      <w:r w:rsidRPr="00B411FE">
        <w:rPr>
          <w:rFonts w:cstheme="minorHAnsi"/>
          <w:smallCaps/>
          <w:color w:val="161616"/>
          <w:sz w:val="18"/>
          <w:szCs w:val="18"/>
        </w:rPr>
        <w:t>Ghisetti Giavarina</w:t>
      </w:r>
      <w:bookmarkEnd w:id="0"/>
      <w:r w:rsidR="00B6519E">
        <w:rPr>
          <w:rFonts w:cstheme="minorHAnsi"/>
          <w:smallCaps/>
          <w:color w:val="161616"/>
          <w:sz w:val="18"/>
          <w:szCs w:val="18"/>
        </w:rPr>
        <w:t xml:space="preserve"> </w:t>
      </w:r>
      <w:r w:rsidRPr="00B411FE">
        <w:rPr>
          <w:rFonts w:cstheme="minorHAnsi"/>
          <w:color w:val="161616"/>
          <w:sz w:val="18"/>
          <w:szCs w:val="18"/>
        </w:rPr>
        <w:t>2008</w:t>
      </w:r>
      <w:r>
        <w:rPr>
          <w:rFonts w:cstheme="minorHAnsi"/>
          <w:color w:val="161616"/>
          <w:sz w:val="18"/>
          <w:szCs w:val="18"/>
        </w:rPr>
        <w:t xml:space="preserve"> – </w:t>
      </w:r>
      <w:r w:rsidRPr="006E6631">
        <w:rPr>
          <w:rFonts w:cstheme="minorHAnsi"/>
          <w:color w:val="161616"/>
          <w:sz w:val="18"/>
          <w:szCs w:val="18"/>
        </w:rPr>
        <w:t xml:space="preserve">A. </w:t>
      </w:r>
      <w:r w:rsidRPr="006E6631">
        <w:rPr>
          <w:rFonts w:cstheme="minorHAnsi"/>
          <w:smallCaps/>
          <w:color w:val="161616"/>
          <w:sz w:val="18"/>
          <w:szCs w:val="18"/>
        </w:rPr>
        <w:t>Ghisetti Giavarina,</w:t>
      </w:r>
      <w:r>
        <w:rPr>
          <w:rFonts w:cstheme="minorHAnsi"/>
          <w:i/>
          <w:sz w:val="18"/>
          <w:szCs w:val="18"/>
        </w:rPr>
        <w:t xml:space="preserve"> </w:t>
      </w:r>
      <w:r w:rsidRPr="00B411FE">
        <w:rPr>
          <w:rFonts w:cstheme="minorHAnsi"/>
          <w:i/>
          <w:sz w:val="18"/>
          <w:szCs w:val="18"/>
        </w:rPr>
        <w:t>Il bugnato a punte di diamante nell’architettura del Rinascimento italiano</w:t>
      </w:r>
      <w:r w:rsidRPr="00B411FE">
        <w:rPr>
          <w:rFonts w:cstheme="minorHAnsi"/>
          <w:sz w:val="18"/>
          <w:szCs w:val="18"/>
        </w:rPr>
        <w:t>, in «Lexicon. Storie e architettura in Sicilia», 5-6 (2007-2008), pp. 9-26.</w:t>
      </w:r>
      <w:bookmarkStart w:id="1" w:name="_GoBack"/>
      <w:bookmarkEnd w:id="1"/>
    </w:p>
    <w:p w:rsidR="00F62CF3" w:rsidRPr="005A5A47" w:rsidRDefault="00F62CF3" w:rsidP="00F62CF3">
      <w:pPr>
        <w:spacing w:after="0" w:line="360" w:lineRule="auto"/>
        <w:jc w:val="both"/>
        <w:rPr>
          <w:rFonts w:cstheme="minorHAnsi"/>
          <w:color w:val="161616"/>
          <w:sz w:val="18"/>
          <w:szCs w:val="18"/>
        </w:rPr>
      </w:pPr>
      <w:r w:rsidRPr="005A5A47">
        <w:rPr>
          <w:rFonts w:cstheme="minorHAnsi"/>
          <w:smallCaps/>
          <w:color w:val="161616"/>
          <w:sz w:val="18"/>
          <w:szCs w:val="18"/>
        </w:rPr>
        <w:t>Ghisetti Giavarina</w:t>
      </w:r>
      <w:r w:rsidRPr="005A5A47">
        <w:rPr>
          <w:rFonts w:cstheme="minorHAnsi"/>
          <w:color w:val="161616"/>
          <w:sz w:val="18"/>
          <w:szCs w:val="18"/>
        </w:rPr>
        <w:t xml:space="preserve"> 2018 –</w:t>
      </w:r>
      <w:r w:rsidRPr="005A5A47">
        <w:rPr>
          <w:sz w:val="18"/>
          <w:szCs w:val="18"/>
        </w:rPr>
        <w:t xml:space="preserve"> A. Ghisetti Giavarina, </w:t>
      </w:r>
      <w:r w:rsidRPr="005A5A47">
        <w:rPr>
          <w:i/>
          <w:sz w:val="18"/>
          <w:szCs w:val="18"/>
        </w:rPr>
        <w:t>Biagio Rossetti e il bugnato a punte di diamante prima e dopo il palazzo di Ferrara</w:t>
      </w:r>
      <w:r w:rsidRPr="005A5A47">
        <w:rPr>
          <w:sz w:val="18"/>
          <w:szCs w:val="18"/>
        </w:rPr>
        <w:t>, in A. Ippoliti</w:t>
      </w:r>
      <w:r w:rsidRPr="005A5A47">
        <w:rPr>
          <w:i/>
          <w:sz w:val="18"/>
          <w:szCs w:val="18"/>
        </w:rPr>
        <w:t xml:space="preserve"> </w:t>
      </w:r>
      <w:r w:rsidRPr="005A5A47">
        <w:rPr>
          <w:sz w:val="18"/>
          <w:szCs w:val="18"/>
        </w:rPr>
        <w:t>(a cura di),</w:t>
      </w:r>
      <w:r w:rsidRPr="005A5A47">
        <w:rPr>
          <w:i/>
          <w:sz w:val="18"/>
          <w:szCs w:val="18"/>
        </w:rPr>
        <w:t xml:space="preserve"> Biagio Rossetti e il suo tempo</w:t>
      </w:r>
      <w:r w:rsidRPr="005A5A47">
        <w:rPr>
          <w:sz w:val="18"/>
          <w:szCs w:val="18"/>
        </w:rPr>
        <w:t>, Ginevra Bentivoglio Editoria, Roma 2018, pp. 61-74.</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Giordano 2002</w:t>
      </w:r>
      <w:r w:rsidRPr="00B411FE">
        <w:rPr>
          <w:rFonts w:cstheme="minorHAnsi"/>
          <w:sz w:val="18"/>
          <w:szCs w:val="18"/>
        </w:rPr>
        <w:t xml:space="preserve"> – </w:t>
      </w:r>
      <w:r w:rsidRPr="00B411FE">
        <w:rPr>
          <w:rFonts w:cstheme="minorHAnsi"/>
          <w:smallCaps/>
          <w:sz w:val="18"/>
          <w:szCs w:val="18"/>
        </w:rPr>
        <w:t>L. Giordano</w:t>
      </w:r>
      <w:r w:rsidRPr="00B411FE">
        <w:rPr>
          <w:rFonts w:cstheme="minorHAnsi"/>
          <w:sz w:val="18"/>
          <w:szCs w:val="18"/>
        </w:rPr>
        <w:t xml:space="preserve">, </w:t>
      </w:r>
      <w:r w:rsidRPr="00B411FE">
        <w:rPr>
          <w:rFonts w:cstheme="minorHAnsi"/>
          <w:i/>
          <w:sz w:val="18"/>
          <w:szCs w:val="18"/>
        </w:rPr>
        <w:t>Edificare per magnificenza. Testimonianze letterarie sulla teoria e la pratica della committenza di corte</w:t>
      </w:r>
      <w:r w:rsidRPr="00B411FE">
        <w:rPr>
          <w:rFonts w:cstheme="minorHAnsi"/>
          <w:sz w:val="18"/>
          <w:szCs w:val="18"/>
        </w:rPr>
        <w:t xml:space="preserve">, in </w:t>
      </w:r>
      <w:r w:rsidRPr="00B411FE">
        <w:rPr>
          <w:rFonts w:cstheme="minorHAnsi"/>
          <w:i/>
          <w:sz w:val="18"/>
          <w:szCs w:val="18"/>
        </w:rPr>
        <w:t>Il principe architetto</w:t>
      </w:r>
      <w:r w:rsidRPr="00B411FE">
        <w:rPr>
          <w:rFonts w:cstheme="minorHAnsi"/>
          <w:sz w:val="18"/>
          <w:szCs w:val="18"/>
        </w:rPr>
        <w:t>, Atti del Convegno Internazionale</w:t>
      </w:r>
      <w:r>
        <w:rPr>
          <w:rFonts w:cstheme="minorHAnsi"/>
          <w:sz w:val="18"/>
          <w:szCs w:val="18"/>
        </w:rPr>
        <w:t xml:space="preserve"> (</w:t>
      </w:r>
      <w:r w:rsidRPr="00B411FE">
        <w:rPr>
          <w:rFonts w:cstheme="minorHAnsi"/>
          <w:sz w:val="18"/>
          <w:szCs w:val="18"/>
        </w:rPr>
        <w:t>Mantova 21-23 ottobre 1999</w:t>
      </w:r>
      <w:r>
        <w:rPr>
          <w:rFonts w:cstheme="minorHAnsi"/>
          <w:sz w:val="18"/>
          <w:szCs w:val="18"/>
        </w:rPr>
        <w:t>)</w:t>
      </w:r>
      <w:r w:rsidRPr="00B411FE">
        <w:rPr>
          <w:rFonts w:cstheme="minorHAnsi"/>
          <w:sz w:val="18"/>
          <w:szCs w:val="18"/>
        </w:rPr>
        <w:t>, Leo S. Olschki, Città di Castello 2002, pp. 215-227.</w:t>
      </w:r>
    </w:p>
    <w:p w:rsidR="00F62CF3" w:rsidRPr="00B411FE" w:rsidRDefault="00F62CF3" w:rsidP="00F62CF3">
      <w:pPr>
        <w:autoSpaceDE w:val="0"/>
        <w:autoSpaceDN w:val="0"/>
        <w:adjustRightInd w:val="0"/>
        <w:spacing w:after="0" w:line="360" w:lineRule="auto"/>
        <w:jc w:val="both"/>
        <w:rPr>
          <w:rFonts w:cstheme="minorHAnsi"/>
          <w:sz w:val="18"/>
          <w:szCs w:val="18"/>
        </w:rPr>
      </w:pPr>
      <w:r w:rsidRPr="00B411FE">
        <w:rPr>
          <w:rFonts w:cstheme="minorHAnsi"/>
          <w:smallCaps/>
          <w:sz w:val="18"/>
          <w:szCs w:val="18"/>
        </w:rPr>
        <w:t>Giusto 2007 – R.M. Giusto</w:t>
      </w:r>
      <w:r w:rsidRPr="00B411FE">
        <w:rPr>
          <w:rFonts w:cstheme="minorHAnsi"/>
          <w:sz w:val="18"/>
          <w:szCs w:val="18"/>
        </w:rPr>
        <w:t xml:space="preserve">, </w:t>
      </w:r>
      <w:r w:rsidRPr="00B411FE">
        <w:rPr>
          <w:rFonts w:cstheme="minorHAnsi"/>
          <w:i/>
          <w:sz w:val="18"/>
          <w:szCs w:val="18"/>
        </w:rPr>
        <w:t>Il «mirabile palagio» dei Sanseverino a Napoli</w:t>
      </w:r>
      <w:r w:rsidRPr="00B411FE">
        <w:rPr>
          <w:rFonts w:cstheme="minorHAnsi"/>
          <w:sz w:val="18"/>
          <w:szCs w:val="18"/>
        </w:rPr>
        <w:t>, in «Studi Rinascimentali», 4 (2007), pp. 81-94.</w:t>
      </w:r>
    </w:p>
    <w:p w:rsidR="00F62CF3" w:rsidRPr="00B411FE" w:rsidRDefault="00F62CF3" w:rsidP="00F62CF3">
      <w:pPr>
        <w:autoSpaceDE w:val="0"/>
        <w:autoSpaceDN w:val="0"/>
        <w:adjustRightInd w:val="0"/>
        <w:spacing w:after="0" w:line="360" w:lineRule="auto"/>
        <w:jc w:val="both"/>
        <w:rPr>
          <w:rFonts w:cstheme="minorHAnsi"/>
          <w:sz w:val="18"/>
          <w:szCs w:val="18"/>
        </w:rPr>
      </w:pPr>
      <w:r w:rsidRPr="00B411FE">
        <w:rPr>
          <w:rFonts w:cstheme="minorHAnsi"/>
          <w:smallCaps/>
          <w:sz w:val="18"/>
          <w:szCs w:val="18"/>
        </w:rPr>
        <w:t>Guerra – E. Guerra</w:t>
      </w:r>
      <w:r w:rsidRPr="00B411FE">
        <w:rPr>
          <w:rFonts w:cstheme="minorHAnsi"/>
          <w:sz w:val="18"/>
          <w:szCs w:val="18"/>
        </w:rPr>
        <w:t xml:space="preserve">, </w:t>
      </w:r>
      <w:r w:rsidRPr="00B411FE">
        <w:rPr>
          <w:rFonts w:cstheme="minorHAnsi"/>
          <w:i/>
          <w:sz w:val="18"/>
          <w:szCs w:val="18"/>
        </w:rPr>
        <w:t xml:space="preserve">Il </w:t>
      </w:r>
      <w:r w:rsidRPr="00B411FE">
        <w:rPr>
          <w:rFonts w:cstheme="minorHAnsi"/>
          <w:sz w:val="18"/>
          <w:szCs w:val="18"/>
        </w:rPr>
        <w:t>De cardinalatu</w:t>
      </w:r>
      <w:r w:rsidR="00B6519E">
        <w:rPr>
          <w:rFonts w:cstheme="minorHAnsi"/>
          <w:sz w:val="18"/>
          <w:szCs w:val="18"/>
        </w:rPr>
        <w:t xml:space="preserve"> </w:t>
      </w:r>
      <w:r w:rsidRPr="00B411FE">
        <w:rPr>
          <w:rFonts w:cstheme="minorHAnsi"/>
          <w:i/>
          <w:sz w:val="18"/>
          <w:szCs w:val="18"/>
        </w:rPr>
        <w:t>di Paolo Cortesi</w:t>
      </w:r>
      <w:r w:rsidRPr="00B411FE">
        <w:rPr>
          <w:rFonts w:cstheme="minorHAnsi"/>
          <w:sz w:val="18"/>
          <w:szCs w:val="18"/>
        </w:rPr>
        <w:t xml:space="preserve">, in A. Cagnolati (a cura di), </w:t>
      </w:r>
      <w:r w:rsidRPr="00B411FE">
        <w:rPr>
          <w:rFonts w:cstheme="minorHAnsi"/>
          <w:i/>
          <w:sz w:val="18"/>
          <w:szCs w:val="18"/>
        </w:rPr>
        <w:t xml:space="preserve">La formazione delle </w:t>
      </w:r>
      <w:r w:rsidRPr="00B6519E">
        <w:rPr>
          <w:rFonts w:cstheme="minorHAnsi"/>
          <w:i/>
          <w:sz w:val="18"/>
          <w:szCs w:val="18"/>
        </w:rPr>
        <w:t>élites</w:t>
      </w:r>
      <w:r w:rsidRPr="00B411FE">
        <w:rPr>
          <w:rFonts w:cstheme="minorHAnsi"/>
          <w:sz w:val="18"/>
          <w:szCs w:val="18"/>
        </w:rPr>
        <w:t xml:space="preserve"> </w:t>
      </w:r>
      <w:r w:rsidRPr="00B411FE">
        <w:rPr>
          <w:rFonts w:cstheme="minorHAnsi"/>
          <w:i/>
          <w:sz w:val="18"/>
          <w:szCs w:val="18"/>
        </w:rPr>
        <w:t>in Europa dal Rinascimento alla Restaurazione</w:t>
      </w:r>
      <w:r w:rsidRPr="00B411FE">
        <w:rPr>
          <w:rFonts w:cstheme="minorHAnsi"/>
          <w:sz w:val="18"/>
          <w:szCs w:val="18"/>
        </w:rPr>
        <w:t>, Aracne, Roma 2011, pp. 85-98.</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Helas</w:t>
      </w:r>
      <w:r>
        <w:rPr>
          <w:rFonts w:cstheme="minorHAnsi"/>
          <w:smallCaps/>
          <w:sz w:val="18"/>
          <w:szCs w:val="18"/>
        </w:rPr>
        <w:t xml:space="preserve"> </w:t>
      </w:r>
      <w:r>
        <w:rPr>
          <w:rStyle w:val="displaydatestatus"/>
          <w:rFonts w:cstheme="minorHAnsi"/>
          <w:smallCaps/>
          <w:sz w:val="18"/>
          <w:szCs w:val="18"/>
        </w:rPr>
        <w:t>2007</w:t>
      </w:r>
      <w:r w:rsidRPr="00B411FE">
        <w:rPr>
          <w:rStyle w:val="displaydatestatus"/>
          <w:rFonts w:cstheme="minorHAnsi"/>
          <w:smallCaps/>
          <w:sz w:val="18"/>
          <w:szCs w:val="18"/>
        </w:rPr>
        <w:t xml:space="preserve"> – </w:t>
      </w:r>
      <w:r w:rsidRPr="00B411FE">
        <w:rPr>
          <w:rFonts w:cstheme="minorHAnsi"/>
          <w:smallCaps/>
          <w:sz w:val="18"/>
          <w:szCs w:val="18"/>
        </w:rPr>
        <w:t>P. Helas</w:t>
      </w:r>
      <w:r w:rsidRPr="00B411FE">
        <w:rPr>
          <w:rFonts w:cstheme="minorHAnsi"/>
          <w:sz w:val="18"/>
          <w:szCs w:val="18"/>
        </w:rPr>
        <w:t xml:space="preserve">, </w:t>
      </w:r>
      <w:r w:rsidRPr="00B411FE">
        <w:rPr>
          <w:rFonts w:cstheme="minorHAnsi"/>
          <w:i/>
          <w:sz w:val="18"/>
          <w:szCs w:val="18"/>
        </w:rPr>
        <w:t>Ricchezza e povertà. “La presentazione al tempio” della Pala Strozzi</w:t>
      </w:r>
      <w:r w:rsidRPr="00B411FE">
        <w:rPr>
          <w:rFonts w:cstheme="minorHAnsi"/>
          <w:sz w:val="18"/>
          <w:szCs w:val="18"/>
        </w:rPr>
        <w:t xml:space="preserve">, in A. De Marchi (a cura di), </w:t>
      </w:r>
      <w:r w:rsidRPr="00B411FE">
        <w:rPr>
          <w:rStyle w:val="italic"/>
          <w:rFonts w:cstheme="minorHAnsi"/>
          <w:i/>
          <w:iCs/>
          <w:sz w:val="18"/>
          <w:szCs w:val="18"/>
        </w:rPr>
        <w:t>Nuovi studi sulla pittura tardogotica. Intorno a Gentile da Fabriano</w:t>
      </w:r>
      <w:r w:rsidRPr="00B411FE">
        <w:rPr>
          <w:rFonts w:cstheme="minorHAnsi"/>
          <w:sz w:val="18"/>
          <w:szCs w:val="18"/>
        </w:rPr>
        <w:t>, Atti del Convegno Internazionale di Studi (Fabriano-Foligno-Firenze, 31 maggio – 3 giugno 2006), Sillabe, Livorno 2007, pp. 19-32.</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Hemsoll</w:t>
      </w:r>
      <w:r w:rsidRPr="00B411FE">
        <w:rPr>
          <w:rFonts w:cstheme="minorHAnsi"/>
          <w:sz w:val="18"/>
          <w:szCs w:val="18"/>
        </w:rPr>
        <w:t xml:space="preserve"> 2017 – D. </w:t>
      </w:r>
      <w:r w:rsidRPr="00B411FE">
        <w:rPr>
          <w:rFonts w:cstheme="minorHAnsi"/>
          <w:smallCaps/>
          <w:sz w:val="18"/>
          <w:szCs w:val="18"/>
        </w:rPr>
        <w:t>Hemsoll</w:t>
      </w:r>
      <w:r w:rsidRPr="00B411FE">
        <w:rPr>
          <w:rFonts w:cstheme="minorHAnsi"/>
          <w:sz w:val="18"/>
          <w:szCs w:val="18"/>
        </w:rPr>
        <w:t xml:space="preserve">, </w:t>
      </w:r>
      <w:r w:rsidRPr="00B411FE">
        <w:rPr>
          <w:rFonts w:cstheme="minorHAnsi"/>
          <w:i/>
          <w:sz w:val="18"/>
          <w:szCs w:val="18"/>
        </w:rPr>
        <w:t>L’idea dell’architettura di Giuliano da Sangallo 1485-1492</w:t>
      </w:r>
      <w:r w:rsidRPr="00B411FE">
        <w:rPr>
          <w:rFonts w:cstheme="minorHAnsi"/>
          <w:sz w:val="18"/>
          <w:szCs w:val="18"/>
        </w:rPr>
        <w:t>, in A. Belluzzi, C. Elam, F. P. Fiore (a cura di)</w:t>
      </w:r>
      <w:r w:rsidRPr="00B411FE">
        <w:rPr>
          <w:rFonts w:cstheme="minorHAnsi"/>
          <w:i/>
          <w:sz w:val="18"/>
          <w:szCs w:val="18"/>
        </w:rPr>
        <w:t xml:space="preserve"> Giuliano da Sangallo</w:t>
      </w:r>
      <w:r w:rsidRPr="00B411FE">
        <w:rPr>
          <w:rFonts w:cstheme="minorHAnsi"/>
          <w:sz w:val="18"/>
          <w:szCs w:val="18"/>
        </w:rPr>
        <w:t>, Officina Libraria, Milano 2017,</w:t>
      </w:r>
      <w:r w:rsidR="00B6519E">
        <w:rPr>
          <w:rFonts w:cstheme="minorHAnsi"/>
          <w:sz w:val="18"/>
          <w:szCs w:val="18"/>
        </w:rPr>
        <w:t xml:space="preserve"> </w:t>
      </w:r>
      <w:r w:rsidRPr="00B411FE">
        <w:rPr>
          <w:rFonts w:cstheme="minorHAnsi"/>
          <w:sz w:val="18"/>
          <w:szCs w:val="18"/>
        </w:rPr>
        <w:t>pp. 121-132.</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Huelsen 1910 – C. Huelsen,</w:t>
      </w:r>
      <w:r w:rsidR="00B6519E">
        <w:rPr>
          <w:rFonts w:cstheme="minorHAnsi"/>
          <w:smallCaps/>
          <w:sz w:val="18"/>
          <w:szCs w:val="18"/>
        </w:rPr>
        <w:t xml:space="preserve"> </w:t>
      </w:r>
      <w:r w:rsidRPr="00B411FE">
        <w:rPr>
          <w:rFonts w:cstheme="minorHAnsi"/>
          <w:i/>
          <w:sz w:val="18"/>
          <w:szCs w:val="18"/>
        </w:rPr>
        <w:t>Il Libro di Giuliano da Sangallo Codice Vaticano Barberiniano Latino 4424</w:t>
      </w:r>
      <w:r w:rsidRPr="00B411FE">
        <w:rPr>
          <w:rFonts w:cstheme="minorHAnsi"/>
          <w:sz w:val="18"/>
          <w:szCs w:val="18"/>
        </w:rPr>
        <w:t>, Ottone Harrassowitz, Lipsia 1910.</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Jacazzi 2007 – D. Jacazzi</w:t>
      </w:r>
      <w:r w:rsidRPr="00B411FE">
        <w:rPr>
          <w:rFonts w:cstheme="minorHAnsi"/>
          <w:sz w:val="18"/>
          <w:szCs w:val="18"/>
        </w:rPr>
        <w:t xml:space="preserve">, </w:t>
      </w:r>
      <w:r w:rsidRPr="00B411FE">
        <w:rPr>
          <w:rFonts w:cstheme="minorHAnsi"/>
          <w:i/>
          <w:sz w:val="18"/>
          <w:szCs w:val="18"/>
        </w:rPr>
        <w:t>Sperimentazione e diffusione dell’architettura del classicismo: idee, modelli e artisti nella Campania del Quattrocento</w:t>
      </w:r>
      <w:r w:rsidRPr="00B411FE">
        <w:rPr>
          <w:rFonts w:cstheme="minorHAnsi"/>
          <w:sz w:val="18"/>
          <w:szCs w:val="18"/>
        </w:rPr>
        <w:t xml:space="preserve">, in A. Gambardella, D. Jacazzi (a cura di), </w:t>
      </w:r>
      <w:r w:rsidRPr="00B411FE">
        <w:rPr>
          <w:rFonts w:cstheme="minorHAnsi"/>
          <w:i/>
          <w:sz w:val="18"/>
          <w:szCs w:val="18"/>
        </w:rPr>
        <w:t>Architettura del classicismo tra Quattrocento e Cinquecento. Campania saggi</w:t>
      </w:r>
      <w:r w:rsidRPr="00B411FE">
        <w:rPr>
          <w:rFonts w:cstheme="minorHAnsi"/>
          <w:sz w:val="18"/>
          <w:szCs w:val="18"/>
        </w:rPr>
        <w:t>, Gangemi, Roma 2007, pp. 24-53.</w:t>
      </w:r>
    </w:p>
    <w:p w:rsidR="00F62CF3" w:rsidRPr="00B411FE" w:rsidRDefault="00F62CF3" w:rsidP="00F62CF3">
      <w:pPr>
        <w:spacing w:after="0" w:line="360" w:lineRule="auto"/>
        <w:jc w:val="both"/>
        <w:rPr>
          <w:rFonts w:cstheme="minorHAnsi"/>
          <w:smallCaps/>
          <w:sz w:val="18"/>
          <w:szCs w:val="18"/>
        </w:rPr>
      </w:pPr>
      <w:r>
        <w:rPr>
          <w:rFonts w:cstheme="minorHAnsi"/>
          <w:smallCaps/>
          <w:sz w:val="18"/>
          <w:szCs w:val="18"/>
        </w:rPr>
        <w:t xml:space="preserve">Krautheimer </w:t>
      </w:r>
      <w:r w:rsidRPr="00E05F86">
        <w:rPr>
          <w:rFonts w:cstheme="minorHAnsi"/>
          <w:smallCaps/>
          <w:sz w:val="18"/>
          <w:szCs w:val="18"/>
        </w:rPr>
        <w:t>1994 –</w:t>
      </w:r>
      <w:r>
        <w:rPr>
          <w:rFonts w:cstheme="minorHAnsi"/>
          <w:smallCaps/>
          <w:sz w:val="18"/>
          <w:szCs w:val="18"/>
        </w:rPr>
        <w:t xml:space="preserve"> R. Krautheimer,</w:t>
      </w:r>
      <w:r>
        <w:rPr>
          <w:rFonts w:cstheme="minorHAnsi"/>
          <w:sz w:val="18"/>
          <w:szCs w:val="18"/>
        </w:rPr>
        <w:t xml:space="preserve"> </w:t>
      </w:r>
      <w:r w:rsidRPr="00B411FE">
        <w:rPr>
          <w:rFonts w:cstheme="minorHAnsi"/>
          <w:i/>
          <w:iCs/>
          <w:sz w:val="18"/>
          <w:szCs w:val="18"/>
        </w:rPr>
        <w:t>Le tavole di Urbino, Berlino e Baltimora riesaminate</w:t>
      </w:r>
      <w:r w:rsidRPr="00B411FE">
        <w:rPr>
          <w:rFonts w:cstheme="minorHAnsi"/>
          <w:sz w:val="18"/>
          <w:szCs w:val="18"/>
        </w:rPr>
        <w:t xml:space="preserve">, in H. Millon, V. Magnago Lampugnani (a cura di), </w:t>
      </w:r>
      <w:r w:rsidRPr="00B411FE">
        <w:rPr>
          <w:rFonts w:cstheme="minorHAnsi"/>
          <w:i/>
          <w:sz w:val="18"/>
          <w:szCs w:val="18"/>
        </w:rPr>
        <w:t>Rinascimento da Brunelleschi a Michelangelo. La rappresentazione dell’architettura</w:t>
      </w:r>
      <w:r w:rsidRPr="00B411FE">
        <w:rPr>
          <w:rFonts w:cstheme="minorHAnsi"/>
          <w:sz w:val="18"/>
          <w:szCs w:val="18"/>
        </w:rPr>
        <w:t>, catalogo della mostra (Venezia, 31 marzo – 6 novembre 1994), Bompiani, Milano, 1994, pp. 233–258.</w:t>
      </w:r>
    </w:p>
    <w:p w:rsidR="00F62CF3" w:rsidRPr="00C26D53" w:rsidRDefault="00F62CF3" w:rsidP="00F62CF3">
      <w:pPr>
        <w:spacing w:after="0" w:line="360" w:lineRule="auto"/>
        <w:jc w:val="both"/>
        <w:rPr>
          <w:rFonts w:cstheme="minorHAnsi"/>
          <w:sz w:val="18"/>
          <w:szCs w:val="18"/>
        </w:rPr>
      </w:pPr>
      <w:r w:rsidRPr="00412F50">
        <w:rPr>
          <w:rFonts w:cstheme="minorHAnsi"/>
          <w:smallCaps/>
          <w:sz w:val="18"/>
          <w:szCs w:val="18"/>
        </w:rPr>
        <w:t xml:space="preserve">Lodi 2004 – S. Lodi, </w:t>
      </w:r>
      <w:r w:rsidRPr="00412F50">
        <w:rPr>
          <w:rFonts w:cstheme="minorHAnsi"/>
          <w:i/>
          <w:sz w:val="18"/>
          <w:szCs w:val="18"/>
        </w:rPr>
        <w:t>Palazzo Capella “dei diamanti”. Classicismo e maniera a Verona dopo Sanmicheli</w:t>
      </w:r>
      <w:r w:rsidRPr="00412F50">
        <w:rPr>
          <w:rFonts w:cstheme="minorHAnsi"/>
          <w:sz w:val="18"/>
          <w:szCs w:val="18"/>
        </w:rPr>
        <w:t>, Cierre Edizioni, Caselle</w:t>
      </w:r>
      <w:r w:rsidRPr="00C26D53">
        <w:rPr>
          <w:rFonts w:cstheme="minorHAnsi"/>
          <w:sz w:val="18"/>
          <w:szCs w:val="18"/>
        </w:rPr>
        <w:t xml:space="preserve"> di Sommacampagna 2004.</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Morisani 1958 – O. Morisani</w:t>
      </w:r>
      <w:r w:rsidRPr="00B411FE">
        <w:rPr>
          <w:rFonts w:cstheme="minorHAnsi"/>
          <w:sz w:val="18"/>
          <w:szCs w:val="18"/>
        </w:rPr>
        <w:t xml:space="preserve">, </w:t>
      </w:r>
      <w:r w:rsidRPr="00B411FE">
        <w:rPr>
          <w:rFonts w:cstheme="minorHAnsi"/>
          <w:i/>
          <w:sz w:val="18"/>
          <w:szCs w:val="18"/>
        </w:rPr>
        <w:t>Letteratura artistica a Napoli tra il ‘400 e il ‘600</w:t>
      </w:r>
      <w:r w:rsidRPr="00B411FE">
        <w:rPr>
          <w:rFonts w:cstheme="minorHAnsi"/>
          <w:sz w:val="18"/>
          <w:szCs w:val="18"/>
        </w:rPr>
        <w:t>, Fausto Fiorentino Eitore, Napoli 1958.</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Moschiano 1979 – P. Moschiano</w:t>
      </w:r>
      <w:r w:rsidRPr="00B411FE">
        <w:rPr>
          <w:rFonts w:cstheme="minorHAnsi"/>
          <w:sz w:val="18"/>
          <w:szCs w:val="18"/>
        </w:rPr>
        <w:t xml:space="preserve">, </w:t>
      </w:r>
      <w:r w:rsidRPr="00B411FE">
        <w:rPr>
          <w:rFonts w:cstheme="minorHAnsi"/>
          <w:i/>
          <w:sz w:val="18"/>
          <w:szCs w:val="18"/>
        </w:rPr>
        <w:t>1799 saccheggio e incendio di</w:t>
      </w:r>
      <w:r>
        <w:rPr>
          <w:rFonts w:cstheme="minorHAnsi"/>
          <w:i/>
          <w:sz w:val="18"/>
          <w:szCs w:val="18"/>
        </w:rPr>
        <w:t xml:space="preserve"> Lauro</w:t>
      </w:r>
      <w:r>
        <w:rPr>
          <w:rFonts w:cstheme="minorHAnsi"/>
          <w:sz w:val="18"/>
          <w:szCs w:val="18"/>
        </w:rPr>
        <w:t>, Pro Lauro, Lauro 1979.</w:t>
      </w:r>
    </w:p>
    <w:p w:rsidR="00F62CF3" w:rsidRDefault="00F62CF3" w:rsidP="00F62CF3">
      <w:pPr>
        <w:spacing w:after="0" w:line="360" w:lineRule="auto"/>
        <w:jc w:val="both"/>
        <w:rPr>
          <w:rFonts w:cstheme="minorHAnsi"/>
          <w:sz w:val="18"/>
          <w:szCs w:val="18"/>
        </w:rPr>
      </w:pPr>
      <w:r w:rsidRPr="00B411FE">
        <w:rPr>
          <w:rFonts w:cstheme="minorHAnsi"/>
          <w:smallCaps/>
          <w:sz w:val="18"/>
          <w:szCs w:val="18"/>
        </w:rPr>
        <w:t>Moschiano 2001 – P. Moschiano</w:t>
      </w:r>
      <w:r w:rsidRPr="00B411FE">
        <w:rPr>
          <w:rFonts w:cstheme="minorHAnsi"/>
          <w:sz w:val="18"/>
          <w:szCs w:val="18"/>
        </w:rPr>
        <w:t xml:space="preserve">, </w:t>
      </w:r>
      <w:r w:rsidRPr="00B411FE">
        <w:rPr>
          <w:rFonts w:cstheme="minorHAnsi"/>
          <w:i/>
          <w:sz w:val="18"/>
          <w:szCs w:val="18"/>
        </w:rPr>
        <w:t>Castello Lancellott</w:t>
      </w:r>
      <w:r>
        <w:rPr>
          <w:rFonts w:cstheme="minorHAnsi"/>
          <w:i/>
          <w:sz w:val="18"/>
          <w:szCs w:val="18"/>
        </w:rPr>
        <w:t>i</w:t>
      </w:r>
      <w:r>
        <w:rPr>
          <w:rFonts w:cstheme="minorHAnsi"/>
          <w:sz w:val="18"/>
          <w:szCs w:val="18"/>
        </w:rPr>
        <w:t>, Tipografia Lauretana, Lauro 2001.</w:t>
      </w:r>
    </w:p>
    <w:p w:rsidR="00F62CF3" w:rsidRDefault="00F62CF3" w:rsidP="00F62CF3">
      <w:pPr>
        <w:spacing w:after="0" w:line="360" w:lineRule="auto"/>
        <w:jc w:val="both"/>
        <w:rPr>
          <w:rFonts w:cstheme="minorHAnsi"/>
          <w:sz w:val="18"/>
          <w:szCs w:val="18"/>
        </w:rPr>
      </w:pPr>
      <w:r w:rsidRPr="00B411FE">
        <w:rPr>
          <w:rFonts w:cstheme="minorHAnsi"/>
          <w:smallCaps/>
          <w:sz w:val="18"/>
          <w:szCs w:val="18"/>
        </w:rPr>
        <w:t>Moschiano 2009 – P. Moschiano</w:t>
      </w:r>
      <w:r w:rsidRPr="00B411FE">
        <w:rPr>
          <w:rFonts w:cstheme="minorHAnsi"/>
          <w:sz w:val="18"/>
          <w:szCs w:val="18"/>
        </w:rPr>
        <w:t xml:space="preserve">, </w:t>
      </w:r>
      <w:r>
        <w:rPr>
          <w:rFonts w:cstheme="minorHAnsi"/>
          <w:i/>
          <w:sz w:val="18"/>
          <w:szCs w:val="18"/>
        </w:rPr>
        <w:t>Pietra per pietra. Lauro tra storia e mumenti</w:t>
      </w:r>
      <w:r>
        <w:rPr>
          <w:rFonts w:cstheme="minorHAnsi"/>
          <w:sz w:val="18"/>
          <w:szCs w:val="18"/>
        </w:rPr>
        <w:t>, Pro Lauro, Lauro 2009.</w:t>
      </w:r>
    </w:p>
    <w:p w:rsidR="00F62CF3" w:rsidRPr="00F62CF3" w:rsidRDefault="00F62CF3" w:rsidP="00F62CF3">
      <w:pPr>
        <w:spacing w:after="0" w:line="360" w:lineRule="auto"/>
        <w:jc w:val="both"/>
        <w:rPr>
          <w:rFonts w:cstheme="minorHAnsi"/>
          <w:sz w:val="18"/>
          <w:szCs w:val="18"/>
        </w:rPr>
      </w:pPr>
      <w:r w:rsidRPr="00F62CF3">
        <w:rPr>
          <w:rFonts w:cstheme="minorHAnsi"/>
          <w:smallCaps/>
          <w:sz w:val="18"/>
          <w:szCs w:val="18"/>
        </w:rPr>
        <w:t>Mulas</w:t>
      </w:r>
      <w:r w:rsidRPr="00F62CF3">
        <w:rPr>
          <w:rFonts w:cstheme="minorHAnsi"/>
          <w:sz w:val="18"/>
          <w:szCs w:val="18"/>
        </w:rPr>
        <w:t xml:space="preserve"> 2013 – P. </w:t>
      </w:r>
      <w:r w:rsidRPr="00F62CF3">
        <w:rPr>
          <w:rFonts w:cstheme="minorHAnsi"/>
          <w:smallCaps/>
          <w:sz w:val="18"/>
          <w:szCs w:val="18"/>
        </w:rPr>
        <w:t>Mulas</w:t>
      </w:r>
      <w:r w:rsidRPr="00F62CF3">
        <w:rPr>
          <w:rFonts w:cstheme="minorHAnsi"/>
          <w:sz w:val="18"/>
          <w:szCs w:val="18"/>
        </w:rPr>
        <w:t xml:space="preserve"> (a cura di</w:t>
      </w:r>
      <w:r>
        <w:rPr>
          <w:rFonts w:cstheme="minorHAnsi"/>
          <w:sz w:val="18"/>
          <w:szCs w:val="18"/>
        </w:rPr>
        <w:t xml:space="preserve">), </w:t>
      </w:r>
      <w:r>
        <w:rPr>
          <w:rFonts w:cstheme="minorHAnsi"/>
          <w:i/>
          <w:sz w:val="18"/>
          <w:szCs w:val="18"/>
        </w:rPr>
        <w:t>Il leggendario Sforza-Savoia. Ms Varia 124 della Biblioteca Reale di Torino</w:t>
      </w:r>
      <w:r w:rsidR="00B6519E">
        <w:rPr>
          <w:rFonts w:cstheme="minorHAnsi"/>
          <w:sz w:val="18"/>
          <w:szCs w:val="18"/>
        </w:rPr>
        <w:t>, edizione facsimili</w:t>
      </w:r>
      <w:r>
        <w:rPr>
          <w:rFonts w:cstheme="minorHAnsi"/>
          <w:sz w:val="18"/>
          <w:szCs w:val="18"/>
        </w:rPr>
        <w:t>are, Franco Cosimo Panini, Modena 2013.</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Natella, Peduto 1969 – P. Natella, P. Peduto</w:t>
      </w:r>
      <w:r w:rsidRPr="00B411FE">
        <w:rPr>
          <w:rFonts w:cstheme="minorHAnsi"/>
          <w:sz w:val="18"/>
          <w:szCs w:val="18"/>
        </w:rPr>
        <w:t xml:space="preserve">, </w:t>
      </w:r>
      <w:r w:rsidRPr="00B411FE">
        <w:rPr>
          <w:rFonts w:cstheme="minorHAnsi"/>
          <w:i/>
          <w:sz w:val="18"/>
          <w:szCs w:val="18"/>
        </w:rPr>
        <w:t>Il palazzo dei Tufi di Lauro</w:t>
      </w:r>
      <w:r w:rsidRPr="00B411FE">
        <w:rPr>
          <w:rFonts w:cstheme="minorHAnsi"/>
          <w:sz w:val="18"/>
          <w:szCs w:val="18"/>
        </w:rPr>
        <w:t>, in «Napoli Nobilissima», VIII (1969), pp. 107-111.</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Pane 1977 – R. Pane</w:t>
      </w:r>
      <w:r w:rsidRPr="00B411FE">
        <w:rPr>
          <w:rFonts w:cstheme="minorHAnsi"/>
          <w:sz w:val="18"/>
          <w:szCs w:val="18"/>
        </w:rPr>
        <w:t xml:space="preserve">, </w:t>
      </w:r>
      <w:r w:rsidRPr="00B411FE">
        <w:rPr>
          <w:rFonts w:cstheme="minorHAnsi"/>
          <w:i/>
          <w:sz w:val="18"/>
          <w:szCs w:val="18"/>
        </w:rPr>
        <w:t>Il Rinascimento nell’Italia meridionale</w:t>
      </w:r>
      <w:r w:rsidRPr="00B411FE">
        <w:rPr>
          <w:rFonts w:cstheme="minorHAnsi"/>
          <w:sz w:val="18"/>
          <w:szCs w:val="18"/>
        </w:rPr>
        <w:t>, vol. II, Edizioni di Comunità, Milano 1977.</w:t>
      </w:r>
    </w:p>
    <w:p w:rsidR="00F62CF3" w:rsidRPr="00B411FE" w:rsidRDefault="00F62CF3" w:rsidP="00F62CF3">
      <w:pPr>
        <w:spacing w:after="0" w:line="360" w:lineRule="auto"/>
        <w:jc w:val="both"/>
        <w:rPr>
          <w:rFonts w:eastAsia="Times New Roman" w:cstheme="minorHAnsi"/>
          <w:sz w:val="18"/>
          <w:szCs w:val="18"/>
          <w:lang w:eastAsia="it-IT"/>
        </w:rPr>
      </w:pPr>
      <w:r w:rsidRPr="00B411FE">
        <w:rPr>
          <w:rFonts w:eastAsia="Times New Roman" w:cstheme="minorHAnsi"/>
          <w:smallCaps/>
          <w:sz w:val="18"/>
          <w:szCs w:val="18"/>
          <w:lang w:eastAsia="it-IT"/>
        </w:rPr>
        <w:t>Pontano 1498 – G.G. Pontano</w:t>
      </w:r>
      <w:r w:rsidRPr="00B411FE">
        <w:rPr>
          <w:rFonts w:eastAsia="Times New Roman" w:cstheme="minorHAnsi"/>
          <w:sz w:val="18"/>
          <w:szCs w:val="18"/>
          <w:lang w:eastAsia="it-IT"/>
        </w:rPr>
        <w:t xml:space="preserve">, </w:t>
      </w:r>
      <w:r w:rsidRPr="00B411FE">
        <w:rPr>
          <w:rFonts w:eastAsia="Times New Roman" w:cstheme="minorHAnsi"/>
          <w:i/>
          <w:sz w:val="18"/>
          <w:szCs w:val="18"/>
          <w:lang w:eastAsia="it-IT"/>
        </w:rPr>
        <w:t>De magnificentia</w:t>
      </w:r>
      <w:r w:rsidRPr="00B411FE">
        <w:rPr>
          <w:rFonts w:eastAsia="Times New Roman" w:cstheme="minorHAnsi"/>
          <w:sz w:val="18"/>
          <w:szCs w:val="18"/>
          <w:lang w:eastAsia="it-IT"/>
        </w:rPr>
        <w:t xml:space="preserve">, in </w:t>
      </w:r>
      <w:r w:rsidRPr="00B411FE">
        <w:rPr>
          <w:rFonts w:eastAsia="Times New Roman" w:cstheme="minorHAnsi"/>
          <w:spacing w:val="-15"/>
          <w:sz w:val="18"/>
          <w:szCs w:val="18"/>
          <w:lang w:eastAsia="it-IT"/>
        </w:rPr>
        <w:t xml:space="preserve">F. </w:t>
      </w:r>
      <w:r w:rsidRPr="00B411FE">
        <w:rPr>
          <w:rFonts w:eastAsia="Times New Roman" w:cstheme="minorHAnsi"/>
          <w:sz w:val="18"/>
          <w:szCs w:val="18"/>
          <w:lang w:eastAsia="it-IT"/>
        </w:rPr>
        <w:t xml:space="preserve">Tateo (a cura di), </w:t>
      </w:r>
      <w:r w:rsidRPr="00B411FE">
        <w:rPr>
          <w:rFonts w:eastAsia="Times New Roman" w:cstheme="minorHAnsi"/>
          <w:i/>
          <w:sz w:val="18"/>
          <w:szCs w:val="18"/>
          <w:lang w:eastAsia="it-IT"/>
        </w:rPr>
        <w:t>Giovanni Pontano. I trattati delle virtù sociali</w:t>
      </w:r>
      <w:r w:rsidRPr="00B411FE">
        <w:rPr>
          <w:rFonts w:eastAsia="Times New Roman" w:cstheme="minorHAnsi"/>
          <w:spacing w:val="-15"/>
          <w:sz w:val="18"/>
          <w:szCs w:val="18"/>
          <w:lang w:eastAsia="it-IT"/>
        </w:rPr>
        <w:t xml:space="preserve">, </w:t>
      </w:r>
      <w:r>
        <w:rPr>
          <w:rFonts w:eastAsia="Times New Roman" w:cstheme="minorHAnsi"/>
          <w:sz w:val="18"/>
          <w:szCs w:val="18"/>
          <w:lang w:eastAsia="it-IT"/>
        </w:rPr>
        <w:t>Edizioni dell’Ateneo</w:t>
      </w:r>
      <w:r w:rsidRPr="00B411FE">
        <w:rPr>
          <w:rFonts w:eastAsia="Times New Roman" w:cstheme="minorHAnsi"/>
          <w:spacing w:val="-15"/>
          <w:sz w:val="18"/>
          <w:szCs w:val="18"/>
          <w:lang w:eastAsia="it-IT"/>
        </w:rPr>
        <w:t xml:space="preserve">, </w:t>
      </w:r>
      <w:r w:rsidRPr="00B411FE">
        <w:rPr>
          <w:rFonts w:eastAsia="Times New Roman" w:cstheme="minorHAnsi"/>
          <w:sz w:val="18"/>
          <w:szCs w:val="18"/>
          <w:lang w:eastAsia="it-IT"/>
        </w:rPr>
        <w:t>Roma 1965, pp. 83-121.</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Scibilla 2009 – F. Scibilla</w:t>
      </w:r>
      <w:r w:rsidRPr="00B411FE">
        <w:rPr>
          <w:rFonts w:cstheme="minorHAnsi"/>
          <w:sz w:val="18"/>
          <w:szCs w:val="18"/>
        </w:rPr>
        <w:t xml:space="preserve">, </w:t>
      </w:r>
      <w:r w:rsidRPr="00B411FE">
        <w:rPr>
          <w:rFonts w:cstheme="minorHAnsi"/>
          <w:i/>
          <w:sz w:val="18"/>
          <w:szCs w:val="18"/>
        </w:rPr>
        <w:t>Il bugnato a punta di diamante in Sicilia tra XV e XVI secolo</w:t>
      </w:r>
      <w:r w:rsidRPr="00B411FE">
        <w:rPr>
          <w:rFonts w:cstheme="minorHAnsi"/>
          <w:sz w:val="18"/>
          <w:szCs w:val="18"/>
        </w:rPr>
        <w:t>, in «Opus. Quaderno di Storia dell’Architettura e Restauro», 10 (2009), pp. 33-44.</w:t>
      </w:r>
    </w:p>
    <w:p w:rsidR="00F62CF3" w:rsidRPr="00B411FE" w:rsidRDefault="00F62CF3" w:rsidP="00F62CF3">
      <w:pPr>
        <w:spacing w:after="0" w:line="360" w:lineRule="auto"/>
        <w:jc w:val="both"/>
        <w:rPr>
          <w:rFonts w:cstheme="minorHAnsi"/>
          <w:sz w:val="18"/>
          <w:szCs w:val="18"/>
        </w:rPr>
      </w:pPr>
      <w:r w:rsidRPr="00B411FE">
        <w:rPr>
          <w:rFonts w:cstheme="minorHAnsi"/>
          <w:smallCaps/>
          <w:sz w:val="18"/>
          <w:szCs w:val="18"/>
        </w:rPr>
        <w:t>Serraglio 2007 – R. Serraglio</w:t>
      </w:r>
      <w:r w:rsidRPr="00B411FE">
        <w:rPr>
          <w:rFonts w:cstheme="minorHAnsi"/>
          <w:sz w:val="18"/>
          <w:szCs w:val="18"/>
        </w:rPr>
        <w:t xml:space="preserve">, </w:t>
      </w:r>
      <w:r w:rsidRPr="00B411FE">
        <w:rPr>
          <w:rFonts w:cstheme="minorHAnsi"/>
          <w:i/>
          <w:sz w:val="18"/>
          <w:szCs w:val="18"/>
        </w:rPr>
        <w:t>Palazzi dei diamanti campani</w:t>
      </w:r>
      <w:r w:rsidRPr="00B411FE">
        <w:rPr>
          <w:rFonts w:cstheme="minorHAnsi"/>
          <w:sz w:val="18"/>
          <w:szCs w:val="18"/>
        </w:rPr>
        <w:t xml:space="preserve">, in A. Gambardella, D. Jacazzi (a cura di), </w:t>
      </w:r>
      <w:r w:rsidRPr="00B411FE">
        <w:rPr>
          <w:rFonts w:cstheme="minorHAnsi"/>
          <w:i/>
          <w:sz w:val="18"/>
          <w:szCs w:val="18"/>
        </w:rPr>
        <w:t>Architettura del classicismo tra Quattrocento e Cinquecento. Campania saggi</w:t>
      </w:r>
      <w:r w:rsidRPr="00B411FE">
        <w:rPr>
          <w:rFonts w:cstheme="minorHAnsi"/>
          <w:sz w:val="18"/>
          <w:szCs w:val="18"/>
        </w:rPr>
        <w:t>, Gangemi, Roma 2007, pp. 180-197.</w:t>
      </w:r>
    </w:p>
    <w:p w:rsidR="00F62CF3" w:rsidRPr="00B411FE" w:rsidRDefault="00F62CF3" w:rsidP="00F62CF3">
      <w:pPr>
        <w:autoSpaceDE w:val="0"/>
        <w:autoSpaceDN w:val="0"/>
        <w:adjustRightInd w:val="0"/>
        <w:spacing w:after="0" w:line="360" w:lineRule="auto"/>
        <w:jc w:val="both"/>
        <w:rPr>
          <w:rFonts w:cstheme="minorHAnsi"/>
          <w:sz w:val="18"/>
          <w:szCs w:val="18"/>
        </w:rPr>
      </w:pPr>
      <w:r w:rsidRPr="00B411FE">
        <w:rPr>
          <w:rFonts w:cstheme="minorHAnsi"/>
          <w:smallCaps/>
          <w:sz w:val="18"/>
          <w:szCs w:val="18"/>
        </w:rPr>
        <w:t>Spedicato 2000 – M. Spedicato</w:t>
      </w:r>
      <w:r w:rsidRPr="00B411FE">
        <w:rPr>
          <w:rFonts w:cstheme="minorHAnsi"/>
          <w:sz w:val="18"/>
          <w:szCs w:val="18"/>
        </w:rPr>
        <w:t xml:space="preserve">, </w:t>
      </w:r>
      <w:r w:rsidRPr="00B411FE">
        <w:rPr>
          <w:rFonts w:cstheme="minorHAnsi"/>
          <w:i/>
          <w:iCs/>
          <w:color w:val="121212"/>
          <w:sz w:val="18"/>
          <w:szCs w:val="18"/>
        </w:rPr>
        <w:t xml:space="preserve">La restaurazione romana </w:t>
      </w:r>
      <w:r w:rsidRPr="00B411FE">
        <w:rPr>
          <w:rFonts w:cstheme="minorHAnsi"/>
          <w:i/>
          <w:iCs/>
          <w:color w:val="222222"/>
          <w:sz w:val="18"/>
          <w:szCs w:val="18"/>
        </w:rPr>
        <w:t xml:space="preserve">del potere vescovile </w:t>
      </w:r>
      <w:r w:rsidRPr="00B411FE">
        <w:rPr>
          <w:rFonts w:cstheme="minorHAnsi"/>
          <w:i/>
          <w:iCs/>
          <w:color w:val="121212"/>
          <w:sz w:val="18"/>
          <w:szCs w:val="18"/>
        </w:rPr>
        <w:t xml:space="preserve">a Bovino </w:t>
      </w:r>
      <w:r w:rsidRPr="00B411FE">
        <w:rPr>
          <w:rFonts w:cstheme="minorHAnsi"/>
          <w:i/>
          <w:iCs/>
          <w:color w:val="222222"/>
          <w:sz w:val="18"/>
          <w:szCs w:val="18"/>
        </w:rPr>
        <w:t xml:space="preserve">tra </w:t>
      </w:r>
      <w:r w:rsidRPr="00B411FE">
        <w:rPr>
          <w:rFonts w:cstheme="minorHAnsi"/>
          <w:i/>
          <w:iCs/>
          <w:color w:val="121212"/>
          <w:sz w:val="18"/>
          <w:szCs w:val="18"/>
        </w:rPr>
        <w:t xml:space="preserve">XVI </w:t>
      </w:r>
      <w:r w:rsidRPr="00B411FE">
        <w:rPr>
          <w:rFonts w:cstheme="minorHAnsi"/>
          <w:i/>
          <w:iCs/>
          <w:color w:val="222222"/>
          <w:sz w:val="18"/>
          <w:szCs w:val="18"/>
        </w:rPr>
        <w:t xml:space="preserve">e </w:t>
      </w:r>
      <w:r w:rsidRPr="00B411FE">
        <w:rPr>
          <w:rFonts w:cstheme="minorHAnsi"/>
          <w:i/>
          <w:iCs/>
          <w:color w:val="121212"/>
          <w:sz w:val="18"/>
          <w:szCs w:val="18"/>
        </w:rPr>
        <w:t>XVII secolo</w:t>
      </w:r>
      <w:r>
        <w:rPr>
          <w:rFonts w:cstheme="minorHAnsi"/>
          <w:sz w:val="18"/>
          <w:szCs w:val="18"/>
        </w:rPr>
        <w:t>, in G. Anzivino, L.</w:t>
      </w:r>
      <w:r w:rsidRPr="00B411FE">
        <w:rPr>
          <w:rFonts w:cstheme="minorHAnsi"/>
          <w:sz w:val="18"/>
          <w:szCs w:val="18"/>
        </w:rPr>
        <w:t>M. Russo (a cura di)</w:t>
      </w:r>
      <w:r>
        <w:rPr>
          <w:rFonts w:cstheme="minorHAnsi"/>
          <w:sz w:val="18"/>
          <w:szCs w:val="18"/>
        </w:rPr>
        <w:t xml:space="preserve">, </w:t>
      </w:r>
      <w:r w:rsidRPr="00B411FE">
        <w:rPr>
          <w:rFonts w:cstheme="minorHAnsi"/>
          <w:bCs/>
          <w:i/>
          <w:color w:val="050505"/>
          <w:sz w:val="18"/>
          <w:szCs w:val="18"/>
        </w:rPr>
        <w:t>Atti e documenti dell'Archivio Capitolare e dell'Archivio Diocesano di Bovino</w:t>
      </w:r>
      <w:r w:rsidRPr="00B411FE">
        <w:rPr>
          <w:rFonts w:cstheme="minorHAnsi"/>
          <w:sz w:val="18"/>
          <w:szCs w:val="18"/>
        </w:rPr>
        <w:t>, Atti del 3° ciclo di conferenze “Conoscre la città” (Bovino, 2 e 9 ottobre 1999), Centro</w:t>
      </w:r>
      <w:r w:rsidR="004E3E0B">
        <w:rPr>
          <w:rFonts w:cstheme="minorHAnsi"/>
          <w:sz w:val="18"/>
          <w:szCs w:val="18"/>
        </w:rPr>
        <w:t xml:space="preserve"> G</w:t>
      </w:r>
      <w:r w:rsidRPr="00B411FE">
        <w:rPr>
          <w:rFonts w:cstheme="minorHAnsi"/>
          <w:sz w:val="18"/>
          <w:szCs w:val="18"/>
        </w:rPr>
        <w:t>rafico Francescano, Foggia 2000,.pp. 97-124.</w:t>
      </w:r>
    </w:p>
    <w:p w:rsidR="00F62CF3" w:rsidRPr="00E72D09" w:rsidRDefault="00F62CF3" w:rsidP="00F62CF3">
      <w:pPr>
        <w:pStyle w:val="Testonotaapidipagina"/>
        <w:spacing w:line="360" w:lineRule="auto"/>
        <w:contextualSpacing/>
        <w:jc w:val="both"/>
        <w:rPr>
          <w:rFonts w:cstheme="minorHAnsi"/>
          <w:sz w:val="18"/>
          <w:szCs w:val="18"/>
        </w:rPr>
      </w:pPr>
      <w:r w:rsidRPr="00E72D09">
        <w:rPr>
          <w:rFonts w:cstheme="minorHAnsi"/>
          <w:smallCaps/>
          <w:sz w:val="18"/>
          <w:szCs w:val="18"/>
        </w:rPr>
        <w:t>Venditti</w:t>
      </w:r>
      <w:r w:rsidRPr="00E72D09">
        <w:rPr>
          <w:rFonts w:cstheme="minorHAnsi"/>
          <w:sz w:val="18"/>
          <w:szCs w:val="18"/>
        </w:rPr>
        <w:t xml:space="preserve"> 2007</w:t>
      </w:r>
      <w:r w:rsidR="004E3E0B">
        <w:rPr>
          <w:rFonts w:cstheme="minorHAnsi"/>
          <w:sz w:val="18"/>
          <w:szCs w:val="18"/>
        </w:rPr>
        <w:t xml:space="preserve">a – </w:t>
      </w:r>
      <w:r w:rsidRPr="00E72D09">
        <w:rPr>
          <w:rFonts w:cstheme="minorHAnsi"/>
          <w:sz w:val="18"/>
          <w:szCs w:val="18"/>
        </w:rPr>
        <w:t xml:space="preserve">M. </w:t>
      </w:r>
      <w:r w:rsidRPr="00E72D09">
        <w:rPr>
          <w:rFonts w:cstheme="minorHAnsi"/>
          <w:smallCaps/>
          <w:sz w:val="18"/>
          <w:szCs w:val="18"/>
        </w:rPr>
        <w:t>Venditti</w:t>
      </w:r>
      <w:r w:rsidRPr="00E72D09">
        <w:rPr>
          <w:rFonts w:cstheme="minorHAnsi"/>
          <w:sz w:val="18"/>
          <w:szCs w:val="18"/>
        </w:rPr>
        <w:t xml:space="preserve">, </w:t>
      </w:r>
      <w:r w:rsidRPr="00E72D09">
        <w:rPr>
          <w:rFonts w:cstheme="minorHAnsi"/>
          <w:i/>
          <w:sz w:val="18"/>
          <w:szCs w:val="18"/>
        </w:rPr>
        <w:t>Sorrento sedile di Porta</w:t>
      </w:r>
      <w:r w:rsidRPr="00E72D09">
        <w:rPr>
          <w:rFonts w:cstheme="minorHAnsi"/>
          <w:sz w:val="18"/>
          <w:szCs w:val="18"/>
        </w:rPr>
        <w:t>,</w:t>
      </w:r>
      <w:r w:rsidRPr="00E72D09">
        <w:rPr>
          <w:rFonts w:cstheme="minorHAnsi"/>
          <w:i/>
          <w:sz w:val="18"/>
          <w:szCs w:val="18"/>
        </w:rPr>
        <w:t xml:space="preserve"> </w:t>
      </w:r>
      <w:r w:rsidRPr="00E72D09">
        <w:rPr>
          <w:rFonts w:cstheme="minorHAnsi"/>
          <w:sz w:val="18"/>
          <w:szCs w:val="18"/>
        </w:rPr>
        <w:t xml:space="preserve">in A. Gambardella, D. Jacazzi (a cura di), </w:t>
      </w:r>
      <w:r w:rsidRPr="00E72D09">
        <w:rPr>
          <w:rFonts w:cstheme="minorHAnsi"/>
          <w:i/>
          <w:sz w:val="18"/>
          <w:szCs w:val="18"/>
        </w:rPr>
        <w:t>Architettura del classicismo tra Quattrocento e Cinquecento. Campania ricerche</w:t>
      </w:r>
      <w:r w:rsidRPr="00E72D09">
        <w:rPr>
          <w:rFonts w:cstheme="minorHAnsi"/>
          <w:sz w:val="18"/>
          <w:szCs w:val="18"/>
        </w:rPr>
        <w:t>, Gangemi, Roma 2007, pp. 281-282.</w:t>
      </w:r>
    </w:p>
    <w:p w:rsidR="00F62CF3" w:rsidRPr="00F62CF3" w:rsidRDefault="00F62CF3" w:rsidP="00F62CF3">
      <w:pPr>
        <w:pStyle w:val="Testonotaapidipagina"/>
        <w:spacing w:line="360" w:lineRule="auto"/>
        <w:contextualSpacing/>
        <w:jc w:val="both"/>
        <w:rPr>
          <w:rFonts w:cstheme="minorHAnsi"/>
          <w:sz w:val="18"/>
          <w:szCs w:val="18"/>
          <w:lang w:val="en-US"/>
        </w:rPr>
      </w:pPr>
      <w:r w:rsidRPr="00E72D09">
        <w:rPr>
          <w:rFonts w:cstheme="minorHAnsi"/>
          <w:smallCaps/>
          <w:sz w:val="18"/>
          <w:szCs w:val="18"/>
        </w:rPr>
        <w:t>Venditti</w:t>
      </w:r>
      <w:r w:rsidR="004E3E0B">
        <w:rPr>
          <w:rFonts w:cstheme="minorHAnsi"/>
          <w:sz w:val="18"/>
          <w:szCs w:val="18"/>
        </w:rPr>
        <w:t xml:space="preserve"> 2007b – </w:t>
      </w:r>
      <w:r w:rsidRPr="00E72D09">
        <w:rPr>
          <w:rFonts w:cstheme="minorHAnsi"/>
          <w:sz w:val="18"/>
          <w:szCs w:val="18"/>
        </w:rPr>
        <w:t xml:space="preserve"> M. </w:t>
      </w:r>
      <w:r w:rsidRPr="00E72D09">
        <w:rPr>
          <w:rFonts w:cstheme="minorHAnsi"/>
          <w:smallCaps/>
          <w:sz w:val="18"/>
          <w:szCs w:val="18"/>
        </w:rPr>
        <w:t>Venditti</w:t>
      </w:r>
      <w:r w:rsidRPr="00E72D09">
        <w:rPr>
          <w:rFonts w:cstheme="minorHAnsi"/>
          <w:sz w:val="18"/>
          <w:szCs w:val="18"/>
        </w:rPr>
        <w:t xml:space="preserve">, </w:t>
      </w:r>
      <w:r w:rsidRPr="00E72D09">
        <w:rPr>
          <w:rFonts w:cstheme="minorHAnsi"/>
          <w:i/>
          <w:sz w:val="18"/>
          <w:szCs w:val="18"/>
        </w:rPr>
        <w:t>Sorrento casa in vico Galantariato</w:t>
      </w:r>
      <w:r w:rsidRPr="00E72D09">
        <w:rPr>
          <w:rFonts w:cstheme="minorHAnsi"/>
          <w:sz w:val="18"/>
          <w:szCs w:val="18"/>
        </w:rPr>
        <w:t>,</w:t>
      </w:r>
      <w:r w:rsidRPr="00E72D09">
        <w:rPr>
          <w:rFonts w:cstheme="minorHAnsi"/>
          <w:i/>
          <w:sz w:val="18"/>
          <w:szCs w:val="18"/>
        </w:rPr>
        <w:t xml:space="preserve"> </w:t>
      </w:r>
      <w:r w:rsidRPr="00E72D09">
        <w:rPr>
          <w:rFonts w:cstheme="minorHAnsi"/>
          <w:sz w:val="18"/>
          <w:szCs w:val="18"/>
        </w:rPr>
        <w:t xml:space="preserve">in A. Gambardella, D. Jacazzi (a cura di), </w:t>
      </w:r>
      <w:r w:rsidRPr="00E72D09">
        <w:rPr>
          <w:rFonts w:cstheme="minorHAnsi"/>
          <w:i/>
          <w:sz w:val="18"/>
          <w:szCs w:val="18"/>
        </w:rPr>
        <w:t xml:space="preserve">Architettura del classicismo tra Quattrocento e Cinquecento. </w:t>
      </w:r>
      <w:r w:rsidRPr="00F62CF3">
        <w:rPr>
          <w:rFonts w:cstheme="minorHAnsi"/>
          <w:i/>
          <w:sz w:val="18"/>
          <w:szCs w:val="18"/>
          <w:lang w:val="en-US"/>
        </w:rPr>
        <w:t>Campania ricerche</w:t>
      </w:r>
      <w:r w:rsidRPr="00F62CF3">
        <w:rPr>
          <w:rFonts w:cstheme="minorHAnsi"/>
          <w:sz w:val="18"/>
          <w:szCs w:val="18"/>
          <w:lang w:val="en-US"/>
        </w:rPr>
        <w:t>, Gangemi, Roma 2007, pp. 271-273.</w:t>
      </w:r>
    </w:p>
    <w:p w:rsidR="00F62CF3" w:rsidRPr="00435569" w:rsidRDefault="00F62CF3" w:rsidP="00F62CF3">
      <w:pPr>
        <w:spacing w:after="0" w:line="360" w:lineRule="auto"/>
        <w:jc w:val="both"/>
        <w:rPr>
          <w:rFonts w:cstheme="minorHAnsi"/>
          <w:sz w:val="18"/>
          <w:szCs w:val="18"/>
          <w:lang w:val="en-US"/>
        </w:rPr>
      </w:pPr>
      <w:r w:rsidRPr="00435569">
        <w:rPr>
          <w:rFonts w:cstheme="minorHAnsi"/>
          <w:smallCaps/>
          <w:sz w:val="18"/>
          <w:szCs w:val="18"/>
          <w:lang w:val="en-US"/>
        </w:rPr>
        <w:t>Waters</w:t>
      </w:r>
      <w:r w:rsidRPr="00435569">
        <w:rPr>
          <w:rFonts w:cstheme="minorHAnsi"/>
          <w:sz w:val="18"/>
          <w:szCs w:val="18"/>
          <w:lang w:val="en-US"/>
        </w:rPr>
        <w:t xml:space="preserve"> 2012 – M.J. Waters, </w:t>
      </w:r>
      <w:r w:rsidRPr="00435569">
        <w:rPr>
          <w:rFonts w:eastAsia="Times New Roman" w:cstheme="minorHAnsi"/>
          <w:i/>
          <w:sz w:val="18"/>
          <w:szCs w:val="18"/>
          <w:lang w:val="en-US" w:eastAsia="it-IT"/>
        </w:rPr>
        <w:t>A Renaissance without Order. Ornament, Single-sheet Engravings, and the Mutability of Architectural Prints</w:t>
      </w:r>
      <w:r w:rsidRPr="00435569">
        <w:rPr>
          <w:rFonts w:eastAsia="Times New Roman" w:cstheme="minorHAnsi"/>
          <w:sz w:val="18"/>
          <w:szCs w:val="18"/>
          <w:lang w:val="en-US" w:eastAsia="it-IT"/>
        </w:rPr>
        <w:t xml:space="preserve">, </w:t>
      </w:r>
      <w:r w:rsidRPr="00435569">
        <w:rPr>
          <w:rFonts w:cstheme="minorHAnsi"/>
          <w:sz w:val="18"/>
          <w:szCs w:val="18"/>
          <w:lang w:val="en-US"/>
        </w:rPr>
        <w:t>in «</w:t>
      </w:r>
      <w:r w:rsidRPr="00435569">
        <w:rPr>
          <w:rStyle w:val="Enfasicorsivo"/>
          <w:rFonts w:cstheme="minorHAnsi"/>
          <w:i w:val="0"/>
          <w:sz w:val="18"/>
          <w:szCs w:val="18"/>
          <w:lang w:val="en-US"/>
        </w:rPr>
        <w:t>Journal of the Society of Architectural Historians»</w:t>
      </w:r>
      <w:r w:rsidRPr="00435569">
        <w:rPr>
          <w:rStyle w:val="highwire-cite-metadata-journal-title"/>
          <w:rFonts w:cstheme="minorHAnsi"/>
          <w:sz w:val="18"/>
          <w:szCs w:val="18"/>
          <w:lang w:val="en-US"/>
        </w:rPr>
        <w:t xml:space="preserve">, </w:t>
      </w:r>
      <w:r>
        <w:rPr>
          <w:rStyle w:val="highwire-cite-metadata-journal-title"/>
          <w:rFonts w:cstheme="minorHAnsi"/>
          <w:sz w:val="18"/>
          <w:szCs w:val="18"/>
          <w:lang w:val="en-US"/>
        </w:rPr>
        <w:t>4</w:t>
      </w:r>
      <w:r w:rsidRPr="00435569">
        <w:rPr>
          <w:rStyle w:val="highwire-cite-metadata-journal-title"/>
          <w:rFonts w:cstheme="minorHAnsi"/>
          <w:sz w:val="18"/>
          <w:szCs w:val="18"/>
          <w:lang w:val="en-US"/>
        </w:rPr>
        <w:t xml:space="preserve"> (</w:t>
      </w:r>
      <w:r w:rsidRPr="00435569">
        <w:rPr>
          <w:rStyle w:val="highwire-cite-metadata-date"/>
          <w:rFonts w:cstheme="minorHAnsi"/>
          <w:sz w:val="18"/>
          <w:szCs w:val="18"/>
          <w:lang w:val="en-US"/>
        </w:rPr>
        <w:t xml:space="preserve">2012), </w:t>
      </w:r>
      <w:r w:rsidRPr="00435569">
        <w:rPr>
          <w:rStyle w:val="highwire-cite-metadata-pages"/>
          <w:rFonts w:cstheme="minorHAnsi"/>
          <w:sz w:val="18"/>
          <w:szCs w:val="18"/>
          <w:lang w:val="en-US"/>
        </w:rPr>
        <w:t>pp. 488-523.</w:t>
      </w:r>
    </w:p>
    <w:p w:rsidR="009A7684" w:rsidRPr="009A7684" w:rsidRDefault="00F62CF3" w:rsidP="00F62CF3">
      <w:pPr>
        <w:autoSpaceDE w:val="0"/>
        <w:autoSpaceDN w:val="0"/>
        <w:adjustRightInd w:val="0"/>
        <w:spacing w:after="0" w:line="360" w:lineRule="auto"/>
        <w:jc w:val="both"/>
        <w:rPr>
          <w:rFonts w:cstheme="minorHAnsi"/>
          <w:sz w:val="24"/>
          <w:szCs w:val="24"/>
        </w:rPr>
      </w:pPr>
      <w:r w:rsidRPr="00B411FE">
        <w:rPr>
          <w:rFonts w:cstheme="minorHAnsi"/>
          <w:smallCaps/>
          <w:sz w:val="18"/>
          <w:szCs w:val="18"/>
        </w:rPr>
        <w:t>Zezza 2017 – A. Zezza</w:t>
      </w:r>
      <w:r w:rsidRPr="00B411FE">
        <w:rPr>
          <w:rFonts w:cstheme="minorHAnsi"/>
          <w:sz w:val="18"/>
          <w:szCs w:val="18"/>
        </w:rPr>
        <w:t xml:space="preserve">, </w:t>
      </w:r>
      <w:r w:rsidRPr="00B411FE">
        <w:rPr>
          <w:rFonts w:cstheme="minorHAnsi"/>
          <w:i/>
          <w:sz w:val="18"/>
          <w:szCs w:val="18"/>
        </w:rPr>
        <w:t>Bernardo De Dominici e le vite degli artisti napoletani. Geniale imbroglione o conoscitore rigoroso?</w:t>
      </w:r>
      <w:r w:rsidRPr="00B411FE">
        <w:rPr>
          <w:rFonts w:cstheme="minorHAnsi"/>
          <w:sz w:val="18"/>
          <w:szCs w:val="18"/>
        </w:rPr>
        <w:t>, Officina Libraria, Milano 2017.</w:t>
      </w:r>
    </w:p>
    <w:sectPr w:rsidR="009A7684" w:rsidRPr="009A7684" w:rsidSect="000D1BE1">
      <w:footerReference w:type="default" r:id="rId7"/>
      <w:pgSz w:w="11906" w:h="16838"/>
      <w:pgMar w:top="1418" w:right="1134"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2F7" w:rsidRDefault="004E42F7" w:rsidP="0054386D">
      <w:pPr>
        <w:spacing w:after="0" w:line="240" w:lineRule="auto"/>
      </w:pPr>
      <w:r>
        <w:separator/>
      </w:r>
    </w:p>
  </w:endnote>
  <w:endnote w:type="continuationSeparator" w:id="1">
    <w:p w:rsidR="004E42F7" w:rsidRDefault="004E42F7" w:rsidP="005438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2036"/>
      <w:docPartObj>
        <w:docPartGallery w:val="Page Numbers (Bottom of Page)"/>
        <w:docPartUnique/>
      </w:docPartObj>
    </w:sdtPr>
    <w:sdtEndPr>
      <w:rPr>
        <w:sz w:val="20"/>
        <w:szCs w:val="20"/>
      </w:rPr>
    </w:sdtEndPr>
    <w:sdtContent>
      <w:p w:rsidR="00673CB3" w:rsidRDefault="00673CB3">
        <w:pPr>
          <w:pStyle w:val="Pidipagina"/>
          <w:jc w:val="right"/>
        </w:pPr>
        <w:r w:rsidRPr="0054386D">
          <w:rPr>
            <w:sz w:val="20"/>
            <w:szCs w:val="20"/>
          </w:rPr>
          <w:fldChar w:fldCharType="begin"/>
        </w:r>
        <w:r w:rsidRPr="0054386D">
          <w:rPr>
            <w:sz w:val="20"/>
            <w:szCs w:val="20"/>
          </w:rPr>
          <w:instrText xml:space="preserve"> PAGE   \* MERGEFORMAT </w:instrText>
        </w:r>
        <w:r w:rsidRPr="0054386D">
          <w:rPr>
            <w:sz w:val="20"/>
            <w:szCs w:val="20"/>
          </w:rPr>
          <w:fldChar w:fldCharType="separate"/>
        </w:r>
        <w:r w:rsidR="004E42F7">
          <w:rPr>
            <w:noProof/>
            <w:sz w:val="20"/>
            <w:szCs w:val="20"/>
          </w:rPr>
          <w:t>1</w:t>
        </w:r>
        <w:r w:rsidRPr="0054386D">
          <w:rPr>
            <w:sz w:val="20"/>
            <w:szCs w:val="20"/>
          </w:rPr>
          <w:fldChar w:fldCharType="end"/>
        </w:r>
      </w:p>
    </w:sdtContent>
  </w:sdt>
  <w:p w:rsidR="00673CB3" w:rsidRDefault="00673CB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2F7" w:rsidRDefault="004E42F7" w:rsidP="0054386D">
      <w:pPr>
        <w:spacing w:after="0" w:line="240" w:lineRule="auto"/>
      </w:pPr>
      <w:r>
        <w:separator/>
      </w:r>
    </w:p>
  </w:footnote>
  <w:footnote w:type="continuationSeparator" w:id="1">
    <w:p w:rsidR="004E42F7" w:rsidRDefault="004E42F7" w:rsidP="0054386D">
      <w:pPr>
        <w:spacing w:after="0" w:line="240" w:lineRule="auto"/>
      </w:pPr>
      <w:r>
        <w:continuationSeparator/>
      </w:r>
    </w:p>
  </w:footnote>
  <w:footnote w:id="2">
    <w:p w:rsidR="00673CB3" w:rsidRPr="004A6CAB" w:rsidRDefault="00673CB3" w:rsidP="00D33327">
      <w:pPr>
        <w:spacing w:after="0" w:line="196" w:lineRule="exact"/>
        <w:contextualSpacing/>
        <w:jc w:val="both"/>
        <w:rPr>
          <w:rFonts w:cstheme="minorHAnsi"/>
          <w:sz w:val="20"/>
          <w:szCs w:val="20"/>
        </w:rPr>
      </w:pPr>
      <w:r w:rsidRPr="004A6CAB">
        <w:rPr>
          <w:rStyle w:val="Rimandonotaapidipagina"/>
          <w:rFonts w:cstheme="minorHAnsi"/>
          <w:sz w:val="20"/>
          <w:szCs w:val="20"/>
          <w:vertAlign w:val="baseline"/>
        </w:rPr>
        <w:footnoteRef/>
      </w:r>
      <w:r w:rsidRPr="004A6CAB">
        <w:rPr>
          <w:rFonts w:cstheme="minorHAnsi"/>
          <w:sz w:val="20"/>
          <w:szCs w:val="20"/>
        </w:rPr>
        <w:t>.</w:t>
      </w:r>
      <w:r w:rsidRPr="004A6CAB">
        <w:rPr>
          <w:rFonts w:cstheme="minorHAnsi"/>
          <w:smallCaps/>
          <w:sz w:val="20"/>
          <w:szCs w:val="20"/>
        </w:rPr>
        <w:t xml:space="preserve"> Giordano </w:t>
      </w:r>
      <w:r w:rsidRPr="004A6CAB">
        <w:rPr>
          <w:rFonts w:cstheme="minorHAnsi"/>
          <w:sz w:val="20"/>
          <w:szCs w:val="20"/>
        </w:rPr>
        <w:t>2002, pp. 215-227.</w:t>
      </w:r>
    </w:p>
  </w:footnote>
  <w:footnote w:id="3">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Acocella</w:t>
      </w:r>
      <w:r w:rsidRPr="004A6CAB">
        <w:rPr>
          <w:rFonts w:cstheme="minorHAnsi"/>
        </w:rPr>
        <w:t xml:space="preserve"> 2004, pp. 80-93.</w:t>
      </w:r>
    </w:p>
  </w:footnote>
  <w:footnote w:id="4">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rPr>
        <w:t xml:space="preserve">Un diario di viaggio del 1471 descrive le facciate dei palazzi di Trani «ex marmoribus albis paries in forma dyamantum acutorum scissus», vedi </w:t>
      </w:r>
      <w:r w:rsidRPr="004A6CAB">
        <w:rPr>
          <w:rFonts w:cstheme="minorHAnsi"/>
          <w:smallCaps/>
        </w:rPr>
        <w:t>Gelao</w:t>
      </w:r>
      <w:r w:rsidRPr="004A6CAB">
        <w:rPr>
          <w:rFonts w:cstheme="minorHAnsi"/>
        </w:rPr>
        <w:t xml:space="preserve"> 1988, pp. 18-19. Documenti del 1530 e del 1532 definiscono il paramento murario del castello di Lagopesole </w:t>
      </w:r>
      <w:r w:rsidRPr="004A6CAB">
        <w:rPr>
          <w:rFonts w:cstheme="minorHAnsi"/>
          <w:color w:val="161616"/>
        </w:rPr>
        <w:t>«</w:t>
      </w:r>
      <w:r w:rsidRPr="004A6CAB">
        <w:rPr>
          <w:rFonts w:cstheme="minorHAnsi"/>
          <w:iCs/>
          <w:color w:val="161616"/>
        </w:rPr>
        <w:t>ad modum punctarum adamantinarum</w:t>
      </w:r>
      <w:r w:rsidRPr="004A6CAB">
        <w:rPr>
          <w:rFonts w:cstheme="minorHAnsi"/>
        </w:rPr>
        <w:t>» e «</w:t>
      </w:r>
      <w:r w:rsidRPr="004A6CAB">
        <w:rPr>
          <w:rFonts w:cstheme="minorHAnsi"/>
          <w:color w:val="161616"/>
        </w:rPr>
        <w:t xml:space="preserve">labrado a puntas de diamantes», vedi </w:t>
      </w:r>
      <w:r w:rsidRPr="004A6CAB">
        <w:rPr>
          <w:rFonts w:cstheme="minorHAnsi"/>
          <w:smallCaps/>
          <w:color w:val="161616"/>
        </w:rPr>
        <w:t>Ghisetti Giavarina</w:t>
      </w:r>
      <w:r w:rsidRPr="004A6CAB">
        <w:rPr>
          <w:rFonts w:cstheme="minorHAnsi"/>
          <w:color w:val="161616"/>
        </w:rPr>
        <w:t xml:space="preserve"> 2008, pp. 9-26. </w:t>
      </w:r>
      <w:r w:rsidRPr="004A6CAB">
        <w:rPr>
          <w:rFonts w:cstheme="minorHAnsi"/>
        </w:rPr>
        <w:t xml:space="preserve">Un manoscritto del 1535 descrive il Palazzo Steripinto di Sciacca </w:t>
      </w:r>
      <w:r w:rsidRPr="004A6CAB">
        <w:rPr>
          <w:rFonts w:cstheme="minorHAnsi"/>
          <w:color w:val="161616"/>
        </w:rPr>
        <w:t>«</w:t>
      </w:r>
      <w:r w:rsidRPr="004A6CAB">
        <w:rPr>
          <w:rFonts w:cstheme="minorHAnsi"/>
          <w:iCs/>
          <w:color w:val="161616"/>
        </w:rPr>
        <w:t>ad puntos diamantinos</w:t>
      </w:r>
      <w:r w:rsidRPr="004A6CAB">
        <w:rPr>
          <w:rFonts w:cstheme="minorHAnsi"/>
        </w:rPr>
        <w:t xml:space="preserve">», vedi </w:t>
      </w:r>
      <w:r w:rsidRPr="004A6CAB">
        <w:rPr>
          <w:rFonts w:cstheme="minorHAnsi"/>
          <w:smallCaps/>
        </w:rPr>
        <w:t>Craparo</w:t>
      </w:r>
      <w:r w:rsidRPr="004A6CAB">
        <w:rPr>
          <w:rFonts w:cstheme="minorHAnsi"/>
        </w:rPr>
        <w:t xml:space="preserve"> 2008, p. 27-36.</w:t>
      </w:r>
    </w:p>
  </w:footnote>
  <w:footnote w:id="5">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color w:val="161616"/>
        </w:rPr>
        <w:t>Ghisetti Giavarina</w:t>
      </w:r>
      <w:r w:rsidRPr="004A6CAB">
        <w:rPr>
          <w:rFonts w:cstheme="minorHAnsi"/>
          <w:color w:val="161616"/>
        </w:rPr>
        <w:t xml:space="preserve"> 2008, pp</w:t>
      </w:r>
      <w:r w:rsidRPr="004A6CAB">
        <w:rPr>
          <w:rFonts w:cstheme="minorHAnsi"/>
        </w:rPr>
        <w:t>. 9-26;</w:t>
      </w:r>
      <w:r w:rsidRPr="004A6CAB">
        <w:rPr>
          <w:rFonts w:cstheme="minorHAnsi"/>
          <w:smallCaps/>
        </w:rPr>
        <w:t xml:space="preserve"> Bevilacqua 2016, </w:t>
      </w:r>
      <w:r w:rsidRPr="004A6CAB">
        <w:rPr>
          <w:rFonts w:cstheme="minorHAnsi"/>
        </w:rPr>
        <w:t>pp.</w:t>
      </w:r>
      <w:r w:rsidRPr="004A6CAB">
        <w:rPr>
          <w:rFonts w:cstheme="minorHAnsi"/>
          <w:smallCaps/>
        </w:rPr>
        <w:t xml:space="preserve"> 34-47.</w:t>
      </w:r>
    </w:p>
  </w:footnote>
  <w:footnote w:id="6">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Gelao</w:t>
      </w:r>
      <w:r w:rsidRPr="004A6CAB">
        <w:rPr>
          <w:rFonts w:cstheme="minorHAnsi"/>
        </w:rPr>
        <w:t xml:space="preserve"> 1988, pp. 12-28; </w:t>
      </w:r>
      <w:r w:rsidRPr="004A6CAB">
        <w:rPr>
          <w:rFonts w:cstheme="minorHAnsi"/>
          <w:smallCaps/>
        </w:rPr>
        <w:t xml:space="preserve">Serraglio 2007, </w:t>
      </w:r>
      <w:r w:rsidRPr="004A6CAB">
        <w:rPr>
          <w:rFonts w:cstheme="minorHAnsi"/>
        </w:rPr>
        <w:t xml:space="preserve">pp. </w:t>
      </w:r>
      <w:r w:rsidRPr="004A6CAB">
        <w:rPr>
          <w:rFonts w:cstheme="minorHAnsi"/>
          <w:smallCaps/>
        </w:rPr>
        <w:t xml:space="preserve">180-197; Scibilia 2009, </w:t>
      </w:r>
      <w:r w:rsidRPr="004A6CAB">
        <w:rPr>
          <w:rFonts w:cstheme="minorHAnsi"/>
        </w:rPr>
        <w:t xml:space="preserve">pp. 33-44; </w:t>
      </w:r>
      <w:r w:rsidRPr="004A6CAB">
        <w:rPr>
          <w:rFonts w:cstheme="minorHAnsi"/>
          <w:smallCaps/>
        </w:rPr>
        <w:t xml:space="preserve">Borsi 2019, </w:t>
      </w:r>
      <w:r w:rsidRPr="004A6CAB">
        <w:rPr>
          <w:rFonts w:cstheme="minorHAnsi"/>
        </w:rPr>
        <w:t>pp. 79-90.</w:t>
      </w:r>
    </w:p>
  </w:footnote>
  <w:footnote w:id="7">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 xml:space="preserve">Natella, Peduto 1969, </w:t>
      </w:r>
      <w:r w:rsidRPr="004A6CAB">
        <w:rPr>
          <w:rFonts w:cstheme="minorHAnsi"/>
        </w:rPr>
        <w:t>pp.</w:t>
      </w:r>
      <w:r w:rsidRPr="004A6CAB">
        <w:rPr>
          <w:rFonts w:cstheme="minorHAnsi"/>
          <w:smallCaps/>
        </w:rPr>
        <w:t xml:space="preserve"> 107-111; Lodi 2004; Giusto 2007, </w:t>
      </w:r>
      <w:r w:rsidRPr="004A6CAB">
        <w:rPr>
          <w:rFonts w:cstheme="minorHAnsi"/>
        </w:rPr>
        <w:t xml:space="preserve">pp. 81-94; </w:t>
      </w:r>
      <w:r w:rsidRPr="004A6CAB">
        <w:rPr>
          <w:rFonts w:cstheme="minorHAnsi"/>
          <w:smallCaps/>
        </w:rPr>
        <w:t>Craparo</w:t>
      </w:r>
      <w:r w:rsidRPr="004A6CAB">
        <w:rPr>
          <w:rFonts w:cstheme="minorHAnsi"/>
        </w:rPr>
        <w:t xml:space="preserve"> 2008, pp. 27-36; </w:t>
      </w:r>
      <w:r w:rsidRPr="004A6CAB">
        <w:rPr>
          <w:rFonts w:cstheme="minorHAnsi"/>
          <w:smallCaps/>
        </w:rPr>
        <w:t>Finco, Gomez Serito, Brusotti, Murialdo</w:t>
      </w:r>
      <w:r w:rsidRPr="004A6CAB">
        <w:rPr>
          <w:rFonts w:cstheme="minorHAnsi"/>
        </w:rPr>
        <w:t xml:space="preserve"> 2018, pp. 112-116</w:t>
      </w:r>
      <w:r>
        <w:rPr>
          <w:rFonts w:cstheme="minorHAnsi"/>
        </w:rPr>
        <w:t>;</w:t>
      </w:r>
      <w:r w:rsidRPr="004A6CAB">
        <w:rPr>
          <w:rFonts w:cstheme="minorHAnsi"/>
        </w:rPr>
        <w:t xml:space="preserve"> </w:t>
      </w:r>
      <w:r w:rsidRPr="004A6CAB">
        <w:rPr>
          <w:rFonts w:cstheme="minorHAnsi"/>
          <w:smallCaps/>
          <w:color w:val="161616"/>
        </w:rPr>
        <w:t>Bettini</w:t>
      </w:r>
      <w:r w:rsidRPr="004A6CAB">
        <w:rPr>
          <w:rFonts w:cstheme="minorHAnsi"/>
          <w:color w:val="161616"/>
        </w:rPr>
        <w:t xml:space="preserve"> 2017;</w:t>
      </w:r>
      <w:r w:rsidRPr="004A6CAB">
        <w:rPr>
          <w:rFonts w:cstheme="minorHAnsi"/>
          <w:smallCaps/>
          <w:color w:val="161616"/>
        </w:rPr>
        <w:t xml:space="preserve"> Ghisetti Giavarina</w:t>
      </w:r>
      <w:r w:rsidRPr="004A6CAB">
        <w:rPr>
          <w:rFonts w:cstheme="minorHAnsi"/>
          <w:color w:val="161616"/>
        </w:rPr>
        <w:t xml:space="preserve"> 2018, pp. 61-74.</w:t>
      </w:r>
    </w:p>
  </w:footnote>
  <w:footnote w:id="8">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Moschiano 1979,</w:t>
      </w:r>
      <w:r>
        <w:rPr>
          <w:rFonts w:cstheme="minorHAnsi"/>
          <w:smallCaps/>
        </w:rPr>
        <w:t xml:space="preserve"> </w:t>
      </w:r>
      <w:r w:rsidRPr="004A6CAB">
        <w:rPr>
          <w:rFonts w:cstheme="minorHAnsi"/>
        </w:rPr>
        <w:t>pp. 65-71.</w:t>
      </w:r>
    </w:p>
  </w:footnote>
  <w:footnote w:id="9">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Moschiano 2001,</w:t>
      </w:r>
      <w:r>
        <w:rPr>
          <w:rFonts w:cstheme="minorHAnsi"/>
          <w:smallCaps/>
        </w:rPr>
        <w:t xml:space="preserve"> </w:t>
      </w:r>
      <w:r w:rsidRPr="004A6CAB">
        <w:rPr>
          <w:rFonts w:cstheme="minorHAnsi"/>
        </w:rPr>
        <w:t>pp. 55-59.</w:t>
      </w:r>
    </w:p>
  </w:footnote>
  <w:footnote w:id="10">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 xml:space="preserve">Moschiano 2009, </w:t>
      </w:r>
      <w:r w:rsidRPr="004A6CAB">
        <w:rPr>
          <w:rFonts w:cstheme="minorHAnsi"/>
        </w:rPr>
        <w:t>pp. 35-37.</w:t>
      </w:r>
    </w:p>
  </w:footnote>
  <w:footnote w:id="11">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i/>
        </w:rPr>
        <w:t>Ivi</w:t>
      </w:r>
      <w:r w:rsidRPr="004A6CAB">
        <w:rPr>
          <w:rFonts w:cstheme="minorHAnsi"/>
        </w:rPr>
        <w:t>, pp. 105-118.</w:t>
      </w:r>
    </w:p>
  </w:footnote>
  <w:footnote w:id="12">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i/>
        </w:rPr>
        <w:t>Ivi</w:t>
      </w:r>
      <w:r w:rsidRPr="004A6CAB">
        <w:rPr>
          <w:rFonts w:cstheme="minorHAnsi"/>
        </w:rPr>
        <w:t>, pp. 137-144.</w:t>
      </w:r>
    </w:p>
  </w:footnote>
  <w:footnote w:id="13">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color w:val="161616"/>
        </w:rPr>
        <w:t>Ghisetti Giavarina</w:t>
      </w:r>
      <w:r w:rsidRPr="004A6CAB">
        <w:rPr>
          <w:rFonts w:cstheme="minorHAnsi"/>
          <w:color w:val="161616"/>
        </w:rPr>
        <w:t xml:space="preserve"> 2008, pp</w:t>
      </w:r>
      <w:r w:rsidRPr="004A6CAB">
        <w:rPr>
          <w:rFonts w:cstheme="minorHAnsi"/>
        </w:rPr>
        <w:t>. 9-26.</w:t>
      </w:r>
    </w:p>
  </w:footnote>
  <w:footnote w:id="14">
    <w:p w:rsidR="00673CB3" w:rsidRPr="004A6CAB" w:rsidRDefault="00673CB3" w:rsidP="00B130E5">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Natella, Peduto 1969, </w:t>
      </w:r>
      <w:r w:rsidRPr="004A6CAB">
        <w:rPr>
          <w:rFonts w:cstheme="minorHAnsi"/>
        </w:rPr>
        <w:t>pp.</w:t>
      </w:r>
      <w:r w:rsidRPr="004A6CAB">
        <w:rPr>
          <w:rFonts w:cstheme="minorHAnsi"/>
          <w:smallCaps/>
        </w:rPr>
        <w:t xml:space="preserve"> 107-111.</w:t>
      </w:r>
    </w:p>
  </w:footnote>
  <w:footnote w:id="15">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Giusto 2007, </w:t>
      </w:r>
      <w:r w:rsidRPr="004A6CAB">
        <w:rPr>
          <w:rFonts w:cstheme="minorHAnsi"/>
        </w:rPr>
        <w:t>pp. 81-94.</w:t>
      </w:r>
    </w:p>
  </w:footnote>
  <w:footnote w:id="16">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color w:val="161616"/>
        </w:rPr>
        <w:t>Ghisetti Giavarina</w:t>
      </w:r>
      <w:r w:rsidRPr="004A6CAB">
        <w:rPr>
          <w:rFonts w:cstheme="minorHAnsi"/>
          <w:color w:val="161616"/>
        </w:rPr>
        <w:t xml:space="preserve"> 2008, pp</w:t>
      </w:r>
      <w:r w:rsidRPr="004A6CAB">
        <w:rPr>
          <w:rFonts w:cstheme="minorHAnsi"/>
        </w:rPr>
        <w:t>. 9-26.</w:t>
      </w:r>
    </w:p>
  </w:footnote>
  <w:footnote w:id="17">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color w:val="161616"/>
        </w:rPr>
        <w:t>Ghisetti Giavarina</w:t>
      </w:r>
      <w:r w:rsidRPr="004A6CAB">
        <w:rPr>
          <w:rFonts w:cstheme="minorHAnsi"/>
          <w:color w:val="161616"/>
        </w:rPr>
        <w:t xml:space="preserve"> 2018, pp. 61-74.</w:t>
      </w:r>
    </w:p>
  </w:footnote>
  <w:footnote w:id="18">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Pr>
          <w:rFonts w:cstheme="minorHAnsi"/>
        </w:rPr>
        <w:t xml:space="preserve">. </w:t>
      </w:r>
      <w:r w:rsidRPr="004A6CAB">
        <w:rPr>
          <w:rFonts w:eastAsia="Times New Roman" w:cstheme="minorHAnsi"/>
          <w:smallCaps/>
          <w:lang w:eastAsia="it-IT"/>
        </w:rPr>
        <w:t xml:space="preserve">Pontano 1498, </w:t>
      </w:r>
      <w:r w:rsidRPr="004A6CAB">
        <w:rPr>
          <w:rFonts w:eastAsia="Times New Roman" w:cstheme="minorHAnsi"/>
          <w:lang w:eastAsia="it-IT"/>
        </w:rPr>
        <w:t>pp. 93-96.</w:t>
      </w:r>
    </w:p>
  </w:footnote>
  <w:footnote w:id="19">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Gelao</w:t>
      </w:r>
      <w:r w:rsidRPr="004A6CAB">
        <w:rPr>
          <w:rFonts w:cstheme="minorHAnsi"/>
        </w:rPr>
        <w:t xml:space="preserve"> 1988, pp. 12-28.</w:t>
      </w:r>
    </w:p>
  </w:footnote>
  <w:footnote w:id="20">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Vedi alla nota 15.</w:t>
      </w:r>
    </w:p>
  </w:footnote>
  <w:footnote w:id="21">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Natella, Peduto 1969, </w:t>
      </w:r>
      <w:r w:rsidRPr="004A6CAB">
        <w:rPr>
          <w:rFonts w:cstheme="minorHAnsi"/>
        </w:rPr>
        <w:t>pp.</w:t>
      </w:r>
      <w:r w:rsidRPr="004A6CAB">
        <w:rPr>
          <w:rFonts w:cstheme="minorHAnsi"/>
          <w:smallCaps/>
        </w:rPr>
        <w:t xml:space="preserve"> 107-111; </w:t>
      </w:r>
      <w:r w:rsidRPr="004A6CAB">
        <w:rPr>
          <w:rFonts w:cstheme="minorHAnsi"/>
          <w:smallCaps/>
          <w:color w:val="161616"/>
        </w:rPr>
        <w:t>Bettini</w:t>
      </w:r>
      <w:r w:rsidRPr="004A6CAB">
        <w:rPr>
          <w:rFonts w:cstheme="minorHAnsi"/>
          <w:color w:val="161616"/>
        </w:rPr>
        <w:t xml:space="preserve"> 2017, p.</w:t>
      </w:r>
      <w:r w:rsidRPr="004A6CAB">
        <w:rPr>
          <w:rFonts w:cstheme="minorHAnsi"/>
          <w:smallCaps/>
        </w:rPr>
        <w:t xml:space="preserve"> 67.</w:t>
      </w:r>
    </w:p>
  </w:footnote>
  <w:footnote w:id="22">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Natella, Peduto 1969, </w:t>
      </w:r>
      <w:r w:rsidRPr="004A6CAB">
        <w:rPr>
          <w:rFonts w:cstheme="minorHAnsi"/>
        </w:rPr>
        <w:t>pp.</w:t>
      </w:r>
      <w:r w:rsidRPr="004A6CAB">
        <w:rPr>
          <w:rFonts w:cstheme="minorHAnsi"/>
          <w:smallCaps/>
        </w:rPr>
        <w:t xml:space="preserve"> 107-111.</w:t>
      </w:r>
    </w:p>
  </w:footnote>
  <w:footnote w:id="23">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i/>
        </w:rPr>
        <w:t>Ibidem</w:t>
      </w:r>
      <w:r w:rsidRPr="004A6CAB">
        <w:rPr>
          <w:rFonts w:cstheme="minorHAnsi"/>
        </w:rPr>
        <w:t>.</w:t>
      </w:r>
    </w:p>
  </w:footnote>
  <w:footnote w:id="24">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i/>
        </w:rPr>
        <w:t>Ibidem</w:t>
      </w:r>
      <w:r w:rsidRPr="004A6CAB">
        <w:rPr>
          <w:rFonts w:cstheme="minorHAnsi"/>
        </w:rPr>
        <w:t>.</w:t>
      </w:r>
    </w:p>
  </w:footnote>
  <w:footnote w:id="25">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Bonavita</w:t>
      </w:r>
      <w:r w:rsidRPr="004A6CAB">
        <w:rPr>
          <w:rFonts w:cstheme="minorHAnsi"/>
        </w:rPr>
        <w:t xml:space="preserve"> 2018, p. 134.</w:t>
      </w:r>
    </w:p>
  </w:footnote>
  <w:footnote w:id="26">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Venditti</w:t>
      </w:r>
      <w:r w:rsidRPr="004A6CAB">
        <w:rPr>
          <w:rFonts w:cstheme="minorHAnsi"/>
        </w:rPr>
        <w:t xml:space="preserve"> 2007a, pp. 281-282.</w:t>
      </w:r>
    </w:p>
  </w:footnote>
  <w:footnote w:id="27">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Venditti</w:t>
      </w:r>
      <w:r w:rsidRPr="004A6CAB">
        <w:rPr>
          <w:rFonts w:cstheme="minorHAnsi"/>
        </w:rPr>
        <w:t xml:space="preserve"> 2007b, pp. 271-273.</w:t>
      </w:r>
    </w:p>
  </w:footnote>
  <w:footnote w:id="28">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Serraglio 2007, </w:t>
      </w:r>
      <w:r w:rsidRPr="004A6CAB">
        <w:rPr>
          <w:rFonts w:cstheme="minorHAnsi"/>
        </w:rPr>
        <w:t xml:space="preserve">pp. </w:t>
      </w:r>
      <w:r w:rsidRPr="004A6CAB">
        <w:rPr>
          <w:rFonts w:cstheme="minorHAnsi"/>
          <w:smallCaps/>
        </w:rPr>
        <w:t>180-197.</w:t>
      </w:r>
    </w:p>
  </w:footnote>
  <w:footnote w:id="29">
    <w:p w:rsidR="00673CB3" w:rsidRDefault="00673CB3">
      <w:pPr>
        <w:pStyle w:val="Testonotaapidipagina"/>
      </w:pPr>
      <w:r w:rsidRPr="005F615E">
        <w:rPr>
          <w:rStyle w:val="Rimandonotaapidipagina"/>
          <w:vertAlign w:val="baseline"/>
        </w:rPr>
        <w:footnoteRef/>
      </w:r>
      <w:r>
        <w:t xml:space="preserve">. </w:t>
      </w:r>
      <w:r w:rsidRPr="002F0CFE">
        <w:rPr>
          <w:smallCaps/>
        </w:rPr>
        <w:t>Gambardella</w:t>
      </w:r>
      <w:r>
        <w:t xml:space="preserve"> 2007, pp. 9-23; </w:t>
      </w:r>
      <w:r w:rsidRPr="005F615E">
        <w:rPr>
          <w:smallCaps/>
        </w:rPr>
        <w:t>Jacazzi</w:t>
      </w:r>
      <w:r>
        <w:t xml:space="preserve"> 2007, pp. 24-53.</w:t>
      </w:r>
    </w:p>
  </w:footnote>
  <w:footnote w:id="30">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Waters</w:t>
      </w:r>
      <w:r w:rsidRPr="004A6CAB">
        <w:rPr>
          <w:rFonts w:cstheme="minorHAnsi"/>
        </w:rPr>
        <w:t xml:space="preserve"> 2012, pp. 48</w:t>
      </w:r>
      <w:r>
        <w:rPr>
          <w:rFonts w:cstheme="minorHAnsi"/>
        </w:rPr>
        <w:t>8</w:t>
      </w:r>
      <w:r w:rsidRPr="004A6CAB">
        <w:rPr>
          <w:rFonts w:cstheme="minorHAnsi"/>
        </w:rPr>
        <w:t>-523.</w:t>
      </w:r>
    </w:p>
  </w:footnote>
  <w:footnote w:id="31">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color w:val="161616"/>
        </w:rPr>
        <w:t>Ghisetti Giavarina</w:t>
      </w:r>
      <w:r w:rsidRPr="004A6CAB">
        <w:rPr>
          <w:rFonts w:cstheme="minorHAnsi"/>
          <w:color w:val="161616"/>
        </w:rPr>
        <w:t xml:space="preserve"> 2008, pp</w:t>
      </w:r>
      <w:r w:rsidRPr="004A6CAB">
        <w:rPr>
          <w:rFonts w:cstheme="minorHAnsi"/>
        </w:rPr>
        <w:t xml:space="preserve">. 9-26; </w:t>
      </w:r>
      <w:r w:rsidRPr="004A6CAB">
        <w:rPr>
          <w:rFonts w:cstheme="minorHAnsi"/>
          <w:smallCaps/>
        </w:rPr>
        <w:t>Borsi</w:t>
      </w:r>
      <w:r w:rsidRPr="004A6CAB">
        <w:rPr>
          <w:rFonts w:cstheme="minorHAnsi"/>
        </w:rPr>
        <w:t xml:space="preserve"> 2019, pp. 79-90.</w:t>
      </w:r>
    </w:p>
  </w:footnote>
  <w:footnote w:id="32">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Borsi</w:t>
      </w:r>
      <w:r w:rsidRPr="004A6CAB">
        <w:rPr>
          <w:rFonts w:cstheme="minorHAnsi"/>
        </w:rPr>
        <w:t xml:space="preserve"> 2019, pp. 79-90.</w:t>
      </w:r>
    </w:p>
  </w:footnote>
  <w:footnote w:id="33">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 xml:space="preserve">Cortesi </w:t>
      </w:r>
      <w:r w:rsidRPr="004A6CAB">
        <w:rPr>
          <w:rFonts w:cstheme="minorHAnsi"/>
        </w:rPr>
        <w:t>1511, p. 52.</w:t>
      </w:r>
    </w:p>
  </w:footnote>
  <w:footnote w:id="34">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Spedicato</w:t>
      </w:r>
      <w:r w:rsidRPr="004A6CAB">
        <w:rPr>
          <w:rFonts w:cstheme="minorHAnsi"/>
        </w:rPr>
        <w:t xml:space="preserve"> 2000, pp. 97-124.</w:t>
      </w:r>
    </w:p>
  </w:footnote>
  <w:footnote w:id="35">
    <w:p w:rsidR="00673CB3" w:rsidRDefault="00673CB3">
      <w:pPr>
        <w:pStyle w:val="Testonotaapidipagina"/>
      </w:pPr>
      <w:r w:rsidRPr="00D45286">
        <w:rPr>
          <w:rStyle w:val="Rimandonotaapidipagina"/>
          <w:vertAlign w:val="baseline"/>
        </w:rPr>
        <w:footnoteRef/>
      </w:r>
      <w:r>
        <w:t xml:space="preserve">. </w:t>
      </w:r>
      <w:r w:rsidRPr="004A6CAB">
        <w:rPr>
          <w:rFonts w:cstheme="minorHAnsi"/>
          <w:smallCaps/>
        </w:rPr>
        <w:t xml:space="preserve">Bevilacqua 2016, </w:t>
      </w:r>
      <w:r w:rsidRPr="004A6CAB">
        <w:rPr>
          <w:rFonts w:cstheme="minorHAnsi"/>
        </w:rPr>
        <w:t>pp.</w:t>
      </w:r>
      <w:r w:rsidRPr="004A6CAB">
        <w:rPr>
          <w:rFonts w:cstheme="minorHAnsi"/>
          <w:smallCaps/>
        </w:rPr>
        <w:t xml:space="preserve"> 34-47.</w:t>
      </w:r>
    </w:p>
  </w:footnote>
  <w:footnote w:id="36">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Craparo</w:t>
      </w:r>
      <w:r w:rsidRPr="004A6CAB">
        <w:rPr>
          <w:rFonts w:cstheme="minorHAnsi"/>
        </w:rPr>
        <w:t xml:space="preserve"> 2008, pp. 27-36.</w:t>
      </w:r>
    </w:p>
  </w:footnote>
  <w:footnote w:id="37">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eastAsia="Times New Roman" w:cstheme="minorHAnsi"/>
          <w:smallCaps/>
          <w:lang w:eastAsia="it-IT"/>
        </w:rPr>
        <w:t>Helas</w:t>
      </w:r>
      <w:r w:rsidRPr="004A6CAB">
        <w:rPr>
          <w:rFonts w:eastAsia="Times New Roman" w:cstheme="minorHAnsi"/>
          <w:lang w:eastAsia="it-IT"/>
        </w:rPr>
        <w:t xml:space="preserve"> 200</w:t>
      </w:r>
      <w:r>
        <w:rPr>
          <w:rFonts w:eastAsia="Times New Roman" w:cstheme="minorHAnsi"/>
          <w:lang w:eastAsia="it-IT"/>
        </w:rPr>
        <w:t>7</w:t>
      </w:r>
      <w:r w:rsidRPr="004A6CAB">
        <w:rPr>
          <w:rFonts w:eastAsia="Times New Roman" w:cstheme="minorHAnsi"/>
          <w:lang w:eastAsia="it-IT"/>
        </w:rPr>
        <w:t>, pp. 19-32.</w:t>
      </w:r>
    </w:p>
  </w:footnote>
  <w:footnote w:id="38">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rPr>
        <w:t xml:space="preserve">Bartolomeo Facio </w:t>
      </w:r>
      <w:r w:rsidRPr="004A6CAB">
        <w:rPr>
          <w:rStyle w:val="st"/>
          <w:rFonts w:cstheme="minorHAnsi"/>
        </w:rPr>
        <w:t xml:space="preserve">(La Spezia, 1410 circa – Napoli, 1457) </w:t>
      </w:r>
      <w:r w:rsidRPr="004A6CAB">
        <w:rPr>
          <w:rFonts w:cstheme="minorHAnsi"/>
        </w:rPr>
        <w:t xml:space="preserve">compose nel 1456 il manoscritto del </w:t>
      </w:r>
      <w:r w:rsidRPr="004A6CAB">
        <w:rPr>
          <w:rFonts w:cstheme="minorHAnsi"/>
          <w:i/>
        </w:rPr>
        <w:t>De viris illustribus liber</w:t>
      </w:r>
      <w:r w:rsidRPr="004A6CAB">
        <w:rPr>
          <w:rFonts w:cstheme="minorHAnsi"/>
        </w:rPr>
        <w:t xml:space="preserve"> dedicandolo al re di Napoli Alfonso d’Aragona. Il manoscritto fu dato alle stampe a cura di Lorenzo Meo nel 1745. Vedi </w:t>
      </w:r>
      <w:r w:rsidRPr="004A6CAB">
        <w:rPr>
          <w:rFonts w:cstheme="minorHAnsi"/>
          <w:smallCaps/>
        </w:rPr>
        <w:t>Morisani 1958</w:t>
      </w:r>
      <w:r w:rsidRPr="004A6CAB">
        <w:rPr>
          <w:rFonts w:cstheme="minorHAnsi"/>
        </w:rPr>
        <w:t>, pp. 9-24.</w:t>
      </w:r>
    </w:p>
  </w:footnote>
  <w:footnote w:id="39">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rPr>
        <w:t>«Gentilis Fabrianensis ingenio ad omnia pingenda habili, atque accomodato fuit. Maxime vero in aedificiis pingendis ejus ars, atque industria cognita est. Ejus est Florentiae in Sanctae Trinitas Templo nobilisilla tabula, in qua Ma</w:t>
      </w:r>
      <w:r>
        <w:rPr>
          <w:rFonts w:cstheme="minorHAnsi"/>
        </w:rPr>
        <w:t>ria Virgo, Christus infans in ma</w:t>
      </w:r>
      <w:r w:rsidRPr="004A6CAB">
        <w:rPr>
          <w:rFonts w:cstheme="minorHAnsi"/>
        </w:rPr>
        <w:t xml:space="preserve">nibus ejus, ac tres Magi Christum adorantes, muneraque offerentes conspicitur».Vedi </w:t>
      </w:r>
      <w:r w:rsidRPr="004A6CAB">
        <w:rPr>
          <w:rFonts w:cstheme="minorHAnsi"/>
          <w:smallCaps/>
        </w:rPr>
        <w:t>Facio</w:t>
      </w:r>
      <w:r w:rsidRPr="004A6CAB">
        <w:rPr>
          <w:rFonts w:cstheme="minorHAnsi"/>
        </w:rPr>
        <w:t xml:space="preserve"> 1745, pp. 44-45.</w:t>
      </w:r>
    </w:p>
  </w:footnote>
  <w:footnote w:id="40">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Style w:val="Enfasigrassetto"/>
          <w:rFonts w:cstheme="minorHAnsi"/>
          <w:b w:val="0"/>
        </w:rPr>
        <w:t xml:space="preserve">Tavola miniata raffigurante </w:t>
      </w:r>
      <w:r w:rsidRPr="004A6CAB">
        <w:rPr>
          <w:rStyle w:val="Enfasigrassetto"/>
          <w:rFonts w:cstheme="minorHAnsi"/>
          <w:b w:val="0"/>
          <w:i/>
        </w:rPr>
        <w:t>L’incontro alla Porta Aurea</w:t>
      </w:r>
      <w:r w:rsidRPr="004A6CAB">
        <w:rPr>
          <w:rFonts w:cstheme="minorHAnsi"/>
          <w:b/>
        </w:rPr>
        <w:t xml:space="preserve">. </w:t>
      </w:r>
      <w:r w:rsidRPr="004A6CAB">
        <w:rPr>
          <w:rStyle w:val="Enfasigrassetto"/>
          <w:rFonts w:cstheme="minorHAnsi"/>
          <w:b w:val="0"/>
        </w:rPr>
        <w:t xml:space="preserve">Vedi </w:t>
      </w:r>
      <w:r w:rsidRPr="004A6CAB">
        <w:rPr>
          <w:rStyle w:val="Enfasigrassetto"/>
          <w:rFonts w:cstheme="minorHAnsi"/>
          <w:b w:val="0"/>
          <w:smallCaps/>
        </w:rPr>
        <w:t>Mulas 2013.</w:t>
      </w:r>
    </w:p>
  </w:footnote>
  <w:footnote w:id="41">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color w:val="161616"/>
        </w:rPr>
        <w:t>Ghisetti Giavarina</w:t>
      </w:r>
      <w:r w:rsidRPr="004A6CAB">
        <w:rPr>
          <w:rFonts w:cstheme="minorHAnsi"/>
          <w:color w:val="161616"/>
        </w:rPr>
        <w:t xml:space="preserve"> 2008, pp</w:t>
      </w:r>
      <w:r w:rsidRPr="004A6CAB">
        <w:rPr>
          <w:rFonts w:cstheme="minorHAnsi"/>
        </w:rPr>
        <w:t>. 9-26;</w:t>
      </w:r>
      <w:r w:rsidRPr="004A6CAB">
        <w:rPr>
          <w:rFonts w:cstheme="minorHAnsi"/>
          <w:smallCaps/>
        </w:rPr>
        <w:t xml:space="preserve"> Bevilacqua 2016, </w:t>
      </w:r>
      <w:r w:rsidRPr="004A6CAB">
        <w:rPr>
          <w:rFonts w:cstheme="minorHAnsi"/>
        </w:rPr>
        <w:t>pp.</w:t>
      </w:r>
      <w:r w:rsidRPr="004A6CAB">
        <w:rPr>
          <w:rFonts w:cstheme="minorHAnsi"/>
          <w:smallCaps/>
        </w:rPr>
        <w:t xml:space="preserve"> 34-47.</w:t>
      </w:r>
    </w:p>
  </w:footnote>
  <w:footnote w:id="42">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Serraglio</w:t>
      </w:r>
      <w:r w:rsidRPr="004A6CAB">
        <w:rPr>
          <w:rFonts w:cstheme="minorHAnsi"/>
        </w:rPr>
        <w:t xml:space="preserve"> 2007, pp.</w:t>
      </w:r>
      <w:r>
        <w:rPr>
          <w:rFonts w:cstheme="minorHAnsi"/>
        </w:rPr>
        <w:t xml:space="preserve"> </w:t>
      </w:r>
      <w:r w:rsidRPr="004A6CAB">
        <w:rPr>
          <w:rFonts w:cstheme="minorHAnsi"/>
        </w:rPr>
        <w:t>18</w:t>
      </w:r>
      <w:r>
        <w:rPr>
          <w:rFonts w:cstheme="minorHAnsi"/>
        </w:rPr>
        <w:t>0-197</w:t>
      </w:r>
      <w:r w:rsidRPr="004A6CAB">
        <w:rPr>
          <w:rFonts w:cstheme="minorHAnsi"/>
        </w:rPr>
        <w:t>.</w:t>
      </w:r>
    </w:p>
  </w:footnote>
  <w:footnote w:id="43">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rPr>
        <w:t>«Gasparo Ferrata, capitano famoso de’ tempi suoi, e grande Architetto militare. Nel 1496, a favore di Re Alfonso II, che lo fece Luogotenente di Milizia Equestre, andò fortificando varj luoghi per impedire il passaggio delle Truppe di Carlo VIII, Re di Francia in Regno; e per la sua industria, venne forse la quiete nel Regno. Morì in Capoa sua Patria, e fu sepolto presso l’Altare della Beata Vergine di Monferrato dentro la Chiesa della SS. Annunziata, e di esso parlano gli Storici di quei tempi». Vedi</w:t>
      </w:r>
      <w:r w:rsidRPr="004A6CAB">
        <w:rPr>
          <w:rFonts w:cstheme="minorHAnsi"/>
          <w:smallCaps/>
        </w:rPr>
        <w:t xml:space="preserve"> De Dominici</w:t>
      </w:r>
      <w:r w:rsidRPr="004A6CAB">
        <w:rPr>
          <w:rFonts w:cstheme="minorHAnsi"/>
        </w:rPr>
        <w:t xml:space="preserve"> 1742, tomo I, pp. 208-209</w:t>
      </w:r>
    </w:p>
  </w:footnote>
  <w:footnote w:id="44">
    <w:p w:rsidR="00673CB3" w:rsidRPr="0078097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78097B">
        <w:rPr>
          <w:rFonts w:cstheme="minorHAnsi"/>
        </w:rPr>
        <w:t xml:space="preserve">. </w:t>
      </w:r>
      <w:r w:rsidRPr="0078097B">
        <w:rPr>
          <w:rFonts w:cstheme="minorHAnsi"/>
          <w:smallCaps/>
        </w:rPr>
        <w:t>de Groer,Heers 1978,</w:t>
      </w:r>
      <w:r w:rsidRPr="0078097B">
        <w:rPr>
          <w:rFonts w:cstheme="minorHAnsi"/>
        </w:rPr>
        <w:t xml:space="preserve"> p. 392.</w:t>
      </w:r>
    </w:p>
  </w:footnote>
  <w:footnote w:id="45">
    <w:p w:rsidR="00673CB3" w:rsidRPr="004A6CAB" w:rsidRDefault="00673CB3" w:rsidP="00D33327">
      <w:pPr>
        <w:pStyle w:val="Testonotaapidipagina"/>
        <w:spacing w:line="196" w:lineRule="exact"/>
        <w:contextualSpacing/>
        <w:jc w:val="both"/>
        <w:rPr>
          <w:rFonts w:cstheme="minorHAnsi"/>
          <w:lang w:val="en-US"/>
        </w:rPr>
      </w:pPr>
      <w:r w:rsidRPr="004A6CAB">
        <w:rPr>
          <w:rStyle w:val="Rimandonotaapidipagina"/>
          <w:rFonts w:cstheme="minorHAnsi"/>
          <w:vertAlign w:val="baseline"/>
        </w:rPr>
        <w:footnoteRef/>
      </w:r>
      <w:r w:rsidRPr="004A6CAB">
        <w:rPr>
          <w:rFonts w:cstheme="minorHAnsi"/>
          <w:lang w:val="en-US"/>
        </w:rPr>
        <w:t>.</w:t>
      </w:r>
      <w:r>
        <w:rPr>
          <w:rFonts w:cstheme="minorHAnsi"/>
          <w:lang w:val="en-US"/>
        </w:rPr>
        <w:t xml:space="preserve"> </w:t>
      </w:r>
      <w:r w:rsidRPr="004A6CAB">
        <w:rPr>
          <w:rFonts w:cstheme="minorHAnsi"/>
          <w:smallCaps/>
          <w:lang w:val="en-US"/>
        </w:rPr>
        <w:t xml:space="preserve">Como 2016, </w:t>
      </w:r>
      <w:r w:rsidRPr="004A6CAB">
        <w:rPr>
          <w:rFonts w:cstheme="minorHAnsi"/>
          <w:lang w:val="en-US"/>
        </w:rPr>
        <w:t xml:space="preserve">pp. </w:t>
      </w:r>
      <w:r w:rsidRPr="004A6CAB">
        <w:rPr>
          <w:rFonts w:cstheme="minorHAnsi"/>
          <w:smallCaps/>
          <w:lang w:val="en-US"/>
        </w:rPr>
        <w:t>35-37.</w:t>
      </w:r>
    </w:p>
  </w:footnote>
  <w:footnote w:id="46">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lang w:val="en-US"/>
        </w:rPr>
        <w:t>.</w:t>
      </w:r>
      <w:r>
        <w:rPr>
          <w:rFonts w:cstheme="minorHAnsi"/>
          <w:lang w:val="en-US"/>
        </w:rPr>
        <w:t xml:space="preserve"> </w:t>
      </w:r>
      <w:r w:rsidRPr="004A6CAB">
        <w:rPr>
          <w:rFonts w:cstheme="minorHAnsi"/>
          <w:lang w:val="en-US"/>
        </w:rPr>
        <w:t>«Jo: Jovianus Pontanus Cereti in Umbria natus obiit an. 1505 aetatis an. 78. Vir memoria quidem nostra omnibus bonis artibus, atque omni doctrina proeditus; cui praeter ingenii mansuetudinem, qua plurima in homine fuit, munditia verborum, et compositus ille fermo ad omnem ingenuitatem plurimum accessionis faciebant. Vir ad omne genus eloquentia natus a Jovio appellatus est, et eo maxime, quia asserit Lilius Gyraldus, hunc in magnis Regum, et Principum negotiis diu versatum, modo bellorum, modo pacis conditiones, et foedera tractasse, non minus quam Phoebum, et Musas coluisse. Quis tamen, exclamat, eo plura? Quis doctius? Quis denique absolutius composuit? Enucleatius? Exquisitius? Et licet ejus quidam hoc tempore gloria parum aequi</w:t>
      </w:r>
      <w:r>
        <w:rPr>
          <w:rFonts w:cstheme="minorHAnsi"/>
          <w:lang w:val="en-US"/>
        </w:rPr>
        <w:t xml:space="preserve"> </w:t>
      </w:r>
      <w:r w:rsidRPr="004A6CAB">
        <w:rPr>
          <w:rFonts w:cstheme="minorHAnsi"/>
          <w:lang w:val="en-US"/>
        </w:rPr>
        <w:t>sint</w:t>
      </w:r>
      <w:r>
        <w:rPr>
          <w:rFonts w:cstheme="minorHAnsi"/>
          <w:lang w:val="en-US"/>
        </w:rPr>
        <w:t xml:space="preserve"> </w:t>
      </w:r>
      <w:r w:rsidRPr="004A6CAB">
        <w:rPr>
          <w:rFonts w:cstheme="minorHAnsi"/>
          <w:lang w:val="en-US"/>
        </w:rPr>
        <w:t xml:space="preserve">aestimatores, non illis tamen ipse concedam, ni meliora vel ipsi fecerint, vel ab aliis facta attulerint, id quod ad hanc ipse diem non vidisse fateor». </w:t>
      </w:r>
      <w:r w:rsidRPr="004A6CAB">
        <w:rPr>
          <w:rFonts w:cstheme="minorHAnsi"/>
        </w:rPr>
        <w:t>Vedi</w:t>
      </w:r>
      <w:r w:rsidRPr="004A6CAB">
        <w:rPr>
          <w:rFonts w:cstheme="minorHAnsi"/>
          <w:smallCaps/>
        </w:rPr>
        <w:t xml:space="preserve"> Cortesi 1490 </w:t>
      </w:r>
      <w:r w:rsidRPr="004A6CAB">
        <w:rPr>
          <w:rFonts w:cstheme="minorHAnsi"/>
        </w:rPr>
        <w:t>ca., p. 34.</w:t>
      </w:r>
    </w:p>
  </w:footnote>
  <w:footnote w:id="47">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Bettini</w:t>
      </w:r>
      <w:r w:rsidRPr="004A6CAB">
        <w:rPr>
          <w:rFonts w:cstheme="minorHAnsi"/>
        </w:rPr>
        <w:t xml:space="preserve"> 2017, pp. 48-103.</w:t>
      </w:r>
    </w:p>
  </w:footnote>
  <w:footnote w:id="48">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Borsi 2019, </w:t>
      </w:r>
      <w:r w:rsidRPr="004A6CAB">
        <w:rPr>
          <w:rFonts w:cstheme="minorHAnsi"/>
        </w:rPr>
        <w:t>pp. 79-90.</w:t>
      </w:r>
    </w:p>
  </w:footnote>
  <w:footnote w:id="49">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rPr>
        <w:t xml:space="preserve">Natella, Peduto 1969, </w:t>
      </w:r>
      <w:r w:rsidRPr="004A6CAB">
        <w:rPr>
          <w:rFonts w:cstheme="minorHAnsi"/>
        </w:rPr>
        <w:t>pp.</w:t>
      </w:r>
      <w:r w:rsidRPr="004A6CAB">
        <w:rPr>
          <w:rFonts w:cstheme="minorHAnsi"/>
          <w:smallCaps/>
        </w:rPr>
        <w:t xml:space="preserve"> 107-111.</w:t>
      </w:r>
    </w:p>
  </w:footnote>
  <w:footnote w:id="50">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i/>
        </w:rPr>
        <w:t>Ibidem</w:t>
      </w:r>
      <w:r w:rsidRPr="004A6CAB">
        <w:rPr>
          <w:rFonts w:cstheme="minorHAnsi"/>
        </w:rPr>
        <w:t>.</w:t>
      </w:r>
    </w:p>
  </w:footnote>
  <w:footnote w:id="51">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rPr>
        <w:t>La relazione, conservata in copia presso l’associazione Pro Lauro, è stata redatta dall’architetto Fernado</w:t>
      </w:r>
      <w:r>
        <w:rPr>
          <w:rFonts w:cstheme="minorHAnsi"/>
        </w:rPr>
        <w:t xml:space="preserve"> </w:t>
      </w:r>
      <w:r w:rsidRPr="004A6CAB">
        <w:rPr>
          <w:rFonts w:cstheme="minorHAnsi"/>
        </w:rPr>
        <w:t>Serritiello, funzionario di zona, e vistata dal soprintendente architetto Mario De Cunzo. Vedi</w:t>
      </w:r>
      <w:r w:rsidRPr="004A6CAB">
        <w:rPr>
          <w:rFonts w:cstheme="minorHAnsi"/>
          <w:smallCaps/>
        </w:rPr>
        <w:t xml:space="preserve"> Moschiano 2009, </w:t>
      </w:r>
      <w:r w:rsidRPr="004A6CAB">
        <w:rPr>
          <w:rFonts w:cstheme="minorHAnsi"/>
        </w:rPr>
        <w:t>pp. 83-85.</w:t>
      </w:r>
    </w:p>
  </w:footnote>
  <w:footnote w:id="52">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Pane</w:t>
      </w:r>
      <w:r w:rsidRPr="004A6CAB">
        <w:rPr>
          <w:rFonts w:cstheme="minorHAnsi"/>
        </w:rPr>
        <w:t xml:space="preserve"> 1977, p. 251.</w:t>
      </w:r>
    </w:p>
  </w:footnote>
  <w:footnote w:id="53">
    <w:p w:rsidR="00673CB3" w:rsidRPr="004A6CAB" w:rsidRDefault="00673CB3" w:rsidP="00D33327">
      <w:pPr>
        <w:autoSpaceDE w:val="0"/>
        <w:autoSpaceDN w:val="0"/>
        <w:adjustRightInd w:val="0"/>
        <w:spacing w:after="0" w:line="196" w:lineRule="exact"/>
        <w:contextualSpacing/>
        <w:jc w:val="both"/>
        <w:rPr>
          <w:rFonts w:cstheme="minorHAnsi"/>
          <w:sz w:val="20"/>
          <w:szCs w:val="20"/>
        </w:rPr>
      </w:pPr>
      <w:r w:rsidRPr="004A6CAB">
        <w:rPr>
          <w:rStyle w:val="Rimandonotaapidipagina"/>
          <w:rFonts w:cstheme="minorHAnsi"/>
          <w:sz w:val="20"/>
          <w:szCs w:val="20"/>
          <w:vertAlign w:val="baseline"/>
        </w:rPr>
        <w:footnoteRef/>
      </w:r>
      <w:r w:rsidRPr="004A6CAB">
        <w:rPr>
          <w:rFonts w:cstheme="minorHAnsi"/>
          <w:sz w:val="20"/>
          <w:szCs w:val="20"/>
        </w:rPr>
        <w:t>.</w:t>
      </w:r>
      <w:r>
        <w:rPr>
          <w:rFonts w:cstheme="minorHAnsi"/>
          <w:sz w:val="20"/>
          <w:szCs w:val="20"/>
        </w:rPr>
        <w:t xml:space="preserve"> </w:t>
      </w:r>
      <w:r w:rsidRPr="004A6CAB">
        <w:rPr>
          <w:rFonts w:cstheme="minorHAnsi"/>
          <w:smallCaps/>
          <w:sz w:val="20"/>
          <w:szCs w:val="20"/>
        </w:rPr>
        <w:t>De Dominici</w:t>
      </w:r>
      <w:r w:rsidRPr="004A6CAB">
        <w:rPr>
          <w:rFonts w:cstheme="minorHAnsi"/>
          <w:sz w:val="20"/>
          <w:szCs w:val="20"/>
        </w:rPr>
        <w:t xml:space="preserve"> 1742, tomo II, pp. 65-70.</w:t>
      </w:r>
    </w:p>
  </w:footnote>
  <w:footnote w:id="54">
    <w:p w:rsidR="00673CB3" w:rsidRDefault="00673CB3" w:rsidP="00D33327">
      <w:pPr>
        <w:pStyle w:val="Testonotaapidipagina"/>
        <w:spacing w:line="196" w:lineRule="exact"/>
        <w:contextualSpacing/>
      </w:pPr>
      <w:r w:rsidRPr="009172B2">
        <w:rPr>
          <w:rStyle w:val="Rimandonotaapidipagina"/>
          <w:vertAlign w:val="baseline"/>
        </w:rPr>
        <w:footnoteRef/>
      </w:r>
      <w:r>
        <w:t xml:space="preserve">. </w:t>
      </w:r>
      <w:r w:rsidRPr="008B1AFA">
        <w:rPr>
          <w:rFonts w:cstheme="minorHAnsi"/>
          <w:smallCaps/>
        </w:rPr>
        <w:t>Zezza</w:t>
      </w:r>
      <w:r w:rsidRPr="008B1AFA">
        <w:rPr>
          <w:rFonts w:cstheme="minorHAnsi"/>
        </w:rPr>
        <w:t xml:space="preserve"> 2017, pp. 58-62.</w:t>
      </w:r>
    </w:p>
  </w:footnote>
  <w:footnote w:id="55">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Serraglio</w:t>
      </w:r>
      <w:r w:rsidRPr="004A6CAB">
        <w:rPr>
          <w:rFonts w:cstheme="minorHAnsi"/>
        </w:rPr>
        <w:t xml:space="preserve"> 2007, pp.180-197.</w:t>
      </w:r>
    </w:p>
  </w:footnote>
  <w:footnote w:id="56">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Huelsen</w:t>
      </w:r>
      <w:r w:rsidRPr="004A6CAB">
        <w:rPr>
          <w:rFonts w:cstheme="minorHAnsi"/>
        </w:rPr>
        <w:t xml:space="preserve"> 1910, p. 61.</w:t>
      </w:r>
    </w:p>
  </w:footnote>
  <w:footnote w:id="57">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Zdekauer</w:t>
      </w:r>
      <w:r>
        <w:rPr>
          <w:rFonts w:cstheme="minorHAnsi"/>
        </w:rPr>
        <w:t xml:space="preserve"> 1902, tavv. XIII,</w:t>
      </w:r>
      <w:r w:rsidRPr="004A6CAB">
        <w:rPr>
          <w:rFonts w:cstheme="minorHAnsi"/>
        </w:rPr>
        <w:t xml:space="preserve"> XXXVIII</w:t>
      </w:r>
      <w:r>
        <w:rPr>
          <w:rFonts w:cstheme="minorHAnsi"/>
        </w:rPr>
        <w:t xml:space="preserve"> e</w:t>
      </w:r>
      <w:r w:rsidRPr="004A6CAB">
        <w:rPr>
          <w:rFonts w:cstheme="minorHAnsi"/>
        </w:rPr>
        <w:t xml:space="preserve"> p</w:t>
      </w:r>
      <w:r>
        <w:rPr>
          <w:rFonts w:cstheme="minorHAnsi"/>
        </w:rPr>
        <w:t>p</w:t>
      </w:r>
      <w:r w:rsidRPr="004A6CAB">
        <w:rPr>
          <w:rFonts w:cstheme="minorHAnsi"/>
        </w:rPr>
        <w:t>. 35</w:t>
      </w:r>
      <w:r>
        <w:rPr>
          <w:rFonts w:cstheme="minorHAnsi"/>
        </w:rPr>
        <w:t>,</w:t>
      </w:r>
      <w:r w:rsidRPr="004A6CAB">
        <w:rPr>
          <w:rFonts w:cstheme="minorHAnsi"/>
        </w:rPr>
        <w:t xml:space="preserve"> 48.</w:t>
      </w:r>
    </w:p>
  </w:footnote>
  <w:footnote w:id="58">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Huelsen</w:t>
      </w:r>
      <w:r w:rsidRPr="004A6CAB">
        <w:rPr>
          <w:rFonts w:cstheme="minorHAnsi"/>
        </w:rPr>
        <w:t xml:space="preserve"> 1910, p</w:t>
      </w:r>
      <w:r>
        <w:rPr>
          <w:rFonts w:cstheme="minorHAnsi"/>
        </w:rPr>
        <w:t>p</w:t>
      </w:r>
      <w:r w:rsidRPr="004A6CAB">
        <w:rPr>
          <w:rFonts w:cstheme="minorHAnsi"/>
        </w:rPr>
        <w:t>. L</w:t>
      </w:r>
      <w:r>
        <w:rPr>
          <w:rFonts w:cstheme="minorHAnsi"/>
        </w:rPr>
        <w:t>-LI</w:t>
      </w:r>
      <w:r w:rsidRPr="004A6CAB">
        <w:rPr>
          <w:rFonts w:cstheme="minorHAnsi"/>
        </w:rPr>
        <w:t xml:space="preserve">I; </w:t>
      </w:r>
      <w:r w:rsidRPr="004A6CAB">
        <w:rPr>
          <w:rFonts w:cstheme="minorHAnsi"/>
          <w:smallCaps/>
        </w:rPr>
        <w:t>Borsi</w:t>
      </w:r>
      <w:r w:rsidRPr="004A6CAB">
        <w:rPr>
          <w:rFonts w:cstheme="minorHAnsi"/>
        </w:rPr>
        <w:t xml:space="preserve"> 1985, p</w:t>
      </w:r>
      <w:r>
        <w:rPr>
          <w:rFonts w:cstheme="minorHAnsi"/>
        </w:rPr>
        <w:t>p</w:t>
      </w:r>
      <w:r w:rsidRPr="004A6CAB">
        <w:rPr>
          <w:rFonts w:cstheme="minorHAnsi"/>
        </w:rPr>
        <w:t xml:space="preserve">. </w:t>
      </w:r>
      <w:r>
        <w:rPr>
          <w:rFonts w:cstheme="minorHAnsi"/>
        </w:rPr>
        <w:t>9-19</w:t>
      </w:r>
      <w:r w:rsidRPr="004A6CAB">
        <w:rPr>
          <w:rFonts w:cstheme="minorHAnsi"/>
        </w:rPr>
        <w:t>.</w:t>
      </w:r>
    </w:p>
  </w:footnote>
  <w:footnote w:id="59">
    <w:p w:rsidR="00673CB3" w:rsidRPr="0078097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78097B">
        <w:rPr>
          <w:rFonts w:cstheme="minorHAnsi"/>
        </w:rPr>
        <w:t xml:space="preserve">. </w:t>
      </w:r>
      <w:r w:rsidRPr="0078097B">
        <w:rPr>
          <w:rFonts w:cstheme="minorHAnsi"/>
          <w:i/>
        </w:rPr>
        <w:t>Ibidem</w:t>
      </w:r>
      <w:r w:rsidRPr="0078097B">
        <w:rPr>
          <w:rFonts w:cstheme="minorHAnsi"/>
          <w:i/>
          <w:smallCaps/>
        </w:rPr>
        <w:t>.</w:t>
      </w:r>
    </w:p>
  </w:footnote>
  <w:footnote w:id="60">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sidRPr="004A6CAB">
        <w:rPr>
          <w:rFonts w:cstheme="minorHAnsi"/>
        </w:rPr>
        <w:t xml:space="preserve"> </w:t>
      </w:r>
      <w:r w:rsidRPr="004A6CAB">
        <w:rPr>
          <w:rFonts w:cstheme="minorHAnsi"/>
          <w:smallCaps/>
        </w:rPr>
        <w:t>Spedicato</w:t>
      </w:r>
      <w:r w:rsidRPr="004A6CAB">
        <w:rPr>
          <w:rFonts w:cstheme="minorHAnsi"/>
        </w:rPr>
        <w:t xml:space="preserve"> 2000, pp. 97-124.</w:t>
      </w:r>
    </w:p>
  </w:footnote>
  <w:footnote w:id="61">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smallCaps/>
        </w:rPr>
        <w:t>Borsi</w:t>
      </w:r>
      <w:r w:rsidRPr="004A6CAB">
        <w:rPr>
          <w:rFonts w:cstheme="minorHAnsi"/>
        </w:rPr>
        <w:t xml:space="preserve"> 1985, pp. 219-223.</w:t>
      </w:r>
    </w:p>
  </w:footnote>
  <w:footnote w:id="62">
    <w:p w:rsidR="00673CB3" w:rsidRPr="004A6CAB" w:rsidRDefault="00673CB3" w:rsidP="00D33327">
      <w:pPr>
        <w:pStyle w:val="Testonotaapidipagina"/>
        <w:spacing w:line="196" w:lineRule="exact"/>
        <w:contextualSpacing/>
        <w:rPr>
          <w:rFonts w:cstheme="minorHAnsi"/>
        </w:rPr>
      </w:pPr>
      <w:r w:rsidRPr="004A6CAB">
        <w:rPr>
          <w:rStyle w:val="Rimandonotaapidipagina"/>
          <w:rFonts w:cstheme="minorHAnsi"/>
          <w:vertAlign w:val="baseline"/>
        </w:rPr>
        <w:footnoteRef/>
      </w:r>
      <w:r>
        <w:rPr>
          <w:rFonts w:cstheme="minorHAnsi"/>
        </w:rPr>
        <w:t>.</w:t>
      </w:r>
      <w:r w:rsidRPr="004A6CAB">
        <w:rPr>
          <w:rFonts w:cstheme="minorHAnsi"/>
        </w:rPr>
        <w:t xml:space="preserve"> </w:t>
      </w:r>
      <w:r w:rsidRPr="004A6CAB">
        <w:rPr>
          <w:rFonts w:cstheme="minorHAnsi"/>
          <w:smallCaps/>
          <w:color w:val="161616"/>
        </w:rPr>
        <w:t>Ghisetti Giavarina</w:t>
      </w:r>
      <w:r w:rsidRPr="004A6CAB">
        <w:rPr>
          <w:rFonts w:cstheme="minorHAnsi"/>
          <w:color w:val="161616"/>
        </w:rPr>
        <w:t xml:space="preserve"> 2008, pp</w:t>
      </w:r>
      <w:r w:rsidRPr="004A6CAB">
        <w:rPr>
          <w:rFonts w:cstheme="minorHAnsi"/>
        </w:rPr>
        <w:t>. 9-26.</w:t>
      </w:r>
    </w:p>
  </w:footnote>
  <w:footnote w:id="63">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r w:rsidRPr="004A6CAB">
        <w:rPr>
          <w:rFonts w:cstheme="minorHAnsi"/>
          <w:bCs/>
          <w:smallCaps/>
          <w:color w:val="000000"/>
        </w:rPr>
        <w:t xml:space="preserve">Barbarossa, Nori, Nori 1999, </w:t>
      </w:r>
      <w:r w:rsidRPr="004A6CAB">
        <w:rPr>
          <w:rFonts w:cstheme="minorHAnsi"/>
          <w:bCs/>
          <w:color w:val="000000"/>
        </w:rPr>
        <w:t>pp. 22-34.</w:t>
      </w:r>
    </w:p>
  </w:footnote>
  <w:footnote w:id="64">
    <w:p w:rsidR="00673CB3" w:rsidRPr="004A6CAB" w:rsidRDefault="00673CB3" w:rsidP="00D33327">
      <w:pPr>
        <w:pStyle w:val="Testonotaapidipagina"/>
        <w:spacing w:line="196" w:lineRule="exact"/>
        <w:contextualSpacing/>
        <w:jc w:val="both"/>
        <w:rPr>
          <w:rFonts w:cstheme="minorHAnsi"/>
        </w:rPr>
      </w:pPr>
      <w:r w:rsidRPr="004A6CAB">
        <w:rPr>
          <w:rStyle w:val="Rimandonotaapidipagina"/>
          <w:rFonts w:cstheme="minorHAnsi"/>
          <w:vertAlign w:val="baseline"/>
        </w:rPr>
        <w:footnoteRef/>
      </w:r>
      <w:r w:rsidRPr="004A6CAB">
        <w:rPr>
          <w:rFonts w:cstheme="minorHAnsi"/>
        </w:rPr>
        <w:t>.</w:t>
      </w:r>
      <w:r>
        <w:rPr>
          <w:rFonts w:cstheme="minorHAnsi"/>
        </w:rPr>
        <w:t xml:space="preserve"> </w:t>
      </w:r>
      <w:hyperlink r:id="rId1" w:tooltip="Richard Krautheimer" w:history="1">
        <w:r w:rsidRPr="004A6CAB">
          <w:rPr>
            <w:rStyle w:val="Collegamentoipertestuale"/>
            <w:rFonts w:cstheme="minorHAnsi"/>
            <w:smallCaps/>
            <w:color w:val="auto"/>
            <w:u w:val="none"/>
          </w:rPr>
          <w:t>Krautheimer</w:t>
        </w:r>
      </w:hyperlink>
      <w:r w:rsidRPr="004A6CAB">
        <w:rPr>
          <w:rFonts w:cstheme="minorHAnsi"/>
          <w:smallCaps/>
        </w:rPr>
        <w:t>1994,</w:t>
      </w:r>
      <w:r w:rsidRPr="004A6CAB">
        <w:rPr>
          <w:rFonts w:cstheme="minorHAnsi"/>
        </w:rPr>
        <w:t xml:space="preserve"> pp. 233–258.</w:t>
      </w:r>
    </w:p>
  </w:footnote>
  <w:footnote w:id="65">
    <w:p w:rsidR="00673CB3" w:rsidRPr="004A6CAB" w:rsidRDefault="00673CB3" w:rsidP="00D33327">
      <w:pPr>
        <w:pStyle w:val="Testonotaapidipagina"/>
        <w:spacing w:line="196" w:lineRule="exact"/>
        <w:contextualSpacing/>
        <w:jc w:val="both"/>
        <w:rPr>
          <w:rFonts w:cstheme="minorHAnsi"/>
          <w:lang w:val="en-US"/>
        </w:rPr>
      </w:pPr>
      <w:r w:rsidRPr="004A6CAB">
        <w:rPr>
          <w:rStyle w:val="Rimandonotaapidipagina"/>
          <w:rFonts w:cstheme="minorHAnsi"/>
          <w:vertAlign w:val="baseline"/>
        </w:rPr>
        <w:footnoteRef/>
      </w:r>
      <w:r w:rsidRPr="004A6CAB">
        <w:rPr>
          <w:rFonts w:cstheme="minorHAnsi"/>
          <w:lang w:val="en-US"/>
        </w:rPr>
        <w:t xml:space="preserve">. </w:t>
      </w:r>
      <w:r w:rsidRPr="004A6CAB">
        <w:rPr>
          <w:rFonts w:cstheme="minorHAnsi"/>
          <w:smallCaps/>
          <w:lang w:val="en-US"/>
        </w:rPr>
        <w:t>Frommel</w:t>
      </w:r>
      <w:r w:rsidRPr="004A6CAB">
        <w:rPr>
          <w:rFonts w:cstheme="minorHAnsi"/>
          <w:lang w:val="en-US"/>
        </w:rPr>
        <w:t xml:space="preserve"> 2014, pp. 163-170.</w:t>
      </w:r>
    </w:p>
  </w:footnote>
  <w:footnote w:id="66">
    <w:p w:rsidR="00673CB3" w:rsidRPr="004A6CAB" w:rsidRDefault="00673CB3" w:rsidP="00D33327">
      <w:pPr>
        <w:spacing w:after="0" w:line="196" w:lineRule="exact"/>
        <w:contextualSpacing/>
        <w:jc w:val="both"/>
        <w:rPr>
          <w:rFonts w:cstheme="minorHAnsi"/>
          <w:sz w:val="20"/>
          <w:szCs w:val="20"/>
          <w:lang w:val="en-US"/>
        </w:rPr>
      </w:pPr>
      <w:r w:rsidRPr="004A6CAB">
        <w:rPr>
          <w:rStyle w:val="Rimandonotaapidipagina"/>
          <w:rFonts w:cstheme="minorHAnsi"/>
          <w:sz w:val="20"/>
          <w:szCs w:val="20"/>
          <w:vertAlign w:val="baseline"/>
        </w:rPr>
        <w:footnoteRef/>
      </w:r>
      <w:r w:rsidRPr="004A6CAB">
        <w:rPr>
          <w:rFonts w:cstheme="minorHAnsi"/>
          <w:sz w:val="20"/>
          <w:szCs w:val="20"/>
          <w:lang w:val="en-US"/>
        </w:rPr>
        <w:t>.</w:t>
      </w:r>
      <w:r>
        <w:rPr>
          <w:rFonts w:cstheme="minorHAnsi"/>
          <w:sz w:val="20"/>
          <w:szCs w:val="20"/>
          <w:lang w:val="en-US"/>
        </w:rPr>
        <w:t xml:space="preserve"> </w:t>
      </w:r>
      <w:r w:rsidRPr="004A6CAB">
        <w:rPr>
          <w:rFonts w:cstheme="minorHAnsi"/>
          <w:smallCaps/>
          <w:sz w:val="20"/>
          <w:szCs w:val="20"/>
          <w:lang w:val="en-US"/>
        </w:rPr>
        <w:t>Frommel</w:t>
      </w:r>
      <w:r w:rsidRPr="004A6CAB">
        <w:rPr>
          <w:rFonts w:cstheme="minorHAnsi"/>
          <w:sz w:val="20"/>
          <w:szCs w:val="20"/>
          <w:lang w:val="en-US"/>
        </w:rPr>
        <w:t xml:space="preserve"> 2014, pp. 135-161; </w:t>
      </w:r>
      <w:r w:rsidRPr="004A6CAB">
        <w:rPr>
          <w:rFonts w:cstheme="minorHAnsi"/>
          <w:smallCaps/>
          <w:sz w:val="20"/>
          <w:szCs w:val="20"/>
          <w:lang w:val="en-US"/>
        </w:rPr>
        <w:t>Hemsoll</w:t>
      </w:r>
      <w:r>
        <w:rPr>
          <w:rFonts w:cstheme="minorHAnsi"/>
          <w:sz w:val="20"/>
          <w:szCs w:val="20"/>
          <w:lang w:val="en-US"/>
        </w:rPr>
        <w:t xml:space="preserve"> 2017, pp. 121</w:t>
      </w:r>
      <w:r w:rsidRPr="004A6CAB">
        <w:rPr>
          <w:rFonts w:cstheme="minorHAnsi"/>
          <w:sz w:val="20"/>
          <w:szCs w:val="20"/>
          <w:lang w:val="en-US"/>
        </w:rPr>
        <w:t>-1</w:t>
      </w:r>
      <w:r>
        <w:rPr>
          <w:rFonts w:cstheme="minorHAnsi"/>
          <w:sz w:val="20"/>
          <w:szCs w:val="20"/>
          <w:lang w:val="en-US"/>
        </w:rPr>
        <w:t>32</w:t>
      </w:r>
      <w:r w:rsidRPr="004A6CAB">
        <w:rPr>
          <w:rFonts w:cstheme="minorHAnsi"/>
          <w:sz w:val="20"/>
          <w:szCs w:val="20"/>
          <w:lang w:val="en-US"/>
        </w:rPr>
        <w:t>.</w:t>
      </w:r>
    </w:p>
  </w:footnote>
  <w:footnote w:id="67">
    <w:p w:rsidR="00673CB3" w:rsidRPr="002D6208" w:rsidRDefault="00673CB3" w:rsidP="00D33327">
      <w:pPr>
        <w:pStyle w:val="Testonotaapidipagina"/>
        <w:spacing w:line="196" w:lineRule="exact"/>
        <w:contextualSpacing/>
        <w:rPr>
          <w:rFonts w:cstheme="minorHAnsi"/>
          <w:lang w:val="en-US"/>
        </w:rPr>
      </w:pPr>
      <w:r w:rsidRPr="004A6CAB">
        <w:rPr>
          <w:rStyle w:val="Rimandonotaapidipagina"/>
          <w:rFonts w:cstheme="minorHAnsi"/>
          <w:vertAlign w:val="baseline"/>
        </w:rPr>
        <w:footnoteRef/>
      </w:r>
      <w:r w:rsidRPr="002D6208">
        <w:rPr>
          <w:rFonts w:cstheme="minorHAnsi"/>
          <w:lang w:val="en-US"/>
        </w:rPr>
        <w:t xml:space="preserve">. </w:t>
      </w:r>
      <w:r w:rsidRPr="002D6208">
        <w:rPr>
          <w:rFonts w:cstheme="minorHAnsi"/>
          <w:i/>
          <w:lang w:val="en-US"/>
        </w:rPr>
        <w:t>Ibidem</w:t>
      </w:r>
      <w:r w:rsidRPr="002D6208">
        <w:rPr>
          <w:rFonts w:cstheme="minorHAnsi"/>
          <w:lang w:val="en-US"/>
        </w:rPr>
        <w:t>.</w:t>
      </w:r>
    </w:p>
  </w:footnote>
  <w:footnote w:id="68">
    <w:p w:rsidR="00673CB3" w:rsidRPr="002D6208" w:rsidRDefault="00673CB3" w:rsidP="00D33327">
      <w:pPr>
        <w:pStyle w:val="Testonotaapidipagina"/>
        <w:spacing w:line="196" w:lineRule="exact"/>
        <w:contextualSpacing/>
        <w:rPr>
          <w:lang w:val="en-US"/>
        </w:rPr>
      </w:pPr>
      <w:r w:rsidRPr="004A6CAB">
        <w:rPr>
          <w:rStyle w:val="Rimandonotaapidipagina"/>
          <w:rFonts w:cstheme="minorHAnsi"/>
          <w:vertAlign w:val="baseline"/>
        </w:rPr>
        <w:footnoteRef/>
      </w:r>
      <w:r>
        <w:rPr>
          <w:rFonts w:cstheme="minorHAnsi"/>
          <w:lang w:val="en-US"/>
        </w:rPr>
        <w:t>.</w:t>
      </w:r>
      <w:r w:rsidRPr="002D6208">
        <w:rPr>
          <w:rFonts w:cstheme="minorHAnsi"/>
          <w:lang w:val="en-US"/>
        </w:rPr>
        <w:t xml:space="preserve"> </w:t>
      </w:r>
      <w:r w:rsidRPr="004A6CAB">
        <w:rPr>
          <w:rFonts w:cstheme="minorHAnsi"/>
          <w:smallCaps/>
          <w:lang w:val="en-US"/>
        </w:rPr>
        <w:t>Fiore</w:t>
      </w:r>
      <w:r w:rsidRPr="004A6CAB">
        <w:rPr>
          <w:rFonts w:cstheme="minorHAnsi"/>
          <w:lang w:val="en-US"/>
        </w:rPr>
        <w:t xml:space="preserve"> 2017, pp. 421-433.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283"/>
  <w:characterSpacingControl w:val="doNotCompress"/>
  <w:savePreviewPicture/>
  <w:footnotePr>
    <w:footnote w:id="0"/>
    <w:footnote w:id="1"/>
  </w:footnotePr>
  <w:endnotePr>
    <w:endnote w:id="0"/>
    <w:endnote w:id="1"/>
  </w:endnotePr>
  <w:compat/>
  <w:rsids>
    <w:rsidRoot w:val="003A2324"/>
    <w:rsid w:val="0000644E"/>
    <w:rsid w:val="00021C12"/>
    <w:rsid w:val="00022EAD"/>
    <w:rsid w:val="00023D18"/>
    <w:rsid w:val="00031761"/>
    <w:rsid w:val="0003418E"/>
    <w:rsid w:val="00037C9D"/>
    <w:rsid w:val="00041525"/>
    <w:rsid w:val="00042135"/>
    <w:rsid w:val="00053FBA"/>
    <w:rsid w:val="00055925"/>
    <w:rsid w:val="0006086E"/>
    <w:rsid w:val="000726C0"/>
    <w:rsid w:val="00072767"/>
    <w:rsid w:val="000735BD"/>
    <w:rsid w:val="000817A2"/>
    <w:rsid w:val="000905D5"/>
    <w:rsid w:val="00091B1C"/>
    <w:rsid w:val="00092B66"/>
    <w:rsid w:val="00094C73"/>
    <w:rsid w:val="000A061F"/>
    <w:rsid w:val="000A3A72"/>
    <w:rsid w:val="000A40E1"/>
    <w:rsid w:val="000B763D"/>
    <w:rsid w:val="000C1A31"/>
    <w:rsid w:val="000C1A6B"/>
    <w:rsid w:val="000C4E83"/>
    <w:rsid w:val="000D1BE1"/>
    <w:rsid w:val="000D386D"/>
    <w:rsid w:val="000E0AE2"/>
    <w:rsid w:val="000E1284"/>
    <w:rsid w:val="000E7F3E"/>
    <w:rsid w:val="000F6CA5"/>
    <w:rsid w:val="001129D1"/>
    <w:rsid w:val="00130CBA"/>
    <w:rsid w:val="001317EE"/>
    <w:rsid w:val="00136305"/>
    <w:rsid w:val="00140119"/>
    <w:rsid w:val="00140F12"/>
    <w:rsid w:val="00141B6B"/>
    <w:rsid w:val="001438D9"/>
    <w:rsid w:val="001440D5"/>
    <w:rsid w:val="00144C5C"/>
    <w:rsid w:val="0014626A"/>
    <w:rsid w:val="001513D5"/>
    <w:rsid w:val="00154960"/>
    <w:rsid w:val="001616D0"/>
    <w:rsid w:val="0016727F"/>
    <w:rsid w:val="00167A65"/>
    <w:rsid w:val="0017604A"/>
    <w:rsid w:val="001770F8"/>
    <w:rsid w:val="00190995"/>
    <w:rsid w:val="00194D77"/>
    <w:rsid w:val="00195BBD"/>
    <w:rsid w:val="00196323"/>
    <w:rsid w:val="001A1C10"/>
    <w:rsid w:val="001A4058"/>
    <w:rsid w:val="001A65BD"/>
    <w:rsid w:val="001A77B0"/>
    <w:rsid w:val="001B4CA4"/>
    <w:rsid w:val="001B4D30"/>
    <w:rsid w:val="001B6281"/>
    <w:rsid w:val="001C5532"/>
    <w:rsid w:val="001C70BC"/>
    <w:rsid w:val="001D4141"/>
    <w:rsid w:val="001E3405"/>
    <w:rsid w:val="00203D69"/>
    <w:rsid w:val="0021674A"/>
    <w:rsid w:val="0021698E"/>
    <w:rsid w:val="002337B3"/>
    <w:rsid w:val="00242863"/>
    <w:rsid w:val="00243A51"/>
    <w:rsid w:val="00251E8F"/>
    <w:rsid w:val="00251F39"/>
    <w:rsid w:val="00254BB2"/>
    <w:rsid w:val="00255D9A"/>
    <w:rsid w:val="00262A7D"/>
    <w:rsid w:val="00263B26"/>
    <w:rsid w:val="0026583B"/>
    <w:rsid w:val="00265941"/>
    <w:rsid w:val="00271851"/>
    <w:rsid w:val="00274B18"/>
    <w:rsid w:val="002751D2"/>
    <w:rsid w:val="00276666"/>
    <w:rsid w:val="00277321"/>
    <w:rsid w:val="002806B7"/>
    <w:rsid w:val="00280BF2"/>
    <w:rsid w:val="00283B13"/>
    <w:rsid w:val="00287C20"/>
    <w:rsid w:val="00292B1A"/>
    <w:rsid w:val="002A0B6C"/>
    <w:rsid w:val="002A6451"/>
    <w:rsid w:val="002A7CC6"/>
    <w:rsid w:val="002B0FA9"/>
    <w:rsid w:val="002B7BD5"/>
    <w:rsid w:val="002C0862"/>
    <w:rsid w:val="002C64ED"/>
    <w:rsid w:val="002C6941"/>
    <w:rsid w:val="002D529B"/>
    <w:rsid w:val="002D6208"/>
    <w:rsid w:val="002D6A22"/>
    <w:rsid w:val="002E025A"/>
    <w:rsid w:val="002E2610"/>
    <w:rsid w:val="002E4C26"/>
    <w:rsid w:val="002E50C3"/>
    <w:rsid w:val="002F09B6"/>
    <w:rsid w:val="002F0CFE"/>
    <w:rsid w:val="002F1B51"/>
    <w:rsid w:val="002F1FB1"/>
    <w:rsid w:val="002F6BD8"/>
    <w:rsid w:val="00300DC1"/>
    <w:rsid w:val="00304A0B"/>
    <w:rsid w:val="003103A7"/>
    <w:rsid w:val="0031097E"/>
    <w:rsid w:val="003129BA"/>
    <w:rsid w:val="003130F7"/>
    <w:rsid w:val="00313ABB"/>
    <w:rsid w:val="003162B2"/>
    <w:rsid w:val="003170FF"/>
    <w:rsid w:val="00317F4F"/>
    <w:rsid w:val="003214FF"/>
    <w:rsid w:val="00322B1D"/>
    <w:rsid w:val="00326195"/>
    <w:rsid w:val="00334A53"/>
    <w:rsid w:val="00334EC2"/>
    <w:rsid w:val="003364CD"/>
    <w:rsid w:val="0033796F"/>
    <w:rsid w:val="00341E71"/>
    <w:rsid w:val="003429CD"/>
    <w:rsid w:val="00343D2D"/>
    <w:rsid w:val="003470F0"/>
    <w:rsid w:val="00347526"/>
    <w:rsid w:val="00352094"/>
    <w:rsid w:val="0035604C"/>
    <w:rsid w:val="003645CC"/>
    <w:rsid w:val="00374767"/>
    <w:rsid w:val="003756B4"/>
    <w:rsid w:val="00377496"/>
    <w:rsid w:val="00386E7E"/>
    <w:rsid w:val="00391D43"/>
    <w:rsid w:val="003A1AE9"/>
    <w:rsid w:val="003A2324"/>
    <w:rsid w:val="003B1238"/>
    <w:rsid w:val="003C5C66"/>
    <w:rsid w:val="003E19A2"/>
    <w:rsid w:val="003E3DB6"/>
    <w:rsid w:val="003E42F4"/>
    <w:rsid w:val="003F1DBA"/>
    <w:rsid w:val="003F3D89"/>
    <w:rsid w:val="00401C22"/>
    <w:rsid w:val="004067EF"/>
    <w:rsid w:val="00407618"/>
    <w:rsid w:val="00413318"/>
    <w:rsid w:val="00415066"/>
    <w:rsid w:val="00421EF4"/>
    <w:rsid w:val="00422509"/>
    <w:rsid w:val="004265D1"/>
    <w:rsid w:val="00436CB8"/>
    <w:rsid w:val="004406EC"/>
    <w:rsid w:val="0044627D"/>
    <w:rsid w:val="00450F1A"/>
    <w:rsid w:val="00452F63"/>
    <w:rsid w:val="00456A81"/>
    <w:rsid w:val="00467A92"/>
    <w:rsid w:val="00471259"/>
    <w:rsid w:val="00476995"/>
    <w:rsid w:val="00476F2D"/>
    <w:rsid w:val="0047771E"/>
    <w:rsid w:val="004902AF"/>
    <w:rsid w:val="004967E1"/>
    <w:rsid w:val="004A3C8D"/>
    <w:rsid w:val="004A6CAB"/>
    <w:rsid w:val="004B10E8"/>
    <w:rsid w:val="004B1659"/>
    <w:rsid w:val="004C2159"/>
    <w:rsid w:val="004C30C2"/>
    <w:rsid w:val="004C5194"/>
    <w:rsid w:val="004C530E"/>
    <w:rsid w:val="004D1816"/>
    <w:rsid w:val="004D22D3"/>
    <w:rsid w:val="004E00E9"/>
    <w:rsid w:val="004E3E0B"/>
    <w:rsid w:val="004E42F7"/>
    <w:rsid w:val="004E7F58"/>
    <w:rsid w:val="004F468B"/>
    <w:rsid w:val="004F50CF"/>
    <w:rsid w:val="004F6205"/>
    <w:rsid w:val="005063CE"/>
    <w:rsid w:val="00513881"/>
    <w:rsid w:val="005177D6"/>
    <w:rsid w:val="00517EBF"/>
    <w:rsid w:val="00517F57"/>
    <w:rsid w:val="00522150"/>
    <w:rsid w:val="005232E7"/>
    <w:rsid w:val="005233F0"/>
    <w:rsid w:val="005234E5"/>
    <w:rsid w:val="0052674C"/>
    <w:rsid w:val="00533ECB"/>
    <w:rsid w:val="005411DB"/>
    <w:rsid w:val="005426B6"/>
    <w:rsid w:val="00543687"/>
    <w:rsid w:val="0054386D"/>
    <w:rsid w:val="00546F3E"/>
    <w:rsid w:val="00550AFD"/>
    <w:rsid w:val="00550CD9"/>
    <w:rsid w:val="00553A1F"/>
    <w:rsid w:val="00554EC2"/>
    <w:rsid w:val="005659D7"/>
    <w:rsid w:val="00565FFB"/>
    <w:rsid w:val="00570549"/>
    <w:rsid w:val="00573F49"/>
    <w:rsid w:val="00576683"/>
    <w:rsid w:val="00582C57"/>
    <w:rsid w:val="005836EE"/>
    <w:rsid w:val="005A1FE7"/>
    <w:rsid w:val="005A3CAF"/>
    <w:rsid w:val="005A6379"/>
    <w:rsid w:val="005A72D8"/>
    <w:rsid w:val="005B1DD0"/>
    <w:rsid w:val="005B4F8A"/>
    <w:rsid w:val="005C0F4D"/>
    <w:rsid w:val="005C44D2"/>
    <w:rsid w:val="005C75DD"/>
    <w:rsid w:val="005D19D0"/>
    <w:rsid w:val="005D5436"/>
    <w:rsid w:val="005D54D5"/>
    <w:rsid w:val="005E05AE"/>
    <w:rsid w:val="005E48AD"/>
    <w:rsid w:val="005E6C97"/>
    <w:rsid w:val="005F22A1"/>
    <w:rsid w:val="005F2FFD"/>
    <w:rsid w:val="005F564F"/>
    <w:rsid w:val="005F615E"/>
    <w:rsid w:val="006046C1"/>
    <w:rsid w:val="006046FA"/>
    <w:rsid w:val="006056C0"/>
    <w:rsid w:val="00611D2F"/>
    <w:rsid w:val="00612D70"/>
    <w:rsid w:val="0061372E"/>
    <w:rsid w:val="00615CAA"/>
    <w:rsid w:val="00616847"/>
    <w:rsid w:val="00617EA5"/>
    <w:rsid w:val="006236B0"/>
    <w:rsid w:val="00623B99"/>
    <w:rsid w:val="006261F5"/>
    <w:rsid w:val="006272A6"/>
    <w:rsid w:val="00635401"/>
    <w:rsid w:val="006418A5"/>
    <w:rsid w:val="00641B35"/>
    <w:rsid w:val="006457EE"/>
    <w:rsid w:val="00647577"/>
    <w:rsid w:val="00652679"/>
    <w:rsid w:val="00654836"/>
    <w:rsid w:val="00661CEB"/>
    <w:rsid w:val="00667F87"/>
    <w:rsid w:val="00673CB3"/>
    <w:rsid w:val="0067510F"/>
    <w:rsid w:val="00675A22"/>
    <w:rsid w:val="00684B16"/>
    <w:rsid w:val="00685882"/>
    <w:rsid w:val="00685BDE"/>
    <w:rsid w:val="0069786F"/>
    <w:rsid w:val="006A2F27"/>
    <w:rsid w:val="006B59DC"/>
    <w:rsid w:val="006C2CAA"/>
    <w:rsid w:val="006C5DE7"/>
    <w:rsid w:val="006D7780"/>
    <w:rsid w:val="006E370C"/>
    <w:rsid w:val="006E738A"/>
    <w:rsid w:val="006F59F1"/>
    <w:rsid w:val="006F60AE"/>
    <w:rsid w:val="0070428B"/>
    <w:rsid w:val="00705ABA"/>
    <w:rsid w:val="00705ADF"/>
    <w:rsid w:val="00710500"/>
    <w:rsid w:val="00721894"/>
    <w:rsid w:val="00721FAA"/>
    <w:rsid w:val="00724824"/>
    <w:rsid w:val="00727145"/>
    <w:rsid w:val="00733255"/>
    <w:rsid w:val="00743AA3"/>
    <w:rsid w:val="00744F13"/>
    <w:rsid w:val="007527C4"/>
    <w:rsid w:val="00762DD2"/>
    <w:rsid w:val="00766A45"/>
    <w:rsid w:val="00772810"/>
    <w:rsid w:val="0078097B"/>
    <w:rsid w:val="007815D9"/>
    <w:rsid w:val="00782BCE"/>
    <w:rsid w:val="0079307C"/>
    <w:rsid w:val="00795BD7"/>
    <w:rsid w:val="00797239"/>
    <w:rsid w:val="007A18CA"/>
    <w:rsid w:val="007B2D58"/>
    <w:rsid w:val="007B5D97"/>
    <w:rsid w:val="007B7B2B"/>
    <w:rsid w:val="007C1D71"/>
    <w:rsid w:val="007C23EA"/>
    <w:rsid w:val="007C3D39"/>
    <w:rsid w:val="007C47B3"/>
    <w:rsid w:val="007C58DA"/>
    <w:rsid w:val="007C5BBF"/>
    <w:rsid w:val="007D2AD6"/>
    <w:rsid w:val="007D418B"/>
    <w:rsid w:val="007E36EC"/>
    <w:rsid w:val="007E38F3"/>
    <w:rsid w:val="007E5750"/>
    <w:rsid w:val="007E6BA7"/>
    <w:rsid w:val="008056B0"/>
    <w:rsid w:val="0081195C"/>
    <w:rsid w:val="00821A72"/>
    <w:rsid w:val="00822D74"/>
    <w:rsid w:val="008230B5"/>
    <w:rsid w:val="00831E63"/>
    <w:rsid w:val="008400D7"/>
    <w:rsid w:val="00840BA2"/>
    <w:rsid w:val="00840CED"/>
    <w:rsid w:val="00860D17"/>
    <w:rsid w:val="00865811"/>
    <w:rsid w:val="008836B6"/>
    <w:rsid w:val="0089315B"/>
    <w:rsid w:val="00897B37"/>
    <w:rsid w:val="008B4F67"/>
    <w:rsid w:val="008B5A0C"/>
    <w:rsid w:val="008C4B6E"/>
    <w:rsid w:val="008C52AD"/>
    <w:rsid w:val="008D16E6"/>
    <w:rsid w:val="008D24BF"/>
    <w:rsid w:val="008D2D66"/>
    <w:rsid w:val="008D563F"/>
    <w:rsid w:val="008D5883"/>
    <w:rsid w:val="008E693D"/>
    <w:rsid w:val="008F3A0C"/>
    <w:rsid w:val="008F4D07"/>
    <w:rsid w:val="00902A45"/>
    <w:rsid w:val="00915D9D"/>
    <w:rsid w:val="009172B2"/>
    <w:rsid w:val="009217FC"/>
    <w:rsid w:val="00924DF8"/>
    <w:rsid w:val="0093262B"/>
    <w:rsid w:val="0093613F"/>
    <w:rsid w:val="00937A75"/>
    <w:rsid w:val="00941306"/>
    <w:rsid w:val="00955B1D"/>
    <w:rsid w:val="0096271E"/>
    <w:rsid w:val="009668AE"/>
    <w:rsid w:val="009762B2"/>
    <w:rsid w:val="009840D9"/>
    <w:rsid w:val="00984993"/>
    <w:rsid w:val="00986EF6"/>
    <w:rsid w:val="00991599"/>
    <w:rsid w:val="009920A1"/>
    <w:rsid w:val="0099556A"/>
    <w:rsid w:val="009974AC"/>
    <w:rsid w:val="009A1B26"/>
    <w:rsid w:val="009A4B51"/>
    <w:rsid w:val="009A7684"/>
    <w:rsid w:val="009B4C42"/>
    <w:rsid w:val="009B7388"/>
    <w:rsid w:val="009B73AE"/>
    <w:rsid w:val="009C1585"/>
    <w:rsid w:val="009C224F"/>
    <w:rsid w:val="009D5B60"/>
    <w:rsid w:val="009F72FD"/>
    <w:rsid w:val="00A03EC3"/>
    <w:rsid w:val="00A04F00"/>
    <w:rsid w:val="00A10527"/>
    <w:rsid w:val="00A14347"/>
    <w:rsid w:val="00A210CD"/>
    <w:rsid w:val="00A33E7B"/>
    <w:rsid w:val="00A40A14"/>
    <w:rsid w:val="00A41887"/>
    <w:rsid w:val="00A424F8"/>
    <w:rsid w:val="00A53053"/>
    <w:rsid w:val="00A636E3"/>
    <w:rsid w:val="00A815E2"/>
    <w:rsid w:val="00A83D26"/>
    <w:rsid w:val="00A85603"/>
    <w:rsid w:val="00A86E63"/>
    <w:rsid w:val="00AA07C2"/>
    <w:rsid w:val="00AA0D88"/>
    <w:rsid w:val="00AA691A"/>
    <w:rsid w:val="00AA72D7"/>
    <w:rsid w:val="00AC04AF"/>
    <w:rsid w:val="00AC1C88"/>
    <w:rsid w:val="00AC36B2"/>
    <w:rsid w:val="00AE06F3"/>
    <w:rsid w:val="00AE0E76"/>
    <w:rsid w:val="00B01C4F"/>
    <w:rsid w:val="00B02210"/>
    <w:rsid w:val="00B12308"/>
    <w:rsid w:val="00B130E5"/>
    <w:rsid w:val="00B14D79"/>
    <w:rsid w:val="00B261BD"/>
    <w:rsid w:val="00B268BE"/>
    <w:rsid w:val="00B26F2E"/>
    <w:rsid w:val="00B30E3A"/>
    <w:rsid w:val="00B33DB4"/>
    <w:rsid w:val="00B4245B"/>
    <w:rsid w:val="00B43396"/>
    <w:rsid w:val="00B534B9"/>
    <w:rsid w:val="00B6519E"/>
    <w:rsid w:val="00B665E0"/>
    <w:rsid w:val="00B72E48"/>
    <w:rsid w:val="00B76937"/>
    <w:rsid w:val="00B77AD4"/>
    <w:rsid w:val="00B93BA4"/>
    <w:rsid w:val="00BA1560"/>
    <w:rsid w:val="00BA2251"/>
    <w:rsid w:val="00BA72A3"/>
    <w:rsid w:val="00BC1E4A"/>
    <w:rsid w:val="00BD462C"/>
    <w:rsid w:val="00BE497C"/>
    <w:rsid w:val="00BE6645"/>
    <w:rsid w:val="00BF2D03"/>
    <w:rsid w:val="00BF437D"/>
    <w:rsid w:val="00BF6506"/>
    <w:rsid w:val="00C006FC"/>
    <w:rsid w:val="00C03FB1"/>
    <w:rsid w:val="00C07569"/>
    <w:rsid w:val="00C076C6"/>
    <w:rsid w:val="00C14C5A"/>
    <w:rsid w:val="00C16B32"/>
    <w:rsid w:val="00C23B19"/>
    <w:rsid w:val="00C36AD5"/>
    <w:rsid w:val="00C4002E"/>
    <w:rsid w:val="00C406B1"/>
    <w:rsid w:val="00C4162A"/>
    <w:rsid w:val="00C5265E"/>
    <w:rsid w:val="00C618F9"/>
    <w:rsid w:val="00C63837"/>
    <w:rsid w:val="00C83444"/>
    <w:rsid w:val="00C85B42"/>
    <w:rsid w:val="00C864F1"/>
    <w:rsid w:val="00C93F02"/>
    <w:rsid w:val="00C94B41"/>
    <w:rsid w:val="00C94C44"/>
    <w:rsid w:val="00CA7BF7"/>
    <w:rsid w:val="00CB0D94"/>
    <w:rsid w:val="00CB2E68"/>
    <w:rsid w:val="00CD07B3"/>
    <w:rsid w:val="00CD7638"/>
    <w:rsid w:val="00CE21E6"/>
    <w:rsid w:val="00CE407F"/>
    <w:rsid w:val="00CE58D3"/>
    <w:rsid w:val="00CE6A96"/>
    <w:rsid w:val="00CF1190"/>
    <w:rsid w:val="00CF2C05"/>
    <w:rsid w:val="00CF7A7F"/>
    <w:rsid w:val="00D05023"/>
    <w:rsid w:val="00D071AB"/>
    <w:rsid w:val="00D0765E"/>
    <w:rsid w:val="00D119D6"/>
    <w:rsid w:val="00D1314E"/>
    <w:rsid w:val="00D1619D"/>
    <w:rsid w:val="00D219E5"/>
    <w:rsid w:val="00D22DE4"/>
    <w:rsid w:val="00D33327"/>
    <w:rsid w:val="00D43FFA"/>
    <w:rsid w:val="00D45286"/>
    <w:rsid w:val="00D52689"/>
    <w:rsid w:val="00D52B07"/>
    <w:rsid w:val="00D54BDB"/>
    <w:rsid w:val="00D62396"/>
    <w:rsid w:val="00D76AA6"/>
    <w:rsid w:val="00D80ECD"/>
    <w:rsid w:val="00D85E77"/>
    <w:rsid w:val="00D907BB"/>
    <w:rsid w:val="00D92039"/>
    <w:rsid w:val="00D942BC"/>
    <w:rsid w:val="00D96B06"/>
    <w:rsid w:val="00DA0FD3"/>
    <w:rsid w:val="00DA27CD"/>
    <w:rsid w:val="00DA3B1C"/>
    <w:rsid w:val="00DA3ED8"/>
    <w:rsid w:val="00DB354E"/>
    <w:rsid w:val="00DB73F4"/>
    <w:rsid w:val="00DC06E4"/>
    <w:rsid w:val="00DC10DB"/>
    <w:rsid w:val="00DC4581"/>
    <w:rsid w:val="00DC4E2E"/>
    <w:rsid w:val="00DC767E"/>
    <w:rsid w:val="00DD2A08"/>
    <w:rsid w:val="00DE1A20"/>
    <w:rsid w:val="00DE1DBB"/>
    <w:rsid w:val="00DE2CE9"/>
    <w:rsid w:val="00DE38F9"/>
    <w:rsid w:val="00DF0F27"/>
    <w:rsid w:val="00DF79EB"/>
    <w:rsid w:val="00E0336C"/>
    <w:rsid w:val="00E035E6"/>
    <w:rsid w:val="00E05F86"/>
    <w:rsid w:val="00E106CE"/>
    <w:rsid w:val="00E1541B"/>
    <w:rsid w:val="00E15680"/>
    <w:rsid w:val="00E2113E"/>
    <w:rsid w:val="00E242F6"/>
    <w:rsid w:val="00E355D0"/>
    <w:rsid w:val="00E37250"/>
    <w:rsid w:val="00E402B8"/>
    <w:rsid w:val="00E419D2"/>
    <w:rsid w:val="00E51504"/>
    <w:rsid w:val="00E57567"/>
    <w:rsid w:val="00E6375F"/>
    <w:rsid w:val="00E66F2F"/>
    <w:rsid w:val="00E81D0A"/>
    <w:rsid w:val="00E847FB"/>
    <w:rsid w:val="00E8526E"/>
    <w:rsid w:val="00E85F08"/>
    <w:rsid w:val="00E8627F"/>
    <w:rsid w:val="00E91099"/>
    <w:rsid w:val="00E93522"/>
    <w:rsid w:val="00E96CE1"/>
    <w:rsid w:val="00EA3F0B"/>
    <w:rsid w:val="00EA7BCE"/>
    <w:rsid w:val="00EB1191"/>
    <w:rsid w:val="00EB34EB"/>
    <w:rsid w:val="00EB435B"/>
    <w:rsid w:val="00EC00BA"/>
    <w:rsid w:val="00EC15C0"/>
    <w:rsid w:val="00ED0C75"/>
    <w:rsid w:val="00ED0F1E"/>
    <w:rsid w:val="00ED5B25"/>
    <w:rsid w:val="00EE4C75"/>
    <w:rsid w:val="00F00497"/>
    <w:rsid w:val="00F062E0"/>
    <w:rsid w:val="00F10462"/>
    <w:rsid w:val="00F10762"/>
    <w:rsid w:val="00F10F33"/>
    <w:rsid w:val="00F12918"/>
    <w:rsid w:val="00F17AFE"/>
    <w:rsid w:val="00F24C3B"/>
    <w:rsid w:val="00F25038"/>
    <w:rsid w:val="00F25AFF"/>
    <w:rsid w:val="00F35C9D"/>
    <w:rsid w:val="00F42934"/>
    <w:rsid w:val="00F53EB3"/>
    <w:rsid w:val="00F544EC"/>
    <w:rsid w:val="00F56490"/>
    <w:rsid w:val="00F5706A"/>
    <w:rsid w:val="00F611AD"/>
    <w:rsid w:val="00F62CF3"/>
    <w:rsid w:val="00F64B98"/>
    <w:rsid w:val="00F653A1"/>
    <w:rsid w:val="00F74A94"/>
    <w:rsid w:val="00F80D83"/>
    <w:rsid w:val="00F83458"/>
    <w:rsid w:val="00F850CB"/>
    <w:rsid w:val="00F8520E"/>
    <w:rsid w:val="00F917CB"/>
    <w:rsid w:val="00FA5DDC"/>
    <w:rsid w:val="00FA5FA0"/>
    <w:rsid w:val="00FA6E41"/>
    <w:rsid w:val="00FB0DBB"/>
    <w:rsid w:val="00FB6559"/>
    <w:rsid w:val="00FB77B8"/>
    <w:rsid w:val="00FC69EE"/>
    <w:rsid w:val="00FD0A61"/>
    <w:rsid w:val="00FE2A00"/>
    <w:rsid w:val="00FF0B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2324"/>
  </w:style>
  <w:style w:type="paragraph" w:styleId="Titolo1">
    <w:name w:val="heading 1"/>
    <w:basedOn w:val="Normale"/>
    <w:next w:val="Normale"/>
    <w:link w:val="Titolo1Carattere"/>
    <w:uiPriority w:val="9"/>
    <w:qFormat/>
    <w:rsid w:val="006858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4">
    <w:name w:val="heading 4"/>
    <w:basedOn w:val="Normale"/>
    <w:link w:val="Titolo4Carattere"/>
    <w:uiPriority w:val="9"/>
    <w:qFormat/>
    <w:rsid w:val="00E05F86"/>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xmsonormal">
    <w:name w:val="x_msonormal"/>
    <w:basedOn w:val="Normale"/>
    <w:rsid w:val="003A232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A23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2324"/>
  </w:style>
  <w:style w:type="paragraph" w:styleId="Intestazione">
    <w:name w:val="header"/>
    <w:basedOn w:val="Normale"/>
    <w:link w:val="IntestazioneCarattere"/>
    <w:uiPriority w:val="99"/>
    <w:semiHidden/>
    <w:unhideWhenUsed/>
    <w:rsid w:val="0054386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4386D"/>
  </w:style>
  <w:style w:type="paragraph" w:styleId="Testonotaapidipagina">
    <w:name w:val="footnote text"/>
    <w:basedOn w:val="Normale"/>
    <w:link w:val="TestonotaapidipaginaCarattere"/>
    <w:uiPriority w:val="99"/>
    <w:semiHidden/>
    <w:unhideWhenUsed/>
    <w:rsid w:val="00140F1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40F12"/>
    <w:rPr>
      <w:sz w:val="20"/>
      <w:szCs w:val="20"/>
    </w:rPr>
  </w:style>
  <w:style w:type="character" w:styleId="Rimandonotaapidipagina">
    <w:name w:val="footnote reference"/>
    <w:basedOn w:val="Carpredefinitoparagrafo"/>
    <w:uiPriority w:val="99"/>
    <w:semiHidden/>
    <w:unhideWhenUsed/>
    <w:rsid w:val="00140F12"/>
    <w:rPr>
      <w:vertAlign w:val="superscript"/>
    </w:rPr>
  </w:style>
  <w:style w:type="character" w:customStyle="1" w:styleId="st">
    <w:name w:val="st"/>
    <w:basedOn w:val="Carpredefinitoparagrafo"/>
    <w:rsid w:val="00072767"/>
  </w:style>
  <w:style w:type="character" w:styleId="Enfasigrassetto">
    <w:name w:val="Strong"/>
    <w:basedOn w:val="Carpredefinitoparagrafo"/>
    <w:uiPriority w:val="22"/>
    <w:qFormat/>
    <w:rsid w:val="00072767"/>
    <w:rPr>
      <w:b/>
      <w:bCs/>
    </w:rPr>
  </w:style>
  <w:style w:type="character" w:styleId="Collegamentoipertestuale">
    <w:name w:val="Hyperlink"/>
    <w:basedOn w:val="Carpredefinitoparagrafo"/>
    <w:uiPriority w:val="99"/>
    <w:semiHidden/>
    <w:unhideWhenUsed/>
    <w:rsid w:val="00A85603"/>
    <w:rPr>
      <w:color w:val="0000FF"/>
      <w:u w:val="single"/>
    </w:rPr>
  </w:style>
  <w:style w:type="character" w:customStyle="1" w:styleId="Titolo4Carattere">
    <w:name w:val="Titolo 4 Carattere"/>
    <w:basedOn w:val="Carpredefinitoparagrafo"/>
    <w:link w:val="Titolo4"/>
    <w:uiPriority w:val="9"/>
    <w:rsid w:val="00E05F86"/>
    <w:rPr>
      <w:rFonts w:ascii="Times New Roman" w:eastAsia="Times New Roman" w:hAnsi="Times New Roman" w:cs="Times New Roman"/>
      <w:b/>
      <w:bCs/>
      <w:sz w:val="24"/>
      <w:szCs w:val="24"/>
      <w:lang w:eastAsia="it-IT"/>
    </w:rPr>
  </w:style>
  <w:style w:type="character" w:customStyle="1" w:styleId="displaydatestatus">
    <w:name w:val="displaydatestatus"/>
    <w:basedOn w:val="Carpredefinitoparagrafo"/>
    <w:rsid w:val="00E05F86"/>
  </w:style>
  <w:style w:type="character" w:customStyle="1" w:styleId="italic">
    <w:name w:val="italic"/>
    <w:basedOn w:val="Carpredefinitoparagrafo"/>
    <w:rsid w:val="00E05F86"/>
  </w:style>
  <w:style w:type="character" w:customStyle="1" w:styleId="Titolo1Carattere">
    <w:name w:val="Titolo 1 Carattere"/>
    <w:basedOn w:val="Carpredefinitoparagrafo"/>
    <w:link w:val="Titolo1"/>
    <w:uiPriority w:val="9"/>
    <w:rsid w:val="00685882"/>
    <w:rPr>
      <w:rFonts w:asciiTheme="majorHAnsi" w:eastAsiaTheme="majorEastAsia" w:hAnsiTheme="majorHAnsi" w:cstheme="majorBidi"/>
      <w:b/>
      <w:bCs/>
      <w:color w:val="365F91" w:themeColor="accent1" w:themeShade="BF"/>
      <w:sz w:val="28"/>
      <w:szCs w:val="28"/>
    </w:rPr>
  </w:style>
  <w:style w:type="paragraph" w:styleId="Testofumetto">
    <w:name w:val="Balloon Text"/>
    <w:basedOn w:val="Normale"/>
    <w:link w:val="TestofumettoCarattere"/>
    <w:uiPriority w:val="99"/>
    <w:semiHidden/>
    <w:unhideWhenUsed/>
    <w:rsid w:val="001401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0119"/>
    <w:rPr>
      <w:rFonts w:ascii="Tahoma" w:hAnsi="Tahoma" w:cs="Tahoma"/>
      <w:sz w:val="16"/>
      <w:szCs w:val="16"/>
    </w:rPr>
  </w:style>
  <w:style w:type="character" w:customStyle="1" w:styleId="highwire-cite-metadata-journal-title">
    <w:name w:val="highwire-cite-metadata-journal-title"/>
    <w:basedOn w:val="Carpredefinitoparagrafo"/>
    <w:rsid w:val="00F62CF3"/>
  </w:style>
  <w:style w:type="character" w:styleId="Enfasicorsivo">
    <w:name w:val="Emphasis"/>
    <w:basedOn w:val="Carpredefinitoparagrafo"/>
    <w:uiPriority w:val="20"/>
    <w:qFormat/>
    <w:rsid w:val="00F62CF3"/>
    <w:rPr>
      <w:i/>
      <w:iCs/>
    </w:rPr>
  </w:style>
  <w:style w:type="character" w:customStyle="1" w:styleId="highwire-cite-metadata-date">
    <w:name w:val="highwire-cite-metadata-date"/>
    <w:basedOn w:val="Carpredefinitoparagrafo"/>
    <w:rsid w:val="00F62CF3"/>
  </w:style>
  <w:style w:type="character" w:customStyle="1" w:styleId="highwire-cite-metadata-pages">
    <w:name w:val="highwire-cite-metadata-pages"/>
    <w:basedOn w:val="Carpredefinitoparagrafo"/>
    <w:rsid w:val="00F62CF3"/>
  </w:style>
</w:styles>
</file>

<file path=word/webSettings.xml><?xml version="1.0" encoding="utf-8"?>
<w:webSettings xmlns:r="http://schemas.openxmlformats.org/officeDocument/2006/relationships" xmlns:w="http://schemas.openxmlformats.org/wordprocessingml/2006/main">
  <w:divs>
    <w:div w:id="139885379">
      <w:bodyDiv w:val="1"/>
      <w:marLeft w:val="0"/>
      <w:marRight w:val="0"/>
      <w:marTop w:val="0"/>
      <w:marBottom w:val="0"/>
      <w:divBdr>
        <w:top w:val="none" w:sz="0" w:space="0" w:color="auto"/>
        <w:left w:val="none" w:sz="0" w:space="0" w:color="auto"/>
        <w:bottom w:val="none" w:sz="0" w:space="0" w:color="auto"/>
        <w:right w:val="none" w:sz="0" w:space="0" w:color="auto"/>
      </w:divBdr>
      <w:divsChild>
        <w:div w:id="5448917">
          <w:marLeft w:val="0"/>
          <w:marRight w:val="0"/>
          <w:marTop w:val="0"/>
          <w:marBottom w:val="0"/>
          <w:divBdr>
            <w:top w:val="none" w:sz="0" w:space="0" w:color="auto"/>
            <w:left w:val="none" w:sz="0" w:space="0" w:color="auto"/>
            <w:bottom w:val="none" w:sz="0" w:space="0" w:color="auto"/>
            <w:right w:val="none" w:sz="0" w:space="0" w:color="auto"/>
          </w:divBdr>
        </w:div>
      </w:divsChild>
    </w:div>
    <w:div w:id="126445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it.wikipedia.org/wiki/Richard_Krautheimer"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567F4-FF3A-480D-8D3E-090242DDE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11</Pages>
  <Words>7313</Words>
  <Characters>41690</Characters>
  <Application>Microsoft Office Word</Application>
  <DocSecurity>0</DocSecurity>
  <Lines>347</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72</cp:revision>
  <cp:lastPrinted>2019-10-12T02:35:00Z</cp:lastPrinted>
  <dcterms:created xsi:type="dcterms:W3CDTF">2019-11-11T04:04:00Z</dcterms:created>
  <dcterms:modified xsi:type="dcterms:W3CDTF">2019-11-14T19:19:00Z</dcterms:modified>
</cp:coreProperties>
</file>