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3562D" w14:textId="77777777" w:rsidR="00BE1CBD" w:rsidRDefault="00BE1CBD" w:rsidP="00BE1CBD">
      <w:pPr>
        <w:spacing w:after="0" w:line="276" w:lineRule="auto"/>
        <w:jc w:val="center"/>
        <w:rPr>
          <w:rFonts w:ascii="Times New Roman" w:hAnsi="Times New Roman" w:cs="Times New Roman"/>
          <w:b/>
          <w:bCs/>
          <w:smallCaps/>
          <w:color w:val="000000" w:themeColor="text1"/>
          <w:sz w:val="24"/>
          <w:szCs w:val="24"/>
        </w:rPr>
      </w:pPr>
      <w:r>
        <w:rPr>
          <w:rFonts w:ascii="Times New Roman" w:hAnsi="Times New Roman" w:cs="Times New Roman"/>
          <w:b/>
          <w:bCs/>
          <w:smallCaps/>
          <w:color w:val="000000" w:themeColor="text1"/>
          <w:sz w:val="24"/>
          <w:szCs w:val="24"/>
        </w:rPr>
        <w:t xml:space="preserve">Leonforte, una peculiare “città nuova” di Sicilia. </w:t>
      </w:r>
    </w:p>
    <w:p w14:paraId="3FFDBE5C" w14:textId="77777777" w:rsidR="00BE1CBD" w:rsidRDefault="00BE1CBD" w:rsidP="00BE1CBD">
      <w:pPr>
        <w:spacing w:after="0" w:line="276" w:lineRule="auto"/>
        <w:jc w:val="center"/>
        <w:rPr>
          <w:rFonts w:ascii="Times New Roman" w:hAnsi="Times New Roman" w:cs="Times New Roman"/>
          <w:b/>
          <w:bCs/>
          <w:smallCaps/>
          <w:color w:val="000000" w:themeColor="text1"/>
          <w:sz w:val="24"/>
          <w:szCs w:val="24"/>
        </w:rPr>
      </w:pPr>
      <w:r>
        <w:rPr>
          <w:rFonts w:ascii="Times New Roman" w:hAnsi="Times New Roman" w:cs="Times New Roman"/>
          <w:b/>
          <w:bCs/>
          <w:smallCaps/>
          <w:color w:val="000000" w:themeColor="text1"/>
          <w:sz w:val="24"/>
          <w:szCs w:val="24"/>
        </w:rPr>
        <w:t>Il quartiere Granfonte tra fonti documentarie e analisi del costruito</w:t>
      </w:r>
    </w:p>
    <w:p w14:paraId="047CAA3D" w14:textId="77777777" w:rsidR="00BE1CBD" w:rsidRPr="00BE1CBD" w:rsidRDefault="00BE1CBD" w:rsidP="00BE1CBD">
      <w:pPr>
        <w:spacing w:after="0" w:line="276" w:lineRule="auto"/>
        <w:jc w:val="center"/>
        <w:rPr>
          <w:rFonts w:ascii="Times New Roman" w:hAnsi="Times New Roman" w:cs="Times New Roman"/>
          <w:color w:val="000000" w:themeColor="text1"/>
        </w:rPr>
      </w:pPr>
      <w:r w:rsidRPr="00BE1CBD">
        <w:rPr>
          <w:rFonts w:ascii="Times New Roman" w:hAnsi="Times New Roman" w:cs="Times New Roman"/>
          <w:color w:val="000000" w:themeColor="text1"/>
        </w:rPr>
        <w:t xml:space="preserve">Caterina Carocci, Emanuele Gallotta, Maria Rosaria Vitale </w:t>
      </w:r>
    </w:p>
    <w:p w14:paraId="3D9B9F55" w14:textId="77777777" w:rsidR="00BE1CBD" w:rsidRPr="00BE1CBD" w:rsidRDefault="00BE1CBD" w:rsidP="00BE1CBD">
      <w:pPr>
        <w:spacing w:after="0" w:line="276" w:lineRule="auto"/>
        <w:jc w:val="center"/>
        <w:rPr>
          <w:rFonts w:ascii="Times New Roman" w:hAnsi="Times New Roman" w:cs="Times New Roman"/>
          <w:color w:val="000000" w:themeColor="text1"/>
        </w:rPr>
      </w:pPr>
      <w:r w:rsidRPr="00BE1CBD">
        <w:rPr>
          <w:rFonts w:ascii="Times New Roman" w:hAnsi="Times New Roman" w:cs="Times New Roman"/>
          <w:color w:val="000000" w:themeColor="text1"/>
        </w:rPr>
        <w:t xml:space="preserve">Università degli Studi di Catania </w:t>
      </w:r>
    </w:p>
    <w:p w14:paraId="163C4A10" w14:textId="77777777" w:rsidR="00BE1CBD" w:rsidRPr="00BE1CBD" w:rsidRDefault="00BE1CBD" w:rsidP="00BE1CBD">
      <w:pPr>
        <w:spacing w:after="0" w:line="276" w:lineRule="auto"/>
        <w:jc w:val="center"/>
        <w:rPr>
          <w:rFonts w:ascii="Times New Roman" w:hAnsi="Times New Roman" w:cs="Times New Roman"/>
          <w:color w:val="000000" w:themeColor="text1"/>
        </w:rPr>
      </w:pPr>
      <w:r w:rsidRPr="00BE1CBD">
        <w:rPr>
          <w:rFonts w:ascii="Times New Roman" w:hAnsi="Times New Roman" w:cs="Times New Roman"/>
          <w:color w:val="000000" w:themeColor="text1"/>
        </w:rPr>
        <w:t>Dipartimento di Ingegneria Civile e Architettura</w:t>
      </w:r>
    </w:p>
    <w:p w14:paraId="046432EB" w14:textId="59193F49" w:rsidR="000418C2" w:rsidRPr="00BE1CBD" w:rsidRDefault="000418C2" w:rsidP="00BE1CBD">
      <w:pPr>
        <w:spacing w:after="0"/>
        <w:rPr>
          <w:rFonts w:ascii="Times New Roman" w:hAnsi="Times New Roman" w:cs="Times New Roman"/>
        </w:rPr>
      </w:pPr>
    </w:p>
    <w:p w14:paraId="389DC45D" w14:textId="1782EC65" w:rsidR="00BE1CBD" w:rsidRPr="00BE1CBD" w:rsidRDefault="00BE1CBD" w:rsidP="00BE1CBD">
      <w:pPr>
        <w:spacing w:after="0"/>
        <w:rPr>
          <w:rFonts w:ascii="Times New Roman" w:hAnsi="Times New Roman" w:cs="Times New Roman"/>
        </w:rPr>
      </w:pPr>
    </w:p>
    <w:p w14:paraId="14B3928B" w14:textId="68AF56A7" w:rsidR="00BE1CBD" w:rsidRDefault="00BE1CBD" w:rsidP="00BE1CBD">
      <w:pPr>
        <w:spacing w:after="0"/>
        <w:rPr>
          <w:rFonts w:ascii="Times New Roman" w:hAnsi="Times New Roman" w:cs="Times New Roman"/>
          <w:b/>
          <w:bCs/>
        </w:rPr>
      </w:pPr>
      <w:r w:rsidRPr="00BE1CBD">
        <w:rPr>
          <w:rFonts w:ascii="Times New Roman" w:hAnsi="Times New Roman" w:cs="Times New Roman"/>
          <w:b/>
          <w:bCs/>
        </w:rPr>
        <w:t>Abstract</w:t>
      </w:r>
      <w:r>
        <w:rPr>
          <w:rFonts w:ascii="Times New Roman" w:hAnsi="Times New Roman" w:cs="Times New Roman"/>
          <w:b/>
          <w:bCs/>
        </w:rPr>
        <w:t xml:space="preserve"> ITA</w:t>
      </w:r>
    </w:p>
    <w:p w14:paraId="299C3DD4" w14:textId="77777777" w:rsidR="00E53E21" w:rsidRDefault="00E53E21" w:rsidP="00BE1CBD">
      <w:pPr>
        <w:spacing w:after="0"/>
        <w:rPr>
          <w:rFonts w:ascii="Times New Roman" w:hAnsi="Times New Roman" w:cs="Times New Roman"/>
          <w:b/>
          <w:bCs/>
        </w:rPr>
      </w:pPr>
    </w:p>
    <w:p w14:paraId="225BE9F2" w14:textId="4FAC027D" w:rsidR="00563AA4" w:rsidRDefault="00BE1CBD" w:rsidP="00BE1CBD">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 ricerca</w:t>
      </w:r>
      <w:r w:rsidRPr="00686D58">
        <w:rPr>
          <w:rFonts w:ascii="Times New Roman" w:hAnsi="Times New Roman" w:cs="Times New Roman"/>
          <w:color w:val="000000" w:themeColor="text1"/>
          <w:sz w:val="24"/>
          <w:szCs w:val="24"/>
        </w:rPr>
        <w:t xml:space="preserve"> illustra </w:t>
      </w:r>
      <w:r w:rsidR="0088626F">
        <w:rPr>
          <w:rFonts w:ascii="Times New Roman" w:hAnsi="Times New Roman" w:cs="Times New Roman"/>
          <w:color w:val="000000" w:themeColor="text1"/>
          <w:sz w:val="24"/>
          <w:szCs w:val="24"/>
        </w:rPr>
        <w:t>alcun</w:t>
      </w:r>
      <w:r w:rsidRPr="00686D58">
        <w:rPr>
          <w:rFonts w:ascii="Times New Roman" w:hAnsi="Times New Roman" w:cs="Times New Roman"/>
          <w:color w:val="000000" w:themeColor="text1"/>
          <w:sz w:val="24"/>
          <w:szCs w:val="24"/>
        </w:rPr>
        <w:t>i risultati di uno studio interdisciplinare su Leonforte</w:t>
      </w:r>
      <w:r>
        <w:rPr>
          <w:rFonts w:ascii="Times New Roman" w:hAnsi="Times New Roman" w:cs="Times New Roman"/>
          <w:color w:val="000000" w:themeColor="text1"/>
          <w:sz w:val="24"/>
          <w:szCs w:val="24"/>
        </w:rPr>
        <w:t xml:space="preserve"> (nell’odierna provincia di Enna)</w:t>
      </w:r>
      <w:r w:rsidRPr="00686D58">
        <w:rPr>
          <w:rFonts w:ascii="Times New Roman" w:hAnsi="Times New Roman" w:cs="Times New Roman"/>
          <w:color w:val="000000" w:themeColor="text1"/>
          <w:sz w:val="24"/>
          <w:szCs w:val="24"/>
        </w:rPr>
        <w:t xml:space="preserve">, città </w:t>
      </w:r>
      <w:r>
        <w:rPr>
          <w:rFonts w:ascii="Times New Roman" w:hAnsi="Times New Roman" w:cs="Times New Roman"/>
          <w:color w:val="000000" w:themeColor="text1"/>
          <w:sz w:val="24"/>
          <w:szCs w:val="24"/>
        </w:rPr>
        <w:t>fondata</w:t>
      </w:r>
      <w:r w:rsidRPr="00686D5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da Niccolò Placido Branciforti a seguito di autorizzazione ottenuta dalla Corona di Spagna nel 1610. </w:t>
      </w:r>
      <w:r w:rsidRPr="00686D58">
        <w:rPr>
          <w:rFonts w:ascii="Times New Roman" w:hAnsi="Times New Roman" w:cs="Times New Roman"/>
          <w:color w:val="000000" w:themeColor="text1"/>
          <w:sz w:val="24"/>
          <w:szCs w:val="24"/>
        </w:rPr>
        <w:t>L’abitato</w:t>
      </w:r>
      <w:r>
        <w:rPr>
          <w:rFonts w:ascii="Times New Roman" w:hAnsi="Times New Roman" w:cs="Times New Roman"/>
          <w:color w:val="000000" w:themeColor="text1"/>
          <w:sz w:val="24"/>
          <w:szCs w:val="24"/>
        </w:rPr>
        <w:t xml:space="preserve">, </w:t>
      </w:r>
      <w:r w:rsidRPr="00BE1CBD">
        <w:rPr>
          <w:rFonts w:ascii="Times New Roman" w:hAnsi="Times New Roman" w:cs="Times New Roman"/>
          <w:color w:val="000000" w:themeColor="text1"/>
          <w:sz w:val="24"/>
          <w:szCs w:val="24"/>
        </w:rPr>
        <w:t>ancora oggi immutat</w:t>
      </w:r>
      <w:r>
        <w:rPr>
          <w:rFonts w:ascii="Times New Roman" w:hAnsi="Times New Roman" w:cs="Times New Roman"/>
          <w:color w:val="000000" w:themeColor="text1"/>
          <w:sz w:val="24"/>
          <w:szCs w:val="24"/>
        </w:rPr>
        <w:t>o</w:t>
      </w:r>
      <w:r w:rsidRPr="00BE1CBD">
        <w:rPr>
          <w:rFonts w:ascii="Times New Roman" w:hAnsi="Times New Roman" w:cs="Times New Roman"/>
          <w:color w:val="000000" w:themeColor="text1"/>
          <w:sz w:val="24"/>
          <w:szCs w:val="24"/>
        </w:rPr>
        <w:t xml:space="preserve"> nell’impostazione </w:t>
      </w:r>
      <w:r>
        <w:rPr>
          <w:rFonts w:ascii="Times New Roman" w:hAnsi="Times New Roman" w:cs="Times New Roman"/>
          <w:color w:val="000000" w:themeColor="text1"/>
          <w:sz w:val="24"/>
          <w:szCs w:val="24"/>
        </w:rPr>
        <w:t>originaria,</w:t>
      </w:r>
      <w:r w:rsidRPr="00686D58">
        <w:rPr>
          <w:rFonts w:ascii="Times New Roman" w:hAnsi="Times New Roman" w:cs="Times New Roman"/>
          <w:color w:val="000000" w:themeColor="text1"/>
          <w:sz w:val="24"/>
          <w:szCs w:val="24"/>
        </w:rPr>
        <w:t xml:space="preserve"> sorge sulle pendici del Monte Cernigliere </w:t>
      </w:r>
      <w:r w:rsidR="00DE51A8">
        <w:rPr>
          <w:rFonts w:ascii="Times New Roman" w:hAnsi="Times New Roman" w:cs="Times New Roman"/>
          <w:color w:val="000000" w:themeColor="text1"/>
          <w:sz w:val="24"/>
          <w:szCs w:val="24"/>
        </w:rPr>
        <w:t>con</w:t>
      </w:r>
      <w:r w:rsidRPr="00686D58">
        <w:rPr>
          <w:rFonts w:ascii="Times New Roman" w:hAnsi="Times New Roman" w:cs="Times New Roman"/>
          <w:color w:val="000000" w:themeColor="text1"/>
          <w:sz w:val="24"/>
          <w:szCs w:val="24"/>
        </w:rPr>
        <w:t xml:space="preserve"> una duplice configurazione dell’impianto urbano</w:t>
      </w:r>
      <w:r>
        <w:rPr>
          <w:rFonts w:ascii="Times New Roman" w:hAnsi="Times New Roman" w:cs="Times New Roman"/>
          <w:color w:val="000000" w:themeColor="text1"/>
          <w:sz w:val="24"/>
          <w:szCs w:val="24"/>
        </w:rPr>
        <w:t>: a valle</w:t>
      </w:r>
      <w:r w:rsidRPr="00686D58">
        <w:rPr>
          <w:rFonts w:ascii="Times New Roman" w:hAnsi="Times New Roman" w:cs="Times New Roman"/>
          <w:color w:val="000000" w:themeColor="text1"/>
          <w:sz w:val="24"/>
          <w:szCs w:val="24"/>
        </w:rPr>
        <w:t xml:space="preserve"> il</w:t>
      </w:r>
      <w:r w:rsidR="00563AA4">
        <w:rPr>
          <w:rFonts w:ascii="Times New Roman" w:hAnsi="Times New Roman" w:cs="Times New Roman"/>
          <w:color w:val="000000" w:themeColor="text1"/>
          <w:sz w:val="24"/>
          <w:szCs w:val="24"/>
        </w:rPr>
        <w:t xml:space="preserve"> più antico</w:t>
      </w:r>
      <w:r w:rsidRPr="00686D58">
        <w:rPr>
          <w:rFonts w:ascii="Times New Roman" w:hAnsi="Times New Roman" w:cs="Times New Roman"/>
          <w:color w:val="000000" w:themeColor="text1"/>
          <w:sz w:val="24"/>
          <w:szCs w:val="24"/>
        </w:rPr>
        <w:t xml:space="preserve"> quartiere Granfonte, caratterizzato da un tessuto minuto di case su pendio; </w:t>
      </w:r>
      <w:r>
        <w:rPr>
          <w:rFonts w:ascii="Times New Roman" w:hAnsi="Times New Roman" w:cs="Times New Roman"/>
          <w:color w:val="000000" w:themeColor="text1"/>
          <w:sz w:val="24"/>
          <w:szCs w:val="24"/>
        </w:rPr>
        <w:t xml:space="preserve">a monte </w:t>
      </w:r>
      <w:r w:rsidRPr="00686D58">
        <w:rPr>
          <w:rFonts w:ascii="Times New Roman" w:hAnsi="Times New Roman" w:cs="Times New Roman"/>
          <w:color w:val="000000" w:themeColor="text1"/>
          <w:sz w:val="24"/>
          <w:szCs w:val="24"/>
        </w:rPr>
        <w:t>la città alta, situata su un altopiano in più dolce declivio contraddistinta da un impianto ortogonale della maglia viaria</w:t>
      </w:r>
      <w:r>
        <w:rPr>
          <w:rFonts w:ascii="Times New Roman" w:hAnsi="Times New Roman" w:cs="Times New Roman"/>
          <w:color w:val="000000" w:themeColor="text1"/>
          <w:sz w:val="24"/>
          <w:szCs w:val="24"/>
        </w:rPr>
        <w:t xml:space="preserve">. </w:t>
      </w:r>
    </w:p>
    <w:p w14:paraId="63835DF7" w14:textId="0114DF52" w:rsidR="00563AA4" w:rsidRDefault="00563AA4" w:rsidP="00563AA4">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Pr="00686D58">
        <w:rPr>
          <w:rFonts w:ascii="Times New Roman" w:hAnsi="Times New Roman" w:cs="Times New Roman"/>
          <w:color w:val="000000" w:themeColor="text1"/>
          <w:sz w:val="24"/>
          <w:szCs w:val="24"/>
        </w:rPr>
        <w:t>ncrocia</w:t>
      </w:r>
      <w:r>
        <w:rPr>
          <w:rFonts w:ascii="Times New Roman" w:hAnsi="Times New Roman" w:cs="Times New Roman"/>
          <w:color w:val="000000" w:themeColor="text1"/>
          <w:sz w:val="24"/>
          <w:szCs w:val="24"/>
        </w:rPr>
        <w:t>ndo</w:t>
      </w:r>
      <w:r w:rsidRPr="00686D58">
        <w:rPr>
          <w:rFonts w:ascii="Times New Roman" w:hAnsi="Times New Roman" w:cs="Times New Roman"/>
          <w:color w:val="000000" w:themeColor="text1"/>
          <w:sz w:val="24"/>
          <w:szCs w:val="24"/>
        </w:rPr>
        <w:t xml:space="preserve"> i dati provenienti dalle fonti documentarie</w:t>
      </w:r>
      <w:r>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(memorial</w:t>
      </w:r>
      <w:r>
        <w:rPr>
          <w:rFonts w:ascii="Times New Roman" w:hAnsi="Times New Roman" w:cs="Times New Roman"/>
          <w:color w:val="000000" w:themeColor="text1"/>
          <w:sz w:val="24"/>
          <w:szCs w:val="24"/>
        </w:rPr>
        <w:t>i</w:t>
      </w:r>
      <w:r w:rsidRPr="00686D58">
        <w:rPr>
          <w:rFonts w:ascii="Times New Roman" w:hAnsi="Times New Roman" w:cs="Times New Roman"/>
          <w:color w:val="000000" w:themeColor="text1"/>
          <w:sz w:val="24"/>
          <w:szCs w:val="24"/>
        </w:rPr>
        <w:t>, atti notarili, contratti</w:t>
      </w:r>
      <w:r>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w:t>
      </w:r>
      <w:r w:rsidRPr="00373E88">
        <w:rPr>
          <w:rFonts w:ascii="Times New Roman" w:hAnsi="Times New Roman" w:cs="Times New Roman"/>
          <w:i/>
          <w:iCs/>
          <w:color w:val="000000" w:themeColor="text1"/>
          <w:sz w:val="24"/>
          <w:szCs w:val="24"/>
        </w:rPr>
        <w:t>riveli</w:t>
      </w:r>
      <w:r w:rsidR="002706C6">
        <w:rPr>
          <w:rFonts w:ascii="Times New Roman" w:hAnsi="Times New Roman" w:cs="Times New Roman"/>
          <w:i/>
          <w:iCs/>
          <w:color w:val="000000" w:themeColor="text1"/>
          <w:sz w:val="24"/>
          <w:szCs w:val="24"/>
        </w:rPr>
        <w:t xml:space="preserve"> di beni e anime</w:t>
      </w:r>
      <w:r w:rsidRPr="00563AA4">
        <w:rPr>
          <w:rFonts w:ascii="Times New Roman" w:hAnsi="Times New Roman" w:cs="Times New Roman"/>
          <w:color w:val="000000" w:themeColor="text1"/>
          <w:sz w:val="24"/>
          <w:szCs w:val="24"/>
        </w:rPr>
        <w:t>, ecc.</w:t>
      </w:r>
      <w:r w:rsidRPr="00686D58">
        <w:rPr>
          <w:rFonts w:ascii="Times New Roman" w:hAnsi="Times New Roman" w:cs="Times New Roman"/>
          <w:color w:val="000000" w:themeColor="text1"/>
          <w:sz w:val="24"/>
          <w:szCs w:val="24"/>
        </w:rPr>
        <w:t>) con i risultati dell’indagine sull’edificato</w:t>
      </w:r>
      <w:r>
        <w:rPr>
          <w:rFonts w:ascii="Times New Roman" w:hAnsi="Times New Roman" w:cs="Times New Roman"/>
          <w:color w:val="000000" w:themeColor="text1"/>
          <w:sz w:val="24"/>
          <w:szCs w:val="24"/>
        </w:rPr>
        <w:t xml:space="preserve">, il contributo s’incentra sulle case contadine di Granfonte, essendo </w:t>
      </w:r>
      <w:r w:rsidRPr="00686D58">
        <w:rPr>
          <w:rFonts w:ascii="Times New Roman" w:hAnsi="Times New Roman" w:cs="Times New Roman"/>
          <w:color w:val="000000" w:themeColor="text1"/>
          <w:sz w:val="24"/>
          <w:szCs w:val="24"/>
        </w:rPr>
        <w:t xml:space="preserve">il primo tessuto su cui </w:t>
      </w:r>
      <w:r w:rsidR="005908CC">
        <w:rPr>
          <w:rFonts w:ascii="Times New Roman" w:hAnsi="Times New Roman" w:cs="Times New Roman"/>
          <w:color w:val="000000" w:themeColor="text1"/>
          <w:sz w:val="24"/>
          <w:szCs w:val="24"/>
        </w:rPr>
        <w:t xml:space="preserve">si </w:t>
      </w:r>
      <w:r w:rsidRPr="00686D58">
        <w:rPr>
          <w:rFonts w:ascii="Times New Roman" w:hAnsi="Times New Roman" w:cs="Times New Roman"/>
          <w:color w:val="000000" w:themeColor="text1"/>
          <w:sz w:val="24"/>
          <w:szCs w:val="24"/>
        </w:rPr>
        <w:t>sono concentrati gli sforzi d</w:t>
      </w:r>
      <w:r>
        <w:rPr>
          <w:rFonts w:ascii="Times New Roman" w:hAnsi="Times New Roman" w:cs="Times New Roman"/>
          <w:color w:val="000000" w:themeColor="text1"/>
          <w:sz w:val="24"/>
          <w:szCs w:val="24"/>
        </w:rPr>
        <w:t xml:space="preserve">el fondatore. </w:t>
      </w:r>
      <w:r w:rsidR="002706C6">
        <w:rPr>
          <w:rFonts w:ascii="Times New Roman" w:hAnsi="Times New Roman" w:cs="Times New Roman"/>
          <w:color w:val="000000" w:themeColor="text1"/>
          <w:sz w:val="24"/>
          <w:szCs w:val="24"/>
        </w:rPr>
        <w:t>È stato così possibile spiegare l</w:t>
      </w:r>
      <w:r w:rsidR="0014132E">
        <w:rPr>
          <w:rFonts w:ascii="Times New Roman" w:hAnsi="Times New Roman" w:cs="Times New Roman"/>
          <w:color w:val="000000" w:themeColor="text1"/>
          <w:sz w:val="24"/>
          <w:szCs w:val="24"/>
        </w:rPr>
        <w:t>a</w:t>
      </w:r>
      <w:r w:rsidR="002706C6">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scelt</w:t>
      </w:r>
      <w:r w:rsidR="0014132E">
        <w:rPr>
          <w:rFonts w:ascii="Times New Roman" w:hAnsi="Times New Roman" w:cs="Times New Roman"/>
          <w:color w:val="000000" w:themeColor="text1"/>
          <w:sz w:val="24"/>
          <w:szCs w:val="24"/>
        </w:rPr>
        <w:t>a</w:t>
      </w:r>
      <w:r w:rsidRPr="00686D58">
        <w:rPr>
          <w:rFonts w:ascii="Times New Roman" w:hAnsi="Times New Roman" w:cs="Times New Roman"/>
          <w:color w:val="000000" w:themeColor="text1"/>
          <w:sz w:val="24"/>
          <w:szCs w:val="24"/>
        </w:rPr>
        <w:t xml:space="preserve"> </w:t>
      </w:r>
      <w:r w:rsidR="002706C6">
        <w:rPr>
          <w:rFonts w:ascii="Times New Roman" w:hAnsi="Times New Roman" w:cs="Times New Roman"/>
          <w:color w:val="000000" w:themeColor="text1"/>
          <w:sz w:val="24"/>
          <w:szCs w:val="24"/>
        </w:rPr>
        <w:t xml:space="preserve">del </w:t>
      </w:r>
      <w:r w:rsidR="0014132E">
        <w:rPr>
          <w:rFonts w:ascii="Times New Roman" w:hAnsi="Times New Roman" w:cs="Times New Roman"/>
          <w:color w:val="000000" w:themeColor="text1"/>
          <w:sz w:val="24"/>
          <w:szCs w:val="24"/>
        </w:rPr>
        <w:t>sito</w:t>
      </w:r>
      <w:r w:rsidRPr="00686D58">
        <w:rPr>
          <w:rFonts w:ascii="Times New Roman" w:hAnsi="Times New Roman" w:cs="Times New Roman"/>
          <w:color w:val="000000" w:themeColor="text1"/>
          <w:sz w:val="24"/>
          <w:szCs w:val="24"/>
        </w:rPr>
        <w:t>, la relazione con viabilità esistente,</w:t>
      </w:r>
      <w:r w:rsidR="005908CC">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 xml:space="preserve">possibili preesistenze </w:t>
      </w:r>
      <w:r w:rsidR="005908CC">
        <w:rPr>
          <w:rFonts w:ascii="Times New Roman" w:hAnsi="Times New Roman" w:cs="Times New Roman"/>
          <w:color w:val="000000" w:themeColor="text1"/>
          <w:sz w:val="24"/>
          <w:szCs w:val="24"/>
        </w:rPr>
        <w:t>e</w:t>
      </w:r>
      <w:r w:rsidRPr="00686D58">
        <w:rPr>
          <w:rFonts w:ascii="Times New Roman" w:hAnsi="Times New Roman" w:cs="Times New Roman"/>
          <w:color w:val="000000" w:themeColor="text1"/>
          <w:sz w:val="24"/>
          <w:szCs w:val="24"/>
        </w:rPr>
        <w:t xml:space="preserve"> vincoli orografici, </w:t>
      </w:r>
      <w:r w:rsidR="002706C6">
        <w:rPr>
          <w:rFonts w:ascii="Times New Roman" w:hAnsi="Times New Roman" w:cs="Times New Roman"/>
          <w:color w:val="000000" w:themeColor="text1"/>
          <w:sz w:val="24"/>
          <w:szCs w:val="24"/>
        </w:rPr>
        <w:t>i</w:t>
      </w:r>
      <w:r w:rsidRPr="00686D58">
        <w:rPr>
          <w:rFonts w:ascii="Times New Roman" w:hAnsi="Times New Roman" w:cs="Times New Roman"/>
          <w:color w:val="000000" w:themeColor="text1"/>
          <w:sz w:val="24"/>
          <w:szCs w:val="24"/>
        </w:rPr>
        <w:t>l collegamento tra le scelte tecniche e le risorse disponibili nel territorio</w:t>
      </w:r>
      <w:r w:rsidR="002706C6">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all’inizio del XVII secolo</w:t>
      </w:r>
      <w:r w:rsidR="005908CC">
        <w:rPr>
          <w:rFonts w:ascii="Times New Roman" w:hAnsi="Times New Roman" w:cs="Times New Roman"/>
          <w:color w:val="000000" w:themeColor="text1"/>
          <w:sz w:val="24"/>
          <w:szCs w:val="24"/>
        </w:rPr>
        <w:t>, riconoscendo</w:t>
      </w:r>
      <w:r w:rsidR="005908CC" w:rsidRPr="005908CC">
        <w:rPr>
          <w:rFonts w:ascii="Times New Roman" w:hAnsi="Times New Roman" w:cs="Times New Roman"/>
          <w:color w:val="000000" w:themeColor="text1"/>
          <w:sz w:val="24"/>
          <w:szCs w:val="24"/>
        </w:rPr>
        <w:t xml:space="preserve"> </w:t>
      </w:r>
      <w:r w:rsidR="005908CC">
        <w:rPr>
          <w:rFonts w:ascii="Times New Roman" w:hAnsi="Times New Roman" w:cs="Times New Roman"/>
          <w:color w:val="000000" w:themeColor="text1"/>
          <w:sz w:val="24"/>
          <w:szCs w:val="24"/>
        </w:rPr>
        <w:t>un sistema di valori a un insediamento storico sottoposto oggi a fenomeno di abbandono.</w:t>
      </w:r>
    </w:p>
    <w:p w14:paraId="78C7CAD9" w14:textId="0E307FB7" w:rsidR="00563AA4" w:rsidRDefault="00563AA4" w:rsidP="00BE1CBD">
      <w:pPr>
        <w:spacing w:after="0" w:line="276" w:lineRule="auto"/>
        <w:jc w:val="both"/>
        <w:rPr>
          <w:rFonts w:ascii="Times New Roman" w:hAnsi="Times New Roman" w:cs="Times New Roman"/>
          <w:color w:val="000000" w:themeColor="text1"/>
          <w:sz w:val="24"/>
          <w:szCs w:val="24"/>
        </w:rPr>
      </w:pPr>
    </w:p>
    <w:p w14:paraId="742C9FCD" w14:textId="77777777" w:rsidR="00BE1CBD" w:rsidRDefault="00BE1CBD" w:rsidP="00BE1CBD">
      <w:pPr>
        <w:spacing w:after="0"/>
        <w:rPr>
          <w:rFonts w:ascii="Times New Roman" w:hAnsi="Times New Roman" w:cs="Times New Roman"/>
          <w:b/>
          <w:bCs/>
        </w:rPr>
      </w:pPr>
    </w:p>
    <w:p w14:paraId="3C16D293" w14:textId="69FCBCD7" w:rsidR="00BE1CBD" w:rsidRDefault="00BE1CBD" w:rsidP="00BE1CBD">
      <w:pPr>
        <w:spacing w:after="0"/>
        <w:rPr>
          <w:rFonts w:ascii="Times New Roman" w:hAnsi="Times New Roman" w:cs="Times New Roman"/>
          <w:b/>
          <w:bCs/>
          <w:lang w:val="en-US"/>
        </w:rPr>
      </w:pPr>
      <w:r w:rsidRPr="00DE0B39">
        <w:rPr>
          <w:rFonts w:ascii="Times New Roman" w:hAnsi="Times New Roman" w:cs="Times New Roman"/>
          <w:b/>
          <w:bCs/>
          <w:lang w:val="en-US"/>
        </w:rPr>
        <w:t>Abstract ENG</w:t>
      </w:r>
    </w:p>
    <w:p w14:paraId="1FE5613E" w14:textId="77777777" w:rsidR="00E53E21" w:rsidRPr="00DE0B39" w:rsidRDefault="00E53E21" w:rsidP="00BE1CBD">
      <w:pPr>
        <w:spacing w:after="0"/>
        <w:rPr>
          <w:rFonts w:ascii="Times New Roman" w:hAnsi="Times New Roman" w:cs="Times New Roman"/>
          <w:b/>
          <w:bCs/>
          <w:lang w:val="en-US"/>
        </w:rPr>
      </w:pPr>
    </w:p>
    <w:p w14:paraId="33F4ACD8" w14:textId="62C67512" w:rsidR="00DE0B39" w:rsidRPr="00DE0B39" w:rsidRDefault="00DE0B39" w:rsidP="00DE0B39">
      <w:pPr>
        <w:spacing w:after="0" w:line="276" w:lineRule="auto"/>
        <w:jc w:val="both"/>
        <w:rPr>
          <w:rFonts w:ascii="Times New Roman" w:hAnsi="Times New Roman" w:cs="Times New Roman"/>
          <w:color w:val="000000" w:themeColor="text1"/>
          <w:sz w:val="24"/>
          <w:szCs w:val="24"/>
          <w:lang w:val="en-US"/>
        </w:rPr>
      </w:pPr>
      <w:r w:rsidRPr="00DE0B39">
        <w:rPr>
          <w:rFonts w:ascii="Times New Roman" w:hAnsi="Times New Roman" w:cs="Times New Roman"/>
          <w:color w:val="000000" w:themeColor="text1"/>
          <w:sz w:val="24"/>
          <w:szCs w:val="24"/>
          <w:lang w:val="en-US"/>
        </w:rPr>
        <w:t>Thi</w:t>
      </w:r>
      <w:r>
        <w:rPr>
          <w:rFonts w:ascii="Times New Roman" w:hAnsi="Times New Roman" w:cs="Times New Roman"/>
          <w:color w:val="000000" w:themeColor="text1"/>
          <w:sz w:val="24"/>
          <w:szCs w:val="24"/>
          <w:lang w:val="en-US"/>
        </w:rPr>
        <w:t>s</w:t>
      </w:r>
      <w:r w:rsidRPr="00DE0B39">
        <w:rPr>
          <w:rFonts w:ascii="Times New Roman" w:hAnsi="Times New Roman" w:cs="Times New Roman"/>
          <w:color w:val="000000" w:themeColor="text1"/>
          <w:sz w:val="24"/>
          <w:szCs w:val="24"/>
          <w:lang w:val="en-US"/>
        </w:rPr>
        <w:t xml:space="preserve"> research illustrates </w:t>
      </w:r>
      <w:r w:rsidR="0088626F">
        <w:rPr>
          <w:rFonts w:ascii="Times New Roman" w:hAnsi="Times New Roman" w:cs="Times New Roman"/>
          <w:color w:val="000000" w:themeColor="text1"/>
          <w:sz w:val="24"/>
          <w:szCs w:val="24"/>
          <w:lang w:val="en-US"/>
        </w:rPr>
        <w:t>some</w:t>
      </w:r>
      <w:r w:rsidRPr="00DE0B39">
        <w:rPr>
          <w:rFonts w:ascii="Times New Roman" w:hAnsi="Times New Roman" w:cs="Times New Roman"/>
          <w:color w:val="000000" w:themeColor="text1"/>
          <w:sz w:val="24"/>
          <w:szCs w:val="24"/>
          <w:lang w:val="en-US"/>
        </w:rPr>
        <w:t xml:space="preserve"> results of an interdisciplinary study on Leonforte (in today's province of Enna), a city founded by Niccolò Placido Branciforti following authorisation obtained from the Spanish Crown in 1610. The town, still unchanged in its original layout, rises on the slopes of Mount Cernigliere with a dual configuration of the urban layout: downstream, the older Granfonte district, characterised by li</w:t>
      </w:r>
      <w:r>
        <w:rPr>
          <w:rFonts w:ascii="Times New Roman" w:hAnsi="Times New Roman" w:cs="Times New Roman"/>
          <w:color w:val="000000" w:themeColor="text1"/>
          <w:sz w:val="24"/>
          <w:szCs w:val="24"/>
          <w:lang w:val="en-US"/>
        </w:rPr>
        <w:t xml:space="preserve">ttle </w:t>
      </w:r>
      <w:r w:rsidRPr="00DE0B39">
        <w:rPr>
          <w:rFonts w:ascii="Times New Roman" w:hAnsi="Times New Roman" w:cs="Times New Roman"/>
          <w:color w:val="000000" w:themeColor="text1"/>
          <w:sz w:val="24"/>
          <w:szCs w:val="24"/>
          <w:lang w:val="en-US"/>
        </w:rPr>
        <w:t xml:space="preserve">houses on a slope; upstream, the upper town, located on a plateau with a gentler slope and characterised by an orthogonal layout of the road network. </w:t>
      </w:r>
    </w:p>
    <w:p w14:paraId="2360A8C9" w14:textId="0DFF6B9F" w:rsidR="00DE0B39" w:rsidRDefault="00DE0B39" w:rsidP="00DE0B39">
      <w:pPr>
        <w:spacing w:after="0" w:line="276" w:lineRule="auto"/>
        <w:jc w:val="both"/>
        <w:rPr>
          <w:rFonts w:ascii="Times New Roman" w:hAnsi="Times New Roman" w:cs="Times New Roman"/>
          <w:color w:val="000000" w:themeColor="text1"/>
          <w:sz w:val="24"/>
          <w:szCs w:val="24"/>
          <w:lang w:val="en-US"/>
        </w:rPr>
      </w:pPr>
      <w:r w:rsidRPr="00DE0B39">
        <w:rPr>
          <w:rFonts w:ascii="Times New Roman" w:hAnsi="Times New Roman" w:cs="Times New Roman"/>
          <w:color w:val="000000" w:themeColor="text1"/>
          <w:sz w:val="24"/>
          <w:szCs w:val="24"/>
          <w:lang w:val="en-US"/>
        </w:rPr>
        <w:t xml:space="preserve">By cross-referencing data from documentary sources (memorials, notarial deeds, contracts, </w:t>
      </w:r>
      <w:r w:rsidRPr="00DE0B39">
        <w:rPr>
          <w:rFonts w:ascii="Times New Roman" w:hAnsi="Times New Roman" w:cs="Times New Roman"/>
          <w:i/>
          <w:iCs/>
          <w:color w:val="000000" w:themeColor="text1"/>
          <w:sz w:val="24"/>
          <w:szCs w:val="24"/>
          <w:lang w:val="en-US"/>
        </w:rPr>
        <w:t>riveli di beni e anime</w:t>
      </w:r>
      <w:r w:rsidRPr="00DE0B39">
        <w:rPr>
          <w:rFonts w:ascii="Times New Roman" w:hAnsi="Times New Roman" w:cs="Times New Roman"/>
          <w:color w:val="000000" w:themeColor="text1"/>
          <w:sz w:val="24"/>
          <w:szCs w:val="24"/>
          <w:lang w:val="en-US"/>
        </w:rPr>
        <w:t>, etc.) with the results of the building survey, th</w:t>
      </w:r>
      <w:r>
        <w:rPr>
          <w:rFonts w:ascii="Times New Roman" w:hAnsi="Times New Roman" w:cs="Times New Roman"/>
          <w:color w:val="000000" w:themeColor="text1"/>
          <w:sz w:val="24"/>
          <w:szCs w:val="24"/>
          <w:lang w:val="en-US"/>
        </w:rPr>
        <w:t>is</w:t>
      </w:r>
      <w:r w:rsidRPr="00DE0B39">
        <w:rPr>
          <w:rFonts w:ascii="Times New Roman" w:hAnsi="Times New Roman" w:cs="Times New Roman"/>
          <w:color w:val="000000" w:themeColor="text1"/>
          <w:sz w:val="24"/>
          <w:szCs w:val="24"/>
          <w:lang w:val="en-US"/>
        </w:rPr>
        <w:t xml:space="preserve"> contribution focuses on the peasant houses of Granfonte, being the first </w:t>
      </w:r>
      <w:r>
        <w:rPr>
          <w:rFonts w:ascii="Times New Roman" w:hAnsi="Times New Roman" w:cs="Times New Roman"/>
          <w:color w:val="000000" w:themeColor="text1"/>
          <w:sz w:val="24"/>
          <w:szCs w:val="24"/>
          <w:lang w:val="en-US"/>
        </w:rPr>
        <w:t>part of the town</w:t>
      </w:r>
      <w:r w:rsidRPr="00DE0B39">
        <w:rPr>
          <w:rFonts w:ascii="Times New Roman" w:hAnsi="Times New Roman" w:cs="Times New Roman"/>
          <w:color w:val="000000" w:themeColor="text1"/>
          <w:sz w:val="24"/>
          <w:szCs w:val="24"/>
          <w:lang w:val="en-US"/>
        </w:rPr>
        <w:t xml:space="preserve"> on which the founder's efforts were concentrated.</w:t>
      </w:r>
      <w:r>
        <w:rPr>
          <w:rFonts w:ascii="Times New Roman" w:hAnsi="Times New Roman" w:cs="Times New Roman"/>
          <w:color w:val="000000" w:themeColor="text1"/>
          <w:sz w:val="24"/>
          <w:szCs w:val="24"/>
          <w:lang w:val="en-US"/>
        </w:rPr>
        <w:t xml:space="preserve"> </w:t>
      </w:r>
      <w:r w:rsidRPr="00DE0B39">
        <w:rPr>
          <w:rFonts w:ascii="Times New Roman" w:hAnsi="Times New Roman" w:cs="Times New Roman"/>
          <w:color w:val="000000" w:themeColor="text1"/>
          <w:sz w:val="24"/>
          <w:szCs w:val="24"/>
          <w:lang w:val="en-US"/>
        </w:rPr>
        <w:t xml:space="preserve">It was thus possible to explain the </w:t>
      </w:r>
      <w:r w:rsidR="0014132E">
        <w:rPr>
          <w:rFonts w:ascii="Times New Roman" w:hAnsi="Times New Roman" w:cs="Times New Roman"/>
          <w:color w:val="000000" w:themeColor="text1"/>
          <w:sz w:val="24"/>
          <w:szCs w:val="24"/>
          <w:lang w:val="en-US"/>
        </w:rPr>
        <w:t>site selection</w:t>
      </w:r>
      <w:r w:rsidRPr="00DE0B39">
        <w:rPr>
          <w:rFonts w:ascii="Times New Roman" w:hAnsi="Times New Roman" w:cs="Times New Roman"/>
          <w:color w:val="000000" w:themeColor="text1"/>
          <w:sz w:val="24"/>
          <w:szCs w:val="24"/>
          <w:lang w:val="en-US"/>
        </w:rPr>
        <w:t>, the relationship with the existing road network, possible pre-existences and orographical constraints, the connection between technical choices and the resources available in the area at the beginning of the 17th century, recognising a system of values to a historical settlement that is now undergoing a phenomenon of abandonment.</w:t>
      </w:r>
    </w:p>
    <w:p w14:paraId="0A779F19" w14:textId="2A1F28BF" w:rsidR="00A45A66" w:rsidRDefault="00A45A66" w:rsidP="00DE0B39">
      <w:pPr>
        <w:spacing w:after="0" w:line="276" w:lineRule="auto"/>
        <w:jc w:val="both"/>
        <w:rPr>
          <w:rFonts w:ascii="Times New Roman" w:hAnsi="Times New Roman" w:cs="Times New Roman"/>
          <w:color w:val="000000" w:themeColor="text1"/>
          <w:sz w:val="24"/>
          <w:szCs w:val="24"/>
          <w:lang w:val="en-US"/>
        </w:rPr>
      </w:pPr>
    </w:p>
    <w:p w14:paraId="0A8871DA" w14:textId="77777777" w:rsidR="00A45A66" w:rsidRPr="0014132E" w:rsidRDefault="00A45A66" w:rsidP="00A45A66">
      <w:pPr>
        <w:spacing w:after="0"/>
        <w:rPr>
          <w:rFonts w:ascii="Times New Roman" w:hAnsi="Times New Roman" w:cs="Times New Roman"/>
          <w:lang w:val="en-US"/>
        </w:rPr>
      </w:pPr>
    </w:p>
    <w:p w14:paraId="086AF6BD" w14:textId="108B959A" w:rsidR="00A45A66" w:rsidRDefault="00A45A66" w:rsidP="00DE0B39">
      <w:pPr>
        <w:spacing w:after="0" w:line="276" w:lineRule="auto"/>
        <w:jc w:val="both"/>
        <w:rPr>
          <w:rFonts w:ascii="Times New Roman" w:hAnsi="Times New Roman" w:cs="Times New Roman"/>
          <w:b/>
          <w:bCs/>
        </w:rPr>
      </w:pPr>
      <w:r>
        <w:rPr>
          <w:rFonts w:ascii="Times New Roman" w:hAnsi="Times New Roman" w:cs="Times New Roman"/>
          <w:b/>
          <w:bCs/>
        </w:rPr>
        <w:t>Parole chiave</w:t>
      </w:r>
    </w:p>
    <w:p w14:paraId="55F6E8F2" w14:textId="7C5367FF" w:rsidR="00A45A66" w:rsidRDefault="00A45A66" w:rsidP="00DE0B39">
      <w:pPr>
        <w:spacing w:after="0" w:line="276" w:lineRule="auto"/>
        <w:jc w:val="both"/>
        <w:rPr>
          <w:rFonts w:ascii="Times New Roman" w:hAnsi="Times New Roman" w:cs="Times New Roman"/>
          <w:b/>
          <w:bCs/>
        </w:rPr>
      </w:pPr>
    </w:p>
    <w:p w14:paraId="26C9AAE8" w14:textId="1867FF06" w:rsidR="00A45A66" w:rsidRPr="003B0798" w:rsidRDefault="00A45A66" w:rsidP="00DE0B39">
      <w:pPr>
        <w:spacing w:after="0" w:line="276" w:lineRule="auto"/>
        <w:jc w:val="both"/>
        <w:rPr>
          <w:rFonts w:ascii="Times New Roman" w:hAnsi="Times New Roman" w:cs="Times New Roman"/>
          <w:color w:val="000000" w:themeColor="text1"/>
          <w:sz w:val="24"/>
          <w:szCs w:val="24"/>
        </w:rPr>
      </w:pPr>
      <w:r w:rsidRPr="003B0798">
        <w:rPr>
          <w:rFonts w:ascii="Times New Roman" w:hAnsi="Times New Roman" w:cs="Times New Roman"/>
        </w:rPr>
        <w:t xml:space="preserve">Città di fondazione, XVII secolo, Niccolò Placido Branciforti, </w:t>
      </w:r>
      <w:r w:rsidR="00E53E21">
        <w:rPr>
          <w:rFonts w:ascii="Times New Roman" w:hAnsi="Times New Roman" w:cs="Times New Roman"/>
        </w:rPr>
        <w:t>quartiere Granfonte, architettura rurale</w:t>
      </w:r>
    </w:p>
    <w:sectPr w:rsidR="00A45A66" w:rsidRPr="003B07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FA7"/>
    <w:rsid w:val="00014FA7"/>
    <w:rsid w:val="000418C2"/>
    <w:rsid w:val="0014132E"/>
    <w:rsid w:val="002706C6"/>
    <w:rsid w:val="003B0798"/>
    <w:rsid w:val="0042522F"/>
    <w:rsid w:val="00563AA4"/>
    <w:rsid w:val="005908CC"/>
    <w:rsid w:val="0088626F"/>
    <w:rsid w:val="00A45A66"/>
    <w:rsid w:val="00BE1CBD"/>
    <w:rsid w:val="00D12379"/>
    <w:rsid w:val="00DE0B39"/>
    <w:rsid w:val="00DE51A8"/>
    <w:rsid w:val="00E53E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A0471"/>
  <w15:chartTrackingRefBased/>
  <w15:docId w15:val="{39319DBE-8583-43B3-981A-DD07CA3A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1CBD"/>
    <w:pPr>
      <w:spacing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24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441</Words>
  <Characters>2516</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Universita' degli Studi di Catania</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Gallotta</dc:creator>
  <cp:keywords/>
  <dc:description/>
  <cp:lastModifiedBy>Emanuele Gallotta</cp:lastModifiedBy>
  <cp:revision>9</cp:revision>
  <dcterms:created xsi:type="dcterms:W3CDTF">2024-08-09T09:30:00Z</dcterms:created>
  <dcterms:modified xsi:type="dcterms:W3CDTF">2025-07-23T07:39:00Z</dcterms:modified>
</cp:coreProperties>
</file>