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132B1" w14:textId="77777777" w:rsidR="00607690" w:rsidRDefault="00607690"/>
    <w:p w14:paraId="6C82ED89" w14:textId="77777777" w:rsidR="009124FD" w:rsidRDefault="009124FD"/>
    <w:p w14:paraId="1D6636B2" w14:textId="77777777" w:rsidR="009124FD" w:rsidRDefault="009124FD"/>
    <w:p w14:paraId="0D836D84" w14:textId="77777777" w:rsidR="005C13DC" w:rsidRDefault="005C13DC">
      <w:pPr>
        <w:rPr>
          <w:rFonts w:ascii="Calibri" w:hAnsi="Calibri" w:cs="Calibri"/>
          <w:sz w:val="20"/>
          <w:szCs w:val="20"/>
        </w:rPr>
      </w:pPr>
    </w:p>
    <w:p w14:paraId="3CF8671A" w14:textId="5E0CADF3" w:rsidR="005C13DC" w:rsidRDefault="005C13DC">
      <w:pPr>
        <w:rPr>
          <w:rFonts w:ascii="Calibri" w:hAnsi="Calibri" w:cs="Calibri"/>
          <w:sz w:val="20"/>
          <w:szCs w:val="20"/>
        </w:rPr>
      </w:pPr>
    </w:p>
    <w:p w14:paraId="07929018" w14:textId="77777777" w:rsidR="005C13DC" w:rsidRDefault="005C13DC">
      <w:pPr>
        <w:rPr>
          <w:rFonts w:ascii="Calibri" w:hAnsi="Calibri" w:cs="Calibri"/>
          <w:sz w:val="20"/>
          <w:szCs w:val="20"/>
        </w:rPr>
      </w:pPr>
    </w:p>
    <w:p w14:paraId="2625F819" w14:textId="20982365" w:rsidR="009124FD" w:rsidRDefault="009124FD">
      <w:pPr>
        <w:rPr>
          <w:rFonts w:ascii="Calibri" w:hAnsi="Calibri" w:cs="Calibri"/>
          <w:sz w:val="20"/>
          <w:szCs w:val="20"/>
        </w:rPr>
      </w:pPr>
      <w:r w:rsidRPr="009124FD">
        <w:rPr>
          <w:rFonts w:ascii="Calibri" w:hAnsi="Calibri" w:cs="Calibri"/>
          <w:sz w:val="20"/>
          <w:szCs w:val="20"/>
        </w:rPr>
        <w:t>Figura 1. Grafico che indica gli ambiti disciplinari che si occupano di Aree interne (da</w:t>
      </w:r>
      <w:r w:rsidRPr="009124FD">
        <w:rPr>
          <w:rFonts w:ascii="Calibri" w:hAnsi="Calibri" w:cs="Calibri"/>
          <w:smallCaps/>
          <w:sz w:val="20"/>
          <w:szCs w:val="20"/>
        </w:rPr>
        <w:t xml:space="preserve"> Coordinamento rete nazionale</w:t>
      </w:r>
      <w:r w:rsidRPr="009124FD">
        <w:rPr>
          <w:rFonts w:ascii="Calibri" w:hAnsi="Calibri" w:cs="Calibri"/>
          <w:sz w:val="20"/>
          <w:szCs w:val="20"/>
        </w:rPr>
        <w:t xml:space="preserve"> 2021, p. 12).</w:t>
      </w:r>
    </w:p>
    <w:p w14:paraId="40D44E4A" w14:textId="77777777" w:rsidR="009124FD" w:rsidRDefault="009124FD">
      <w:pPr>
        <w:rPr>
          <w:rFonts w:ascii="Calibri" w:hAnsi="Calibri" w:cs="Calibri"/>
          <w:sz w:val="20"/>
          <w:szCs w:val="20"/>
        </w:rPr>
      </w:pPr>
    </w:p>
    <w:p w14:paraId="5779F09A" w14:textId="45027BAC" w:rsidR="009124FD" w:rsidRDefault="009124FD">
      <w:pPr>
        <w:rPr>
          <w:rFonts w:ascii="Calibri" w:hAnsi="Calibri" w:cs="Calibri"/>
          <w:kern w:val="0"/>
          <w:sz w:val="20"/>
          <w:szCs w:val="20"/>
        </w:rPr>
      </w:pPr>
      <w:r w:rsidRPr="0042572A">
        <w:rPr>
          <w:rFonts w:ascii="Calibri" w:hAnsi="Calibri" w:cs="Calibri"/>
          <w:sz w:val="20"/>
          <w:szCs w:val="20"/>
        </w:rPr>
        <w:t>Figura 2.</w:t>
      </w:r>
      <w:r w:rsidR="0042572A" w:rsidRPr="0042572A">
        <w:rPr>
          <w:rFonts w:ascii="Calibri" w:hAnsi="Calibri" w:cs="Calibri"/>
          <w:sz w:val="20"/>
          <w:szCs w:val="20"/>
        </w:rPr>
        <w:t xml:space="preserve"> Grafico che analizza la variazione del potenziale d’uso degli edific</w:t>
      </w:r>
      <w:r w:rsidR="005F06CE">
        <w:rPr>
          <w:rFonts w:ascii="Calibri" w:hAnsi="Calibri" w:cs="Calibri"/>
          <w:sz w:val="20"/>
          <w:szCs w:val="20"/>
        </w:rPr>
        <w:t>i</w:t>
      </w:r>
      <w:r w:rsidR="0042572A" w:rsidRPr="0042572A">
        <w:rPr>
          <w:rFonts w:ascii="Calibri" w:hAnsi="Calibri" w:cs="Calibri"/>
          <w:sz w:val="20"/>
          <w:szCs w:val="20"/>
        </w:rPr>
        <w:t xml:space="preserve"> (inteso come rapporto percentuale tra il numero degli edifici inutilizzati e il totale degli edifici) tra il 2001 e il 2011 per ciascuna delle 72 aree interne della SNAI.  Il grafico evidenzia le conseguenze della contrazione demografica sull'utilizzo degli immobili. Si evidenzia inoltre, che nella maggior parte delle aree (52 su 72), l'incidenza degli edifici inutilizzati nel 2011 è superiore al 5%</w:t>
      </w:r>
      <w:r w:rsidR="0042572A">
        <w:rPr>
          <w:rFonts w:ascii="Calibri" w:hAnsi="Calibri" w:cs="Calibri"/>
          <w:sz w:val="20"/>
          <w:szCs w:val="20"/>
        </w:rPr>
        <w:t xml:space="preserve"> </w:t>
      </w:r>
      <w:r w:rsidR="0042572A" w:rsidRPr="00F83FBC">
        <w:rPr>
          <w:rFonts w:ascii="Calibri" w:hAnsi="Calibri" w:cs="Calibri"/>
          <w:sz w:val="20"/>
          <w:szCs w:val="20"/>
        </w:rPr>
        <w:t xml:space="preserve">(elaborazione </w:t>
      </w:r>
      <w:r w:rsidR="00B768EA" w:rsidRPr="00B768EA">
        <w:rPr>
          <w:rFonts w:ascii="Calibri" w:hAnsi="Calibri" w:cs="Calibri"/>
          <w:sz w:val="20"/>
          <w:szCs w:val="20"/>
          <w:highlight w:val="yellow"/>
        </w:rPr>
        <w:t>***</w:t>
      </w:r>
      <w:r w:rsidR="0042572A" w:rsidRPr="00F83FBC">
        <w:rPr>
          <w:rFonts w:ascii="Calibri" w:hAnsi="Calibri" w:cs="Calibri"/>
          <w:kern w:val="0"/>
          <w:sz w:val="20"/>
          <w:szCs w:val="20"/>
        </w:rPr>
        <w:t>)</w:t>
      </w:r>
      <w:r w:rsidR="00F83FBC">
        <w:rPr>
          <w:rFonts w:ascii="Calibri" w:hAnsi="Calibri" w:cs="Calibri"/>
          <w:kern w:val="0"/>
          <w:sz w:val="20"/>
          <w:szCs w:val="20"/>
        </w:rPr>
        <w:t>.</w:t>
      </w:r>
    </w:p>
    <w:p w14:paraId="0A5ABE7E" w14:textId="77777777" w:rsidR="00E9733E" w:rsidRDefault="00E9733E">
      <w:pPr>
        <w:rPr>
          <w:rFonts w:ascii="Calibri" w:hAnsi="Calibri" w:cs="Calibri"/>
          <w:kern w:val="0"/>
          <w:sz w:val="20"/>
          <w:szCs w:val="20"/>
        </w:rPr>
      </w:pPr>
    </w:p>
    <w:p w14:paraId="6D859212" w14:textId="77777777" w:rsidR="00E9733E" w:rsidRDefault="00E9733E">
      <w:pPr>
        <w:rPr>
          <w:rFonts w:ascii="Calibri" w:hAnsi="Calibri" w:cs="Calibri"/>
          <w:kern w:val="0"/>
          <w:sz w:val="20"/>
          <w:szCs w:val="20"/>
        </w:rPr>
      </w:pPr>
    </w:p>
    <w:p w14:paraId="4C0CACA8" w14:textId="42ED88B5" w:rsidR="00E9733E" w:rsidRDefault="00E9733E">
      <w:pPr>
        <w:rPr>
          <w:rFonts w:ascii="Calibri" w:hAnsi="Calibri" w:cs="Calibri"/>
          <w:color w:val="000000"/>
          <w:sz w:val="20"/>
          <w:szCs w:val="20"/>
          <w:shd w:val="clear" w:color="auto" w:fill="FFFFFF"/>
        </w:rPr>
      </w:pPr>
      <w:r w:rsidRPr="00E9733E">
        <w:rPr>
          <w:rFonts w:ascii="Calibri" w:hAnsi="Calibri" w:cs="Calibri"/>
          <w:kern w:val="0"/>
          <w:sz w:val="20"/>
          <w:szCs w:val="20"/>
        </w:rPr>
        <w:t>Figur</w:t>
      </w:r>
      <w:r w:rsidR="005F06CE">
        <w:rPr>
          <w:rFonts w:ascii="Calibri" w:hAnsi="Calibri" w:cs="Calibri"/>
          <w:kern w:val="0"/>
          <w:sz w:val="20"/>
          <w:szCs w:val="20"/>
        </w:rPr>
        <w:t>e 3-4</w:t>
      </w:r>
      <w:r w:rsidRPr="00E9733E">
        <w:rPr>
          <w:rFonts w:ascii="Calibri" w:hAnsi="Calibri" w:cs="Calibri"/>
          <w:kern w:val="0"/>
          <w:sz w:val="20"/>
          <w:szCs w:val="20"/>
        </w:rPr>
        <w:t xml:space="preserve">. </w:t>
      </w:r>
      <w:r w:rsidRPr="00E9733E">
        <w:rPr>
          <w:rFonts w:ascii="Calibri" w:hAnsi="Calibri" w:cs="Calibri"/>
          <w:color w:val="000000"/>
          <w:sz w:val="20"/>
          <w:szCs w:val="20"/>
        </w:rPr>
        <w:t>Esempio delle fasi di modellazione di un insediamento montano (</w:t>
      </w:r>
      <w:r w:rsidRPr="00E9733E">
        <w:rPr>
          <w:rFonts w:ascii="Calibri" w:hAnsi="Calibri" w:cs="Calibri"/>
          <w:sz w:val="20"/>
          <w:szCs w:val="20"/>
        </w:rPr>
        <w:t xml:space="preserve">Cassina Toja, Dosso del Liro, Como). </w:t>
      </w:r>
      <w:r w:rsidRPr="00E9733E">
        <w:rPr>
          <w:rFonts w:ascii="Calibri" w:hAnsi="Calibri" w:cs="Calibri"/>
          <w:kern w:val="0"/>
          <w:sz w:val="20"/>
          <w:szCs w:val="20"/>
        </w:rPr>
        <w:t>L</w:t>
      </w:r>
      <w:r w:rsidRPr="00E9733E">
        <w:rPr>
          <w:rFonts w:ascii="Calibri" w:hAnsi="Calibri" w:cs="Calibri"/>
          <w:sz w:val="20"/>
          <w:szCs w:val="20"/>
        </w:rPr>
        <w:t xml:space="preserve">a documentazione del patrimonio architettonico avviene contestualizzando il piccolo insediamento nel proprio ambito territoriale, grazie all’integrazione di dati BIM e GIS in un singolo modello Autodesk </w:t>
      </w:r>
      <w:proofErr w:type="spellStart"/>
      <w:r w:rsidRPr="00E9733E">
        <w:rPr>
          <w:rFonts w:ascii="Calibri" w:hAnsi="Calibri" w:cs="Calibri"/>
          <w:sz w:val="20"/>
          <w:szCs w:val="20"/>
        </w:rPr>
        <w:t>Infra</w:t>
      </w:r>
      <w:r w:rsidR="005F06CE">
        <w:rPr>
          <w:rFonts w:ascii="Calibri" w:hAnsi="Calibri" w:cs="Calibri"/>
          <w:sz w:val="20"/>
          <w:szCs w:val="20"/>
        </w:rPr>
        <w:t>W</w:t>
      </w:r>
      <w:r w:rsidRPr="00E9733E">
        <w:rPr>
          <w:rFonts w:ascii="Calibri" w:hAnsi="Calibri" w:cs="Calibri"/>
          <w:sz w:val="20"/>
          <w:szCs w:val="20"/>
        </w:rPr>
        <w:t>orks</w:t>
      </w:r>
      <w:proofErr w:type="spellEnd"/>
      <w:r w:rsidRPr="00E9733E">
        <w:rPr>
          <w:rFonts w:ascii="Calibri" w:hAnsi="Calibri" w:cs="Calibri"/>
          <w:sz w:val="20"/>
          <w:szCs w:val="20"/>
        </w:rPr>
        <w:t xml:space="preserve"> (elaborazione L. Pozzoni, </w:t>
      </w:r>
      <w:r w:rsidRPr="00E9733E">
        <w:rPr>
          <w:rFonts w:ascii="Calibri" w:hAnsi="Calibri" w:cs="Calibri"/>
          <w:color w:val="000000"/>
          <w:sz w:val="20"/>
          <w:szCs w:val="20"/>
          <w:shd w:val="clear" w:color="auto" w:fill="FFFFFF"/>
        </w:rPr>
        <w:t xml:space="preserve">da </w:t>
      </w:r>
      <w:r w:rsidRPr="005F06CE">
        <w:rPr>
          <w:rFonts w:ascii="Calibri" w:hAnsi="Calibri" w:cs="Calibri"/>
          <w:smallCaps/>
          <w:color w:val="000000"/>
          <w:sz w:val="20"/>
          <w:szCs w:val="20"/>
          <w:shd w:val="clear" w:color="auto" w:fill="FFFFFF"/>
        </w:rPr>
        <w:t>Pozzoni </w:t>
      </w:r>
      <w:r w:rsidRPr="00E9733E">
        <w:rPr>
          <w:rFonts w:ascii="Calibri" w:hAnsi="Calibri" w:cs="Calibri"/>
          <w:i/>
          <w:iCs/>
          <w:color w:val="000000"/>
          <w:sz w:val="20"/>
          <w:szCs w:val="20"/>
          <w:shd w:val="clear" w:color="auto" w:fill="FFFFFF"/>
        </w:rPr>
        <w:t>et al.</w:t>
      </w:r>
      <w:r w:rsidRPr="00E9733E">
        <w:rPr>
          <w:rFonts w:ascii="Calibri" w:hAnsi="Calibri" w:cs="Calibri"/>
          <w:color w:val="000000"/>
          <w:sz w:val="20"/>
          <w:szCs w:val="20"/>
          <w:shd w:val="clear" w:color="auto" w:fill="FFFFFF"/>
        </w:rPr>
        <w:t> 2024, p. 363</w:t>
      </w:r>
      <w:r w:rsidR="005F06CE">
        <w:rPr>
          <w:rFonts w:ascii="Calibri" w:hAnsi="Calibri" w:cs="Calibri"/>
          <w:color w:val="000000"/>
          <w:sz w:val="20"/>
          <w:szCs w:val="20"/>
          <w:shd w:val="clear" w:color="auto" w:fill="FFFFFF"/>
        </w:rPr>
        <w:t>)</w:t>
      </w:r>
      <w:r>
        <w:rPr>
          <w:rFonts w:ascii="Calibri" w:hAnsi="Calibri" w:cs="Calibri"/>
          <w:color w:val="000000"/>
          <w:sz w:val="20"/>
          <w:szCs w:val="20"/>
          <w:shd w:val="clear" w:color="auto" w:fill="FFFFFF"/>
        </w:rPr>
        <w:t>.</w:t>
      </w:r>
    </w:p>
    <w:p w14:paraId="55C0DA86" w14:textId="77777777" w:rsidR="00E9733E" w:rsidRDefault="00E9733E">
      <w:pPr>
        <w:rPr>
          <w:rFonts w:ascii="Calibri" w:hAnsi="Calibri" w:cs="Calibri"/>
          <w:color w:val="000000"/>
          <w:sz w:val="20"/>
          <w:szCs w:val="20"/>
          <w:shd w:val="clear" w:color="auto" w:fill="FFFFFF"/>
        </w:rPr>
      </w:pPr>
    </w:p>
    <w:p w14:paraId="33FF290B" w14:textId="25F8F154" w:rsidR="00E9733E" w:rsidRDefault="00E9733E">
      <w:pPr>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 xml:space="preserve">Figura </w:t>
      </w:r>
      <w:r w:rsidR="005F06CE">
        <w:rPr>
          <w:rFonts w:ascii="Calibri" w:hAnsi="Calibri" w:cs="Calibri"/>
          <w:color w:val="000000"/>
          <w:sz w:val="20"/>
          <w:szCs w:val="20"/>
          <w:shd w:val="clear" w:color="auto" w:fill="FFFFFF"/>
        </w:rPr>
        <w:t>5</w:t>
      </w:r>
      <w:r>
        <w:rPr>
          <w:rFonts w:ascii="Calibri" w:hAnsi="Calibri" w:cs="Calibri"/>
          <w:color w:val="000000"/>
          <w:sz w:val="20"/>
          <w:szCs w:val="20"/>
          <w:shd w:val="clear" w:color="auto" w:fill="FFFFFF"/>
        </w:rPr>
        <w:t xml:space="preserve">. </w:t>
      </w:r>
      <w:r w:rsidR="005F06CE">
        <w:rPr>
          <w:rFonts w:ascii="Calibri" w:hAnsi="Calibri" w:cs="Calibri"/>
          <w:color w:val="000000"/>
          <w:sz w:val="20"/>
          <w:szCs w:val="20"/>
          <w:shd w:val="clear" w:color="auto" w:fill="FFFFFF"/>
        </w:rPr>
        <w:t xml:space="preserve">Analisi delle trasformazioni e degli interventi post-sismici del piccolo abitato di Ferruzzano superiore, Reggio Calabria </w:t>
      </w:r>
      <w:r>
        <w:rPr>
          <w:rFonts w:ascii="Calibri" w:hAnsi="Calibri" w:cs="Calibri"/>
          <w:color w:val="000000"/>
          <w:sz w:val="20"/>
          <w:szCs w:val="20"/>
          <w:shd w:val="clear" w:color="auto" w:fill="FFFFFF"/>
        </w:rPr>
        <w:t>(elaborazione</w:t>
      </w:r>
      <w:r w:rsidR="005F06CE">
        <w:rPr>
          <w:rFonts w:ascii="Calibri" w:hAnsi="Calibri" w:cs="Calibri"/>
          <w:color w:val="000000"/>
          <w:sz w:val="20"/>
          <w:szCs w:val="20"/>
          <w:shd w:val="clear" w:color="auto" w:fill="FFFFFF"/>
        </w:rPr>
        <w:t xml:space="preserve"> M. Scaglia,</w:t>
      </w:r>
      <w:r>
        <w:rPr>
          <w:rFonts w:ascii="Calibri" w:hAnsi="Calibri" w:cs="Calibri"/>
          <w:color w:val="000000"/>
          <w:sz w:val="20"/>
          <w:szCs w:val="20"/>
          <w:shd w:val="clear" w:color="auto" w:fill="FFFFFF"/>
        </w:rPr>
        <w:t xml:space="preserve"> C. Valiante, da </w:t>
      </w:r>
      <w:r w:rsidRPr="005F06CE">
        <w:rPr>
          <w:rFonts w:ascii="Calibri" w:hAnsi="Calibri" w:cs="Calibri"/>
          <w:smallCaps/>
          <w:color w:val="000000"/>
          <w:sz w:val="20"/>
          <w:szCs w:val="20"/>
          <w:shd w:val="clear" w:color="auto" w:fill="FFFFFF"/>
        </w:rPr>
        <w:t>Scaglia, Valiante</w:t>
      </w:r>
      <w:r>
        <w:rPr>
          <w:rFonts w:ascii="Calibri" w:hAnsi="Calibri" w:cs="Calibri"/>
          <w:color w:val="000000"/>
          <w:sz w:val="20"/>
          <w:szCs w:val="20"/>
          <w:shd w:val="clear" w:color="auto" w:fill="FFFFFF"/>
        </w:rPr>
        <w:t xml:space="preserve"> 2024, p.</w:t>
      </w:r>
      <w:r w:rsidR="005F06CE">
        <w:rPr>
          <w:rFonts w:ascii="Calibri" w:hAnsi="Calibri" w:cs="Calibri"/>
          <w:color w:val="000000"/>
          <w:sz w:val="20"/>
          <w:szCs w:val="20"/>
          <w:shd w:val="clear" w:color="auto" w:fill="FFFFFF"/>
        </w:rPr>
        <w:t xml:space="preserve"> 313</w:t>
      </w:r>
      <w:r>
        <w:rPr>
          <w:rFonts w:ascii="Calibri" w:hAnsi="Calibri" w:cs="Calibri"/>
          <w:color w:val="000000"/>
          <w:sz w:val="20"/>
          <w:szCs w:val="20"/>
          <w:shd w:val="clear" w:color="auto" w:fill="FFFFFF"/>
        </w:rPr>
        <w:t>)</w:t>
      </w:r>
      <w:r w:rsidR="005F06CE">
        <w:rPr>
          <w:rFonts w:ascii="Calibri" w:hAnsi="Calibri" w:cs="Calibri"/>
          <w:color w:val="000000"/>
          <w:sz w:val="20"/>
          <w:szCs w:val="20"/>
          <w:shd w:val="clear" w:color="auto" w:fill="FFFFFF"/>
        </w:rPr>
        <w:t>.</w:t>
      </w:r>
    </w:p>
    <w:p w14:paraId="2251E9A1" w14:textId="77777777" w:rsidR="005F06CE" w:rsidRDefault="005F06CE">
      <w:pPr>
        <w:rPr>
          <w:rFonts w:ascii="Calibri" w:hAnsi="Calibri" w:cs="Calibri"/>
          <w:color w:val="000000"/>
          <w:sz w:val="20"/>
          <w:szCs w:val="20"/>
          <w:shd w:val="clear" w:color="auto" w:fill="FFFFFF"/>
        </w:rPr>
      </w:pPr>
    </w:p>
    <w:p w14:paraId="363B73B9" w14:textId="450303B3" w:rsidR="005F06CE" w:rsidRPr="00E9733E" w:rsidRDefault="005F06CE">
      <w:pPr>
        <w:rPr>
          <w:rFonts w:ascii="Calibri" w:hAnsi="Calibri" w:cs="Calibri"/>
          <w:sz w:val="20"/>
          <w:szCs w:val="20"/>
        </w:rPr>
      </w:pPr>
    </w:p>
    <w:sectPr w:rsidR="005F06CE" w:rsidRPr="00E9733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4FD"/>
    <w:rsid w:val="0042572A"/>
    <w:rsid w:val="004A3EF2"/>
    <w:rsid w:val="00527E82"/>
    <w:rsid w:val="005C13DC"/>
    <w:rsid w:val="005F06CE"/>
    <w:rsid w:val="00607690"/>
    <w:rsid w:val="00613667"/>
    <w:rsid w:val="007151B9"/>
    <w:rsid w:val="009124FD"/>
    <w:rsid w:val="00966437"/>
    <w:rsid w:val="00B768EA"/>
    <w:rsid w:val="00E9733E"/>
    <w:rsid w:val="00EA75B0"/>
    <w:rsid w:val="00F83F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722DF03"/>
  <w15:chartTrackingRefBased/>
  <w15:docId w15:val="{E03A1769-2C58-1842-A1B1-F510C2CFC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12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12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124F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124F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124F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124F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124F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124F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124F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124F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124F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124F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124F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124F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124F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124F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124F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124FD"/>
    <w:rPr>
      <w:rFonts w:eastAsiaTheme="majorEastAsia" w:cstheme="majorBidi"/>
      <w:color w:val="272727" w:themeColor="text1" w:themeTint="D8"/>
    </w:rPr>
  </w:style>
  <w:style w:type="paragraph" w:styleId="Titolo">
    <w:name w:val="Title"/>
    <w:basedOn w:val="Normale"/>
    <w:next w:val="Normale"/>
    <w:link w:val="TitoloCarattere"/>
    <w:uiPriority w:val="10"/>
    <w:qFormat/>
    <w:rsid w:val="009124F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124F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124FD"/>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124F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124FD"/>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124FD"/>
    <w:rPr>
      <w:i/>
      <w:iCs/>
      <w:color w:val="404040" w:themeColor="text1" w:themeTint="BF"/>
    </w:rPr>
  </w:style>
  <w:style w:type="paragraph" w:styleId="Paragrafoelenco">
    <w:name w:val="List Paragraph"/>
    <w:basedOn w:val="Normale"/>
    <w:uiPriority w:val="34"/>
    <w:qFormat/>
    <w:rsid w:val="009124FD"/>
    <w:pPr>
      <w:ind w:left="720"/>
      <w:contextualSpacing/>
    </w:pPr>
  </w:style>
  <w:style w:type="character" w:styleId="Enfasiintensa">
    <w:name w:val="Intense Emphasis"/>
    <w:basedOn w:val="Carpredefinitoparagrafo"/>
    <w:uiPriority w:val="21"/>
    <w:qFormat/>
    <w:rsid w:val="009124FD"/>
    <w:rPr>
      <w:i/>
      <w:iCs/>
      <w:color w:val="0F4761" w:themeColor="accent1" w:themeShade="BF"/>
    </w:rPr>
  </w:style>
  <w:style w:type="paragraph" w:styleId="Citazioneintensa">
    <w:name w:val="Intense Quote"/>
    <w:basedOn w:val="Normale"/>
    <w:next w:val="Normale"/>
    <w:link w:val="CitazioneintensaCarattere"/>
    <w:uiPriority w:val="30"/>
    <w:qFormat/>
    <w:rsid w:val="00912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124FD"/>
    <w:rPr>
      <w:i/>
      <w:iCs/>
      <w:color w:val="0F4761" w:themeColor="accent1" w:themeShade="BF"/>
    </w:rPr>
  </w:style>
  <w:style w:type="character" w:styleId="Riferimentointenso">
    <w:name w:val="Intense Reference"/>
    <w:basedOn w:val="Carpredefinitoparagrafo"/>
    <w:uiPriority w:val="32"/>
    <w:qFormat/>
    <w:rsid w:val="009124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1055</Characters>
  <Application>Microsoft Office Word</Application>
  <DocSecurity>0</DocSecurity>
  <Lines>12</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Annunziata Maria Oteri</dc:creator>
  <cp:keywords/>
  <dc:description/>
  <cp:lastModifiedBy>Martina La Mela</cp:lastModifiedBy>
  <cp:revision>2</cp:revision>
  <dcterms:created xsi:type="dcterms:W3CDTF">2025-06-23T07:23:00Z</dcterms:created>
  <dcterms:modified xsi:type="dcterms:W3CDTF">2025-06-23T07:23:00Z</dcterms:modified>
</cp:coreProperties>
</file>