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2741" w14:textId="46330E9D" w:rsidR="000C1AC7" w:rsidRDefault="000C1AC7" w:rsidP="00B94DC1">
      <w:pPr>
        <w:rPr>
          <w:rFonts w:cstheme="minorHAnsi"/>
          <w:b/>
          <w:bCs/>
          <w:sz w:val="36"/>
          <w:szCs w:val="36"/>
        </w:rPr>
      </w:pPr>
      <w:r w:rsidRPr="000C1AC7">
        <w:rPr>
          <w:rFonts w:cstheme="minorHAnsi"/>
          <w:b/>
          <w:bCs/>
          <w:sz w:val="36"/>
          <w:szCs w:val="36"/>
        </w:rPr>
        <w:t>«À la lisière du Sahara»:</w:t>
      </w:r>
      <w:r>
        <w:rPr>
          <w:rFonts w:cstheme="minorHAnsi"/>
          <w:b/>
          <w:bCs/>
          <w:sz w:val="36"/>
          <w:szCs w:val="36"/>
        </w:rPr>
        <w:t xml:space="preserve"> l</w:t>
      </w:r>
      <w:r w:rsidRPr="001D28D1">
        <w:rPr>
          <w:rFonts w:cstheme="minorHAnsi"/>
          <w:b/>
          <w:bCs/>
          <w:sz w:val="36"/>
          <w:szCs w:val="36"/>
        </w:rPr>
        <w:t>a Tunisia di Charles-Joseph Tissot</w:t>
      </w:r>
      <w:r>
        <w:rPr>
          <w:rFonts w:cstheme="minorHAnsi"/>
          <w:b/>
          <w:bCs/>
          <w:sz w:val="36"/>
          <w:szCs w:val="36"/>
        </w:rPr>
        <w:t>, tra</w:t>
      </w:r>
      <w:r w:rsidRPr="001D28D1">
        <w:rPr>
          <w:rFonts w:cstheme="minorHAnsi"/>
          <w:b/>
          <w:bCs/>
          <w:sz w:val="36"/>
          <w:szCs w:val="36"/>
        </w:rPr>
        <w:t xml:space="preserve"> paesaggi, città</w:t>
      </w:r>
      <w:r>
        <w:rPr>
          <w:rFonts w:cstheme="minorHAnsi"/>
          <w:b/>
          <w:bCs/>
          <w:sz w:val="36"/>
          <w:szCs w:val="36"/>
        </w:rPr>
        <w:t xml:space="preserve"> e</w:t>
      </w:r>
      <w:r w:rsidRPr="001D28D1">
        <w:rPr>
          <w:rFonts w:cstheme="minorHAnsi"/>
          <w:b/>
          <w:bCs/>
          <w:sz w:val="36"/>
          <w:szCs w:val="36"/>
        </w:rPr>
        <w:t xml:space="preserve"> architetture</w:t>
      </w:r>
      <w:r>
        <w:rPr>
          <w:rFonts w:cstheme="minorHAnsi"/>
          <w:b/>
          <w:bCs/>
          <w:sz w:val="36"/>
          <w:szCs w:val="36"/>
        </w:rPr>
        <w:t>.</w:t>
      </w:r>
    </w:p>
    <w:p w14:paraId="3F04D562" w14:textId="77777777" w:rsidR="000D04CA" w:rsidRPr="001D28D1" w:rsidRDefault="000D04CA" w:rsidP="00B94DC1">
      <w:pPr>
        <w:jc w:val="both"/>
        <w:rPr>
          <w:rFonts w:cstheme="minorHAnsi"/>
          <w:sz w:val="22"/>
          <w:szCs w:val="22"/>
        </w:rPr>
      </w:pPr>
    </w:p>
    <w:p w14:paraId="68E8144F" w14:textId="77777777" w:rsidR="00423B07" w:rsidRPr="001D28D1" w:rsidRDefault="00423B07" w:rsidP="00B94DC1">
      <w:pPr>
        <w:jc w:val="both"/>
        <w:rPr>
          <w:rFonts w:cstheme="minorHAnsi"/>
          <w:sz w:val="22"/>
          <w:szCs w:val="22"/>
        </w:rPr>
      </w:pPr>
      <w:r w:rsidRPr="001D28D1">
        <w:rPr>
          <w:rFonts w:cstheme="minorHAnsi"/>
          <w:sz w:val="22"/>
          <w:szCs w:val="22"/>
        </w:rPr>
        <w:t>Giuliana Randazzo</w:t>
      </w:r>
    </w:p>
    <w:p w14:paraId="6F680622" w14:textId="77777777" w:rsidR="00073222" w:rsidRPr="001D28D1" w:rsidRDefault="00073222" w:rsidP="00B94DC1">
      <w:pPr>
        <w:jc w:val="both"/>
        <w:rPr>
          <w:rFonts w:cstheme="minorHAnsi"/>
          <w:sz w:val="22"/>
          <w:szCs w:val="22"/>
        </w:rPr>
      </w:pPr>
    </w:p>
    <w:p w14:paraId="2F0F5228" w14:textId="77777777" w:rsidR="00864DEC" w:rsidRDefault="00864DEC" w:rsidP="00B94DC1">
      <w:pPr>
        <w:jc w:val="both"/>
        <w:rPr>
          <w:rFonts w:cstheme="minorHAnsi"/>
          <w:sz w:val="22"/>
          <w:szCs w:val="22"/>
        </w:rPr>
      </w:pPr>
    </w:p>
    <w:p w14:paraId="03CAA97B" w14:textId="77777777" w:rsidR="00132B4F" w:rsidRDefault="00132B4F" w:rsidP="00B94DC1">
      <w:pPr>
        <w:jc w:val="both"/>
        <w:rPr>
          <w:rFonts w:cstheme="minorHAnsi"/>
          <w:sz w:val="22"/>
          <w:szCs w:val="22"/>
        </w:rPr>
      </w:pPr>
    </w:p>
    <w:p w14:paraId="4551D60E" w14:textId="77777777" w:rsidR="00132B4F" w:rsidRDefault="00132B4F" w:rsidP="00B94DC1">
      <w:pPr>
        <w:jc w:val="both"/>
        <w:rPr>
          <w:rFonts w:cstheme="minorHAnsi"/>
          <w:sz w:val="22"/>
          <w:szCs w:val="22"/>
        </w:rPr>
      </w:pPr>
    </w:p>
    <w:p w14:paraId="2C3EC973" w14:textId="77777777" w:rsidR="00132B4F" w:rsidRDefault="00132B4F" w:rsidP="00B94DC1">
      <w:pPr>
        <w:jc w:val="both"/>
        <w:rPr>
          <w:rFonts w:cstheme="minorHAnsi"/>
          <w:sz w:val="22"/>
          <w:szCs w:val="22"/>
        </w:rPr>
      </w:pPr>
    </w:p>
    <w:p w14:paraId="45A6AB5A" w14:textId="2293A56B" w:rsidR="00132B4F" w:rsidRPr="007E2664" w:rsidRDefault="00132B4F" w:rsidP="00B94DC1">
      <w:pPr>
        <w:jc w:val="both"/>
        <w:rPr>
          <w:rFonts w:cstheme="minorHAnsi"/>
          <w:b/>
          <w:bCs/>
          <w:sz w:val="22"/>
          <w:szCs w:val="22"/>
        </w:rPr>
      </w:pPr>
      <w:r w:rsidRPr="007E2664">
        <w:rPr>
          <w:rFonts w:cstheme="minorHAnsi"/>
          <w:b/>
          <w:bCs/>
          <w:sz w:val="22"/>
          <w:szCs w:val="22"/>
        </w:rPr>
        <w:t>ABSTRACT</w:t>
      </w:r>
      <w:r w:rsidR="00413228" w:rsidRPr="007E2664">
        <w:rPr>
          <w:rFonts w:cstheme="minorHAnsi"/>
          <w:b/>
          <w:bCs/>
          <w:sz w:val="22"/>
          <w:szCs w:val="22"/>
        </w:rPr>
        <w:t>- ITA</w:t>
      </w:r>
    </w:p>
    <w:p w14:paraId="6F1E5076" w14:textId="77777777" w:rsidR="00B06A9B" w:rsidRPr="00B06A9B" w:rsidRDefault="00B06A9B" w:rsidP="00B94DC1">
      <w:pPr>
        <w:jc w:val="both"/>
        <w:rPr>
          <w:rFonts w:cstheme="minorHAnsi"/>
          <w:sz w:val="22"/>
          <w:szCs w:val="22"/>
        </w:rPr>
      </w:pPr>
    </w:p>
    <w:p w14:paraId="39882709" w14:textId="6AAF03EF" w:rsidR="00BF7810" w:rsidRPr="00802CAA" w:rsidRDefault="00132B4F" w:rsidP="00B94DC1">
      <w:pPr>
        <w:jc w:val="both"/>
        <w:rPr>
          <w:rFonts w:cstheme="minorHAnsi"/>
          <w:sz w:val="22"/>
          <w:szCs w:val="22"/>
        </w:rPr>
      </w:pPr>
      <w:r w:rsidRPr="006A5AD5">
        <w:rPr>
          <w:rFonts w:cstheme="minorHAnsi"/>
          <w:sz w:val="22"/>
          <w:szCs w:val="22"/>
        </w:rPr>
        <w:t>Charles-Joseph</w:t>
      </w:r>
      <w:r w:rsidR="00200848">
        <w:rPr>
          <w:rFonts w:cstheme="minorHAnsi"/>
          <w:sz w:val="22"/>
          <w:szCs w:val="22"/>
        </w:rPr>
        <w:t xml:space="preserve"> </w:t>
      </w:r>
      <w:r w:rsidRPr="006A5AD5">
        <w:rPr>
          <w:rFonts w:cstheme="minorHAnsi"/>
          <w:sz w:val="22"/>
          <w:szCs w:val="22"/>
        </w:rPr>
        <w:t>Tissot (1828-1884), co</w:t>
      </w:r>
      <w:r w:rsidR="00650044">
        <w:rPr>
          <w:rFonts w:cstheme="minorHAnsi"/>
          <w:sz w:val="22"/>
          <w:szCs w:val="22"/>
        </w:rPr>
        <w:t xml:space="preserve">mpì diversi viaggi in tutto il territorio tunisino, </w:t>
      </w:r>
      <w:r w:rsidR="00650044" w:rsidRPr="006A5AD5">
        <w:rPr>
          <w:rFonts w:cstheme="minorHAnsi"/>
          <w:sz w:val="22"/>
          <w:szCs w:val="22"/>
        </w:rPr>
        <w:t xml:space="preserve">studiandone la conformazione, il sistema orografico, la rete stradale </w:t>
      </w:r>
      <w:r w:rsidR="00650044" w:rsidRPr="00802CAA">
        <w:rPr>
          <w:rFonts w:cstheme="minorHAnsi"/>
          <w:sz w:val="22"/>
          <w:szCs w:val="22"/>
        </w:rPr>
        <w:t>romana, e rinvenendo importanti reperti, speci</w:t>
      </w:r>
      <w:r w:rsidR="00774C8B" w:rsidRPr="00802CAA">
        <w:rPr>
          <w:rFonts w:cstheme="minorHAnsi"/>
          <w:sz w:val="22"/>
          <w:szCs w:val="22"/>
        </w:rPr>
        <w:t xml:space="preserve">almente </w:t>
      </w:r>
      <w:r w:rsidR="00650044" w:rsidRPr="00802CAA">
        <w:rPr>
          <w:rFonts w:cstheme="minorHAnsi"/>
          <w:sz w:val="22"/>
          <w:szCs w:val="22"/>
        </w:rPr>
        <w:t>epigrafici</w:t>
      </w:r>
      <w:r w:rsidR="00200848" w:rsidRPr="00802CAA">
        <w:rPr>
          <w:rFonts w:cstheme="minorHAnsi"/>
          <w:sz w:val="22"/>
          <w:szCs w:val="22"/>
        </w:rPr>
        <w:t>,</w:t>
      </w:r>
      <w:r w:rsidR="00650044" w:rsidRPr="00802CAA">
        <w:rPr>
          <w:rFonts w:cstheme="minorHAnsi"/>
          <w:sz w:val="22"/>
          <w:szCs w:val="22"/>
        </w:rPr>
        <w:t xml:space="preserve"> nella doppia veste di </w:t>
      </w:r>
      <w:r w:rsidRPr="00802CAA">
        <w:rPr>
          <w:rFonts w:cstheme="minorHAnsi"/>
          <w:sz w:val="22"/>
          <w:szCs w:val="22"/>
        </w:rPr>
        <w:t>console</w:t>
      </w:r>
      <w:r w:rsidR="00650044" w:rsidRPr="00802CAA">
        <w:rPr>
          <w:rFonts w:cstheme="minorHAnsi"/>
          <w:sz w:val="22"/>
          <w:szCs w:val="22"/>
        </w:rPr>
        <w:t xml:space="preserve"> e </w:t>
      </w:r>
      <w:r w:rsidRPr="00802CAA">
        <w:rPr>
          <w:rFonts w:cstheme="minorHAnsi"/>
          <w:sz w:val="22"/>
          <w:szCs w:val="22"/>
        </w:rPr>
        <w:t>archeologo</w:t>
      </w:r>
      <w:r w:rsidR="00650044" w:rsidRPr="00802CAA">
        <w:rPr>
          <w:rFonts w:cstheme="minorHAnsi"/>
          <w:sz w:val="22"/>
          <w:szCs w:val="22"/>
        </w:rPr>
        <w:t xml:space="preserve">. Questo </w:t>
      </w:r>
      <w:r w:rsidR="00420B03" w:rsidRPr="00802CAA">
        <w:rPr>
          <w:rFonts w:cstheme="minorHAnsi"/>
          <w:sz w:val="22"/>
          <w:szCs w:val="22"/>
        </w:rPr>
        <w:t>contributo</w:t>
      </w:r>
      <w:r w:rsidR="00200848" w:rsidRPr="00802CAA">
        <w:rPr>
          <w:rFonts w:cstheme="minorHAnsi"/>
          <w:sz w:val="22"/>
          <w:szCs w:val="22"/>
        </w:rPr>
        <w:t>,</w:t>
      </w:r>
      <w:r w:rsidR="00650044" w:rsidRPr="00802CAA">
        <w:rPr>
          <w:rFonts w:cstheme="minorHAnsi"/>
          <w:sz w:val="22"/>
          <w:szCs w:val="22"/>
        </w:rPr>
        <w:t xml:space="preserve"> in particolare</w:t>
      </w:r>
      <w:r w:rsidR="00200848" w:rsidRPr="00802CAA">
        <w:rPr>
          <w:rFonts w:cstheme="minorHAnsi"/>
          <w:sz w:val="22"/>
          <w:szCs w:val="22"/>
        </w:rPr>
        <w:t>,</w:t>
      </w:r>
      <w:r w:rsidR="00650044" w:rsidRPr="00802CAA">
        <w:rPr>
          <w:rFonts w:cstheme="minorHAnsi"/>
          <w:sz w:val="22"/>
          <w:szCs w:val="22"/>
        </w:rPr>
        <w:t xml:space="preserve"> intende ricostruire </w:t>
      </w:r>
      <w:r w:rsidR="00BF7810" w:rsidRPr="00802CAA">
        <w:rPr>
          <w:rFonts w:cstheme="minorHAnsi"/>
          <w:sz w:val="22"/>
          <w:szCs w:val="22"/>
        </w:rPr>
        <w:t>il contesto e i termini del</w:t>
      </w:r>
      <w:r w:rsidR="00650044" w:rsidRPr="00802CAA">
        <w:rPr>
          <w:rFonts w:cstheme="minorHAnsi"/>
          <w:sz w:val="22"/>
          <w:szCs w:val="22"/>
        </w:rPr>
        <w:t xml:space="preserve">la </w:t>
      </w:r>
      <w:r w:rsidR="00BF7810" w:rsidRPr="00802CAA">
        <w:rPr>
          <w:rFonts w:cstheme="minorHAnsi"/>
          <w:sz w:val="22"/>
          <w:szCs w:val="22"/>
        </w:rPr>
        <w:t xml:space="preserve">prima </w:t>
      </w:r>
      <w:r w:rsidR="00650044" w:rsidRPr="00802CAA">
        <w:rPr>
          <w:rFonts w:cstheme="minorHAnsi"/>
          <w:sz w:val="22"/>
          <w:szCs w:val="22"/>
        </w:rPr>
        <w:t>spedizione</w:t>
      </w:r>
      <w:r w:rsidR="00774C8B" w:rsidRPr="00802CAA">
        <w:rPr>
          <w:rFonts w:cstheme="minorHAnsi"/>
          <w:sz w:val="22"/>
          <w:szCs w:val="22"/>
        </w:rPr>
        <w:t xml:space="preserve"> di Tissot</w:t>
      </w:r>
      <w:r w:rsidR="00650044" w:rsidRPr="00802CAA">
        <w:rPr>
          <w:rFonts w:cstheme="minorHAnsi"/>
          <w:sz w:val="22"/>
          <w:szCs w:val="22"/>
        </w:rPr>
        <w:t xml:space="preserve">, condotta nel </w:t>
      </w:r>
      <w:r w:rsidR="00420B03" w:rsidRPr="00802CAA">
        <w:rPr>
          <w:rFonts w:cstheme="minorHAnsi"/>
          <w:sz w:val="22"/>
          <w:szCs w:val="22"/>
        </w:rPr>
        <w:t xml:space="preserve">1853 </w:t>
      </w:r>
      <w:r w:rsidR="004E2AA5" w:rsidRPr="00802CAA">
        <w:rPr>
          <w:rFonts w:cstheme="minorHAnsi"/>
          <w:sz w:val="22"/>
          <w:szCs w:val="22"/>
        </w:rPr>
        <w:t>da</w:t>
      </w:r>
      <w:r w:rsidR="00420B03" w:rsidRPr="00802CAA">
        <w:rPr>
          <w:rFonts w:cstheme="minorHAnsi"/>
          <w:sz w:val="22"/>
          <w:szCs w:val="22"/>
        </w:rPr>
        <w:t xml:space="preserve"> </w:t>
      </w:r>
      <w:r w:rsidR="00650044" w:rsidRPr="00802CAA">
        <w:rPr>
          <w:rFonts w:cstheme="minorHAnsi"/>
          <w:sz w:val="22"/>
          <w:szCs w:val="22"/>
        </w:rPr>
        <w:t xml:space="preserve">Tunisi </w:t>
      </w:r>
      <w:r w:rsidR="00420B03" w:rsidRPr="00802CAA">
        <w:rPr>
          <w:rFonts w:cstheme="minorHAnsi"/>
          <w:sz w:val="22"/>
          <w:szCs w:val="22"/>
        </w:rPr>
        <w:t xml:space="preserve">ai confini del deserto del Sahara. </w:t>
      </w:r>
      <w:r w:rsidR="00650044" w:rsidRPr="00802CAA">
        <w:rPr>
          <w:rFonts w:cstheme="minorHAnsi"/>
          <w:sz w:val="22"/>
          <w:szCs w:val="22"/>
        </w:rPr>
        <w:t>L</w:t>
      </w:r>
      <w:r w:rsidR="00BC0B7F" w:rsidRPr="00802CAA">
        <w:rPr>
          <w:rFonts w:cstheme="minorHAnsi"/>
          <w:sz w:val="22"/>
          <w:szCs w:val="22"/>
        </w:rPr>
        <w:t>‘</w:t>
      </w:r>
      <w:r w:rsidR="00420B03" w:rsidRPr="00802CAA">
        <w:rPr>
          <w:rFonts w:cstheme="minorHAnsi"/>
          <w:sz w:val="22"/>
          <w:szCs w:val="22"/>
        </w:rPr>
        <w:t xml:space="preserve">analisi </w:t>
      </w:r>
      <w:r w:rsidR="00650044" w:rsidRPr="00802CAA">
        <w:rPr>
          <w:rFonts w:cstheme="minorHAnsi"/>
          <w:sz w:val="22"/>
          <w:szCs w:val="22"/>
        </w:rPr>
        <w:t xml:space="preserve">comparata </w:t>
      </w:r>
      <w:r w:rsidR="00420B03" w:rsidRPr="00802CAA">
        <w:rPr>
          <w:rFonts w:cstheme="minorHAnsi"/>
          <w:sz w:val="22"/>
          <w:szCs w:val="22"/>
        </w:rPr>
        <w:t>d</w:t>
      </w:r>
      <w:r w:rsidR="00650044" w:rsidRPr="00802CAA">
        <w:rPr>
          <w:rFonts w:cstheme="minorHAnsi"/>
          <w:sz w:val="22"/>
          <w:szCs w:val="22"/>
        </w:rPr>
        <w:t xml:space="preserve">i </w:t>
      </w:r>
      <w:r w:rsidR="00420B03" w:rsidRPr="00802CAA">
        <w:rPr>
          <w:rFonts w:cstheme="minorHAnsi"/>
          <w:sz w:val="22"/>
          <w:szCs w:val="22"/>
        </w:rPr>
        <w:t>lettere e d</w:t>
      </w:r>
      <w:r w:rsidR="00650044" w:rsidRPr="00802CAA">
        <w:rPr>
          <w:rFonts w:cstheme="minorHAnsi"/>
          <w:sz w:val="22"/>
          <w:szCs w:val="22"/>
        </w:rPr>
        <w:t xml:space="preserve">i </w:t>
      </w:r>
      <w:r w:rsidR="00420B03" w:rsidRPr="00802CAA">
        <w:rPr>
          <w:rFonts w:cstheme="minorHAnsi"/>
          <w:sz w:val="22"/>
          <w:szCs w:val="22"/>
        </w:rPr>
        <w:t>disegni inediti</w:t>
      </w:r>
      <w:r w:rsidR="00BC0B7F" w:rsidRPr="00802CAA">
        <w:rPr>
          <w:rFonts w:cstheme="minorHAnsi"/>
          <w:sz w:val="22"/>
          <w:szCs w:val="22"/>
        </w:rPr>
        <w:t xml:space="preserve"> di antiche rovine, architetture, città e paesaggi, </w:t>
      </w:r>
      <w:r w:rsidR="00650044" w:rsidRPr="00802CAA">
        <w:rPr>
          <w:rFonts w:cstheme="minorHAnsi"/>
          <w:sz w:val="22"/>
          <w:szCs w:val="22"/>
        </w:rPr>
        <w:t xml:space="preserve">da un lato consente di ricomporre con esattezza </w:t>
      </w:r>
      <w:r w:rsidR="00774C8B" w:rsidRPr="00802CAA">
        <w:rPr>
          <w:rFonts w:cstheme="minorHAnsi"/>
          <w:sz w:val="22"/>
          <w:szCs w:val="22"/>
        </w:rPr>
        <w:t xml:space="preserve">i suoi </w:t>
      </w:r>
      <w:r w:rsidR="00BC0B7F" w:rsidRPr="00802CAA">
        <w:rPr>
          <w:rFonts w:cstheme="minorHAnsi"/>
          <w:sz w:val="22"/>
          <w:szCs w:val="22"/>
        </w:rPr>
        <w:t>itinerari</w:t>
      </w:r>
      <w:r w:rsidR="00650044" w:rsidRPr="00802CAA">
        <w:rPr>
          <w:rFonts w:cstheme="minorHAnsi"/>
          <w:sz w:val="22"/>
          <w:szCs w:val="22"/>
        </w:rPr>
        <w:t xml:space="preserve">, dall’altro ne evidenzia la </w:t>
      </w:r>
      <w:r w:rsidR="00774C8B" w:rsidRPr="00802CAA">
        <w:rPr>
          <w:rFonts w:cstheme="minorHAnsi"/>
          <w:sz w:val="22"/>
          <w:szCs w:val="22"/>
        </w:rPr>
        <w:t xml:space="preserve">peculiare </w:t>
      </w:r>
      <w:r w:rsidR="00650044" w:rsidRPr="00802CAA">
        <w:rPr>
          <w:rFonts w:cstheme="minorHAnsi"/>
          <w:sz w:val="22"/>
          <w:szCs w:val="22"/>
        </w:rPr>
        <w:t xml:space="preserve">capacità di restituire una </w:t>
      </w:r>
      <w:r w:rsidR="007F4567" w:rsidRPr="00802CAA">
        <w:rPr>
          <w:rFonts w:cstheme="minorHAnsi"/>
          <w:sz w:val="22"/>
          <w:szCs w:val="22"/>
        </w:rPr>
        <w:t xml:space="preserve">oggettiva lettura del territorio </w:t>
      </w:r>
      <w:r w:rsidR="00650044" w:rsidRPr="00802CAA">
        <w:rPr>
          <w:rFonts w:cstheme="minorHAnsi"/>
          <w:sz w:val="22"/>
          <w:szCs w:val="22"/>
        </w:rPr>
        <w:t xml:space="preserve">attraversato. </w:t>
      </w:r>
    </w:p>
    <w:p w14:paraId="68F2E26E" w14:textId="02A2A7A2" w:rsidR="006A5AD5" w:rsidRDefault="00BF7810" w:rsidP="00B94DC1">
      <w:pPr>
        <w:jc w:val="both"/>
        <w:rPr>
          <w:rFonts w:cstheme="minorHAnsi"/>
          <w:iCs/>
          <w:spacing w:val="-2"/>
          <w:sz w:val="22"/>
          <w:szCs w:val="22"/>
        </w:rPr>
      </w:pPr>
      <w:r w:rsidRPr="00802CAA">
        <w:rPr>
          <w:rFonts w:cstheme="minorHAnsi"/>
          <w:sz w:val="22"/>
          <w:szCs w:val="22"/>
        </w:rPr>
        <w:t xml:space="preserve">Alimentato dalla </w:t>
      </w:r>
      <w:r w:rsidR="00650044" w:rsidRPr="00802CAA">
        <w:rPr>
          <w:rFonts w:cstheme="minorHAnsi"/>
          <w:sz w:val="22"/>
          <w:szCs w:val="22"/>
        </w:rPr>
        <w:t xml:space="preserve">profonda compenetrazione di </w:t>
      </w:r>
      <w:r w:rsidR="007F4567" w:rsidRPr="00802CAA">
        <w:rPr>
          <w:rFonts w:cstheme="minorHAnsi"/>
          <w:sz w:val="22"/>
          <w:szCs w:val="22"/>
        </w:rPr>
        <w:t xml:space="preserve">Tissot nella cultura del mondo arabo, </w:t>
      </w:r>
      <w:r w:rsidRPr="00802CAA">
        <w:rPr>
          <w:rFonts w:cstheme="minorHAnsi"/>
          <w:sz w:val="22"/>
          <w:szCs w:val="22"/>
        </w:rPr>
        <w:t xml:space="preserve">emerge </w:t>
      </w:r>
      <w:r w:rsidR="007F4567" w:rsidRPr="00802CAA">
        <w:rPr>
          <w:rFonts w:cstheme="minorHAnsi"/>
          <w:sz w:val="22"/>
          <w:szCs w:val="22"/>
        </w:rPr>
        <w:t>un</w:t>
      </w:r>
      <w:r w:rsidRPr="00802CAA">
        <w:rPr>
          <w:rFonts w:cstheme="minorHAnsi"/>
          <w:sz w:val="22"/>
          <w:szCs w:val="22"/>
        </w:rPr>
        <w:t xml:space="preserve"> quadro iconografico </w:t>
      </w:r>
      <w:r w:rsidR="007F4567" w:rsidRPr="00802CAA">
        <w:rPr>
          <w:rFonts w:cstheme="minorHAnsi"/>
          <w:sz w:val="22"/>
          <w:szCs w:val="22"/>
        </w:rPr>
        <w:t xml:space="preserve">di sorprendente </w:t>
      </w:r>
      <w:r w:rsidR="007F4567" w:rsidRPr="00802CAA">
        <w:rPr>
          <w:rFonts w:cstheme="minorHAnsi"/>
          <w:iCs/>
          <w:spacing w:val="-2"/>
          <w:sz w:val="22"/>
          <w:szCs w:val="22"/>
        </w:rPr>
        <w:t>qualità</w:t>
      </w:r>
      <w:r w:rsidRPr="00802CAA">
        <w:rPr>
          <w:rFonts w:cstheme="minorHAnsi"/>
          <w:iCs/>
          <w:spacing w:val="-2"/>
          <w:sz w:val="22"/>
          <w:szCs w:val="22"/>
        </w:rPr>
        <w:t xml:space="preserve"> e</w:t>
      </w:r>
      <w:r w:rsidR="00774C8B" w:rsidRPr="00802CAA">
        <w:rPr>
          <w:rFonts w:cstheme="minorHAnsi"/>
          <w:iCs/>
          <w:spacing w:val="-2"/>
          <w:sz w:val="22"/>
          <w:szCs w:val="22"/>
        </w:rPr>
        <w:t xml:space="preserve"> precisione</w:t>
      </w:r>
      <w:r w:rsidR="007F4567" w:rsidRPr="00802CAA">
        <w:rPr>
          <w:rFonts w:cstheme="minorHAnsi"/>
          <w:iCs/>
          <w:spacing w:val="-2"/>
          <w:sz w:val="22"/>
          <w:szCs w:val="22"/>
        </w:rPr>
        <w:t xml:space="preserve">, </w:t>
      </w:r>
      <w:r w:rsidRPr="00802CAA">
        <w:rPr>
          <w:rFonts w:cstheme="minorHAnsi"/>
          <w:iCs/>
          <w:spacing w:val="-2"/>
          <w:sz w:val="22"/>
          <w:szCs w:val="22"/>
        </w:rPr>
        <w:t xml:space="preserve">che per la prima volta </w:t>
      </w:r>
      <w:r w:rsidR="00774C8B" w:rsidRPr="00802CAA">
        <w:rPr>
          <w:rFonts w:cstheme="minorHAnsi"/>
          <w:iCs/>
          <w:spacing w:val="-2"/>
          <w:sz w:val="22"/>
          <w:szCs w:val="22"/>
        </w:rPr>
        <w:t xml:space="preserve">lo </w:t>
      </w:r>
      <w:r w:rsidRPr="00802CAA">
        <w:rPr>
          <w:rFonts w:cstheme="minorHAnsi"/>
          <w:iCs/>
          <w:spacing w:val="-2"/>
          <w:sz w:val="22"/>
          <w:szCs w:val="22"/>
        </w:rPr>
        <w:t>qualifica</w:t>
      </w:r>
      <w:r w:rsidR="00774C8B" w:rsidRPr="00802CAA">
        <w:rPr>
          <w:rFonts w:cstheme="minorHAnsi"/>
          <w:iCs/>
          <w:spacing w:val="-2"/>
          <w:sz w:val="22"/>
          <w:szCs w:val="22"/>
        </w:rPr>
        <w:t>,</w:t>
      </w:r>
      <w:r w:rsidRPr="00802CAA">
        <w:rPr>
          <w:rFonts w:cstheme="minorHAnsi"/>
          <w:iCs/>
          <w:spacing w:val="-2"/>
          <w:sz w:val="22"/>
          <w:szCs w:val="22"/>
        </w:rPr>
        <w:t xml:space="preserve"> oltre </w:t>
      </w:r>
      <w:r w:rsidR="00774C8B" w:rsidRPr="00802CAA">
        <w:rPr>
          <w:rFonts w:cstheme="minorHAnsi"/>
          <w:iCs/>
          <w:spacing w:val="-2"/>
          <w:sz w:val="22"/>
          <w:szCs w:val="22"/>
        </w:rPr>
        <w:t>che come un</w:t>
      </w:r>
      <w:r w:rsidR="00802CAA" w:rsidRPr="00802CAA">
        <w:rPr>
          <w:rFonts w:cstheme="minorHAnsi"/>
          <w:iCs/>
          <w:spacing w:val="-2"/>
          <w:sz w:val="22"/>
          <w:szCs w:val="22"/>
        </w:rPr>
        <w:t>o</w:t>
      </w:r>
      <w:r w:rsidR="00774C8B" w:rsidRPr="00802CAA">
        <w:rPr>
          <w:rFonts w:cstheme="minorHAnsi"/>
          <w:iCs/>
          <w:spacing w:val="-2"/>
          <w:sz w:val="22"/>
          <w:szCs w:val="22"/>
        </w:rPr>
        <w:t xml:space="preserve"> </w:t>
      </w:r>
      <w:r w:rsidR="00802CAA" w:rsidRPr="00802CAA">
        <w:rPr>
          <w:rFonts w:cstheme="minorHAnsi"/>
          <w:iCs/>
          <w:spacing w:val="-2"/>
          <w:sz w:val="22"/>
          <w:szCs w:val="22"/>
        </w:rPr>
        <w:t>stimato</w:t>
      </w:r>
      <w:r w:rsidR="00774C8B" w:rsidRPr="00802CAA">
        <w:rPr>
          <w:rFonts w:cstheme="minorHAnsi"/>
          <w:iCs/>
          <w:spacing w:val="-2"/>
          <w:sz w:val="22"/>
          <w:szCs w:val="22"/>
        </w:rPr>
        <w:t xml:space="preserve"> </w:t>
      </w:r>
      <w:r w:rsidRPr="00802CAA">
        <w:rPr>
          <w:rFonts w:cstheme="minorHAnsi"/>
          <w:iCs/>
          <w:spacing w:val="-2"/>
          <w:sz w:val="22"/>
          <w:szCs w:val="22"/>
        </w:rPr>
        <w:t>archeologo, come uno straordinario disegnatore di paesaggi e architetture</w:t>
      </w:r>
      <w:r w:rsidR="00200848" w:rsidRPr="00802CAA">
        <w:rPr>
          <w:rFonts w:cstheme="minorHAnsi"/>
          <w:iCs/>
          <w:spacing w:val="-2"/>
          <w:sz w:val="22"/>
          <w:szCs w:val="22"/>
        </w:rPr>
        <w:t>,</w:t>
      </w:r>
      <w:r w:rsidRPr="00802CAA">
        <w:rPr>
          <w:rFonts w:cstheme="minorHAnsi"/>
          <w:iCs/>
          <w:spacing w:val="-2"/>
          <w:sz w:val="22"/>
          <w:szCs w:val="22"/>
        </w:rPr>
        <w:t xml:space="preserve"> capace di </w:t>
      </w:r>
      <w:r w:rsidR="006A5AD5" w:rsidRPr="00802CAA">
        <w:rPr>
          <w:rFonts w:cstheme="minorHAnsi"/>
          <w:iCs/>
          <w:spacing w:val="-2"/>
          <w:sz w:val="22"/>
          <w:szCs w:val="22"/>
        </w:rPr>
        <w:t>offr</w:t>
      </w:r>
      <w:r w:rsidRPr="00802CAA">
        <w:rPr>
          <w:rFonts w:cstheme="minorHAnsi"/>
          <w:iCs/>
          <w:spacing w:val="-2"/>
          <w:sz w:val="22"/>
          <w:szCs w:val="22"/>
        </w:rPr>
        <w:t xml:space="preserve">ire </w:t>
      </w:r>
      <w:r w:rsidR="006A5AD5" w:rsidRPr="00802CAA">
        <w:rPr>
          <w:rFonts w:cstheme="minorHAnsi"/>
          <w:iCs/>
          <w:spacing w:val="-2"/>
          <w:sz w:val="22"/>
          <w:szCs w:val="22"/>
        </w:rPr>
        <w:t xml:space="preserve">alla cultura europea </w:t>
      </w:r>
      <w:r w:rsidR="00200848" w:rsidRPr="00802CAA">
        <w:rPr>
          <w:rFonts w:cstheme="minorHAnsi"/>
          <w:iCs/>
          <w:spacing w:val="-2"/>
          <w:sz w:val="22"/>
          <w:szCs w:val="22"/>
        </w:rPr>
        <w:t>del tempo</w:t>
      </w:r>
      <w:r w:rsidRPr="00802CAA">
        <w:rPr>
          <w:rFonts w:cstheme="minorHAnsi"/>
          <w:iCs/>
          <w:spacing w:val="-2"/>
          <w:sz w:val="22"/>
          <w:szCs w:val="22"/>
        </w:rPr>
        <w:t xml:space="preserve"> una visione inedita </w:t>
      </w:r>
      <w:r w:rsidR="006A5AD5" w:rsidRPr="00802CAA">
        <w:rPr>
          <w:rFonts w:cstheme="minorHAnsi"/>
          <w:iCs/>
          <w:spacing w:val="-2"/>
          <w:sz w:val="22"/>
          <w:szCs w:val="22"/>
        </w:rPr>
        <w:t>di luoghi poco noti o del tutto inesplorati.</w:t>
      </w:r>
    </w:p>
    <w:p w14:paraId="37E09D80" w14:textId="77777777" w:rsidR="00932247" w:rsidRDefault="00932247" w:rsidP="00B94DC1">
      <w:pPr>
        <w:jc w:val="both"/>
        <w:rPr>
          <w:rFonts w:cstheme="minorHAnsi"/>
          <w:iCs/>
          <w:spacing w:val="-2"/>
          <w:sz w:val="22"/>
          <w:szCs w:val="22"/>
        </w:rPr>
      </w:pPr>
    </w:p>
    <w:p w14:paraId="3ED21E37" w14:textId="77777777" w:rsidR="00932247" w:rsidRDefault="00932247" w:rsidP="00B94DC1">
      <w:pPr>
        <w:jc w:val="both"/>
        <w:rPr>
          <w:rFonts w:cstheme="minorHAnsi"/>
          <w:iCs/>
          <w:spacing w:val="-2"/>
          <w:sz w:val="22"/>
          <w:szCs w:val="22"/>
        </w:rPr>
      </w:pPr>
    </w:p>
    <w:p w14:paraId="5F2325C5" w14:textId="77777777" w:rsidR="00413228" w:rsidRDefault="00413228" w:rsidP="00B94DC1">
      <w:pPr>
        <w:jc w:val="both"/>
        <w:rPr>
          <w:rFonts w:cstheme="minorHAnsi"/>
          <w:iCs/>
          <w:spacing w:val="-2"/>
          <w:sz w:val="22"/>
          <w:szCs w:val="22"/>
        </w:rPr>
      </w:pPr>
    </w:p>
    <w:p w14:paraId="68DACD66" w14:textId="60F3B85F" w:rsidR="00932247" w:rsidRPr="007E2664" w:rsidRDefault="00413228" w:rsidP="00B94DC1">
      <w:pPr>
        <w:jc w:val="both"/>
        <w:rPr>
          <w:rFonts w:cstheme="minorHAnsi"/>
          <w:b/>
          <w:bCs/>
          <w:sz w:val="22"/>
          <w:szCs w:val="22"/>
          <w:lang w:val="en-US"/>
        </w:rPr>
      </w:pPr>
      <w:r w:rsidRPr="007E2664">
        <w:rPr>
          <w:rFonts w:cstheme="minorHAnsi"/>
          <w:b/>
          <w:bCs/>
          <w:sz w:val="22"/>
          <w:szCs w:val="22"/>
          <w:lang w:val="en-US"/>
        </w:rPr>
        <w:t>ABSTRACT- ENG</w:t>
      </w:r>
    </w:p>
    <w:p w14:paraId="5273C152" w14:textId="77777777" w:rsidR="00413228" w:rsidRPr="00CC4499" w:rsidRDefault="00413228" w:rsidP="00B94DC1">
      <w:pPr>
        <w:jc w:val="both"/>
        <w:rPr>
          <w:rFonts w:cstheme="minorHAnsi"/>
          <w:sz w:val="22"/>
          <w:szCs w:val="22"/>
          <w:lang w:val="en-US"/>
        </w:rPr>
      </w:pPr>
    </w:p>
    <w:p w14:paraId="21465804" w14:textId="77777777" w:rsidR="00932247" w:rsidRPr="00932247" w:rsidRDefault="00932247" w:rsidP="00B94DC1">
      <w:pPr>
        <w:jc w:val="both"/>
        <w:rPr>
          <w:rFonts w:cstheme="minorHAnsi"/>
          <w:iCs/>
          <w:spacing w:val="-2"/>
          <w:sz w:val="22"/>
          <w:szCs w:val="22"/>
          <w:lang w:val="en-US"/>
        </w:rPr>
      </w:pPr>
      <w:r w:rsidRPr="00932247">
        <w:rPr>
          <w:rFonts w:cstheme="minorHAnsi"/>
          <w:iCs/>
          <w:spacing w:val="-2"/>
          <w:sz w:val="22"/>
          <w:szCs w:val="22"/>
          <w:lang w:val="en-US"/>
        </w:rPr>
        <w:t xml:space="preserve">Charles-Joseph Tissot (1828-1884), traveled several times throughout the Tunisian territory, studying its conformation, the orographic system, the Roman road network, and discovering important artifacts, especially epigraphic ones, in the dual role of consul and archaeologist. This article, in particular, aims at reconstructing the context and terms of his first expedition, conducted in 1853 from the capital Tunis to the edge of the </w:t>
      </w:r>
      <w:proofErr w:type="gramStart"/>
      <w:r w:rsidRPr="00932247">
        <w:rPr>
          <w:rFonts w:cstheme="minorHAnsi"/>
          <w:iCs/>
          <w:spacing w:val="-2"/>
          <w:sz w:val="22"/>
          <w:szCs w:val="22"/>
          <w:lang w:val="en-US"/>
        </w:rPr>
        <w:t>Sahara desert</w:t>
      </w:r>
      <w:proofErr w:type="gramEnd"/>
      <w:r w:rsidRPr="00932247">
        <w:rPr>
          <w:rFonts w:cstheme="minorHAnsi"/>
          <w:iCs/>
          <w:spacing w:val="-2"/>
          <w:sz w:val="22"/>
          <w:szCs w:val="22"/>
          <w:lang w:val="en-US"/>
        </w:rPr>
        <w:t xml:space="preserve">. The comparative analysis of letters and unpublished drawings of ancient ruins, architecture, cities and landscapes, on the one hand allows us to accurately recompose the itinerary followed by the traveller, on the other hand highlights the ability to provide an objective reading of the territory </w:t>
      </w:r>
      <w:proofErr w:type="gramStart"/>
      <w:r w:rsidRPr="00932247">
        <w:rPr>
          <w:rFonts w:cstheme="minorHAnsi"/>
          <w:iCs/>
          <w:spacing w:val="-2"/>
          <w:sz w:val="22"/>
          <w:szCs w:val="22"/>
          <w:lang w:val="en-US"/>
        </w:rPr>
        <w:t>crossed .</w:t>
      </w:r>
      <w:proofErr w:type="gramEnd"/>
    </w:p>
    <w:p w14:paraId="0C6D9113" w14:textId="22AB4F92" w:rsidR="00932247" w:rsidRPr="00932247" w:rsidRDefault="00932247" w:rsidP="00B94DC1">
      <w:pPr>
        <w:jc w:val="both"/>
        <w:rPr>
          <w:rFonts w:cstheme="minorHAnsi"/>
          <w:iCs/>
          <w:spacing w:val="-2"/>
          <w:sz w:val="22"/>
          <w:szCs w:val="22"/>
          <w:lang w:val="en-US"/>
        </w:rPr>
      </w:pPr>
      <w:r w:rsidRPr="00932247">
        <w:rPr>
          <w:rFonts w:cstheme="minorHAnsi"/>
          <w:iCs/>
          <w:spacing w:val="-2"/>
          <w:sz w:val="22"/>
          <w:szCs w:val="22"/>
          <w:lang w:val="en-US"/>
        </w:rPr>
        <w:t>Based on Tissot's full interpenetration in the culture of the Arab world, an iconographic picture of surprising quality and accuracy emerges, which for the first time qualifies Tissot, as well as a famous archaeologist, also as an extraordinary landscape and architectural painter, capable of offering to the European culture of his time an unprecedented vision of little-known or completely unexplored places.</w:t>
      </w:r>
    </w:p>
    <w:p w14:paraId="205D26F5" w14:textId="77777777" w:rsidR="006A5AD5" w:rsidRPr="00932247" w:rsidRDefault="006A5AD5" w:rsidP="00B94DC1">
      <w:pPr>
        <w:jc w:val="both"/>
        <w:rPr>
          <w:rFonts w:cstheme="minorHAnsi"/>
          <w:sz w:val="22"/>
          <w:szCs w:val="22"/>
          <w:lang w:val="en-US"/>
        </w:rPr>
      </w:pPr>
    </w:p>
    <w:p w14:paraId="5BF98198" w14:textId="77777777" w:rsidR="006A5AD5" w:rsidRPr="00932247" w:rsidRDefault="006A5AD5" w:rsidP="00B94DC1">
      <w:pPr>
        <w:jc w:val="both"/>
        <w:rPr>
          <w:rFonts w:cstheme="minorHAnsi"/>
          <w:sz w:val="22"/>
          <w:szCs w:val="22"/>
          <w:lang w:val="en-US"/>
        </w:rPr>
      </w:pPr>
    </w:p>
    <w:p w14:paraId="6B8291B0" w14:textId="19E40725" w:rsidR="007E2664" w:rsidRDefault="007E2664">
      <w:pPr>
        <w:rPr>
          <w:rFonts w:cstheme="minorHAnsi"/>
          <w:sz w:val="22"/>
          <w:szCs w:val="22"/>
          <w:lang w:val="en-US"/>
        </w:rPr>
      </w:pPr>
      <w:r>
        <w:rPr>
          <w:rFonts w:cstheme="minorHAnsi"/>
          <w:sz w:val="22"/>
          <w:szCs w:val="22"/>
          <w:lang w:val="en-US"/>
        </w:rPr>
        <w:br w:type="page"/>
      </w:r>
    </w:p>
    <w:p w14:paraId="282CC182" w14:textId="661B742E" w:rsidR="007E2664" w:rsidRPr="007E2664" w:rsidRDefault="007E2664" w:rsidP="00B94DC1">
      <w:pPr>
        <w:jc w:val="both"/>
        <w:rPr>
          <w:rFonts w:cstheme="minorHAnsi"/>
          <w:b/>
          <w:bCs/>
          <w:sz w:val="22"/>
          <w:szCs w:val="22"/>
        </w:rPr>
      </w:pPr>
      <w:r w:rsidRPr="007E2664">
        <w:rPr>
          <w:rFonts w:cstheme="minorHAnsi"/>
          <w:b/>
          <w:bCs/>
          <w:sz w:val="22"/>
          <w:szCs w:val="22"/>
        </w:rPr>
        <w:lastRenderedPageBreak/>
        <w:t>TESTO</w:t>
      </w:r>
    </w:p>
    <w:p w14:paraId="567D0E50" w14:textId="77777777" w:rsidR="007E2664" w:rsidRDefault="007E2664" w:rsidP="00B94DC1">
      <w:pPr>
        <w:jc w:val="both"/>
        <w:rPr>
          <w:rFonts w:cstheme="minorHAnsi"/>
          <w:sz w:val="22"/>
          <w:szCs w:val="22"/>
        </w:rPr>
      </w:pPr>
    </w:p>
    <w:p w14:paraId="057266F7" w14:textId="58086E51" w:rsidR="00790D58" w:rsidRPr="004D2751" w:rsidRDefault="00A8757C" w:rsidP="00B94DC1">
      <w:pPr>
        <w:jc w:val="both"/>
        <w:rPr>
          <w:rFonts w:cstheme="minorHAnsi"/>
          <w:spacing w:val="-2"/>
          <w:sz w:val="22"/>
          <w:szCs w:val="22"/>
        </w:rPr>
      </w:pPr>
      <w:r w:rsidRPr="001D28D1">
        <w:rPr>
          <w:rFonts w:cstheme="minorHAnsi"/>
          <w:sz w:val="22"/>
          <w:szCs w:val="22"/>
        </w:rPr>
        <w:t>Charles-Joseph</w:t>
      </w:r>
      <w:r w:rsidR="006D79F3" w:rsidRPr="001D28D1">
        <w:rPr>
          <w:rFonts w:cstheme="minorHAnsi"/>
          <w:sz w:val="22"/>
          <w:szCs w:val="22"/>
        </w:rPr>
        <w:t xml:space="preserve"> </w:t>
      </w:r>
      <w:r w:rsidRPr="001D28D1">
        <w:rPr>
          <w:rFonts w:cstheme="minorHAnsi"/>
          <w:sz w:val="22"/>
          <w:szCs w:val="22"/>
        </w:rPr>
        <w:t>Tissot</w:t>
      </w:r>
      <w:r w:rsidR="00CE4A88" w:rsidRPr="001D28D1">
        <w:rPr>
          <w:rFonts w:cstheme="minorHAnsi"/>
          <w:sz w:val="22"/>
          <w:szCs w:val="22"/>
        </w:rPr>
        <w:t xml:space="preserve"> (</w:t>
      </w:r>
      <w:r w:rsidR="007E043D" w:rsidRPr="001D28D1">
        <w:rPr>
          <w:rFonts w:cstheme="minorHAnsi"/>
          <w:sz w:val="22"/>
          <w:szCs w:val="22"/>
        </w:rPr>
        <w:t>Parigi 1828-1884)</w:t>
      </w:r>
      <w:r w:rsidRPr="001D28D1">
        <w:rPr>
          <w:rStyle w:val="Rimandonotaapidipagina"/>
          <w:rFonts w:cstheme="minorHAnsi"/>
          <w:sz w:val="22"/>
          <w:szCs w:val="22"/>
        </w:rPr>
        <w:footnoteReference w:id="1"/>
      </w:r>
      <w:r w:rsidRPr="001D28D1">
        <w:rPr>
          <w:rFonts w:cstheme="minorHAnsi"/>
          <w:sz w:val="22"/>
          <w:szCs w:val="22"/>
        </w:rPr>
        <w:t>,</w:t>
      </w:r>
      <w:r w:rsidR="00E31971" w:rsidRPr="001D28D1">
        <w:rPr>
          <w:rFonts w:cstheme="minorHAnsi"/>
          <w:sz w:val="22"/>
          <w:szCs w:val="22"/>
        </w:rPr>
        <w:t xml:space="preserve"> esponente della</w:t>
      </w:r>
      <w:r w:rsidR="00B95E82" w:rsidRPr="001D28D1">
        <w:rPr>
          <w:rFonts w:cstheme="minorHAnsi"/>
          <w:sz w:val="22"/>
          <w:szCs w:val="22"/>
        </w:rPr>
        <w:t xml:space="preserve"> diplomazia francese, considerato un precursore dell’archeologia </w:t>
      </w:r>
      <w:r w:rsidR="00CE0FE0" w:rsidRPr="001D28D1">
        <w:rPr>
          <w:rFonts w:cstheme="minorHAnsi"/>
          <w:sz w:val="22"/>
          <w:szCs w:val="22"/>
        </w:rPr>
        <w:t>nordafricana</w:t>
      </w:r>
      <w:r w:rsidR="00B95E82" w:rsidRPr="001D28D1">
        <w:rPr>
          <w:rFonts w:cstheme="minorHAnsi"/>
          <w:sz w:val="22"/>
          <w:szCs w:val="22"/>
        </w:rPr>
        <w:t>,</w:t>
      </w:r>
      <w:r w:rsidR="00C57395" w:rsidRPr="001D28D1">
        <w:rPr>
          <w:rFonts w:cstheme="minorHAnsi"/>
          <w:sz w:val="22"/>
          <w:szCs w:val="22"/>
        </w:rPr>
        <w:t xml:space="preserve"> ha fornito un contributo </w:t>
      </w:r>
      <w:r w:rsidR="00E31971" w:rsidRPr="001D28D1">
        <w:rPr>
          <w:rFonts w:cstheme="minorHAnsi"/>
          <w:sz w:val="22"/>
          <w:szCs w:val="22"/>
        </w:rPr>
        <w:t xml:space="preserve">scientifico </w:t>
      </w:r>
      <w:r w:rsidR="00C57395" w:rsidRPr="001D28D1">
        <w:rPr>
          <w:rFonts w:cstheme="minorHAnsi"/>
          <w:sz w:val="22"/>
          <w:szCs w:val="22"/>
        </w:rPr>
        <w:t>fondamentale</w:t>
      </w:r>
      <w:r w:rsidR="00E31971" w:rsidRPr="001D28D1">
        <w:rPr>
          <w:rFonts w:cstheme="minorHAnsi"/>
          <w:sz w:val="22"/>
          <w:szCs w:val="22"/>
        </w:rPr>
        <w:t xml:space="preserve"> </w:t>
      </w:r>
      <w:r w:rsidR="00C57395" w:rsidRPr="001D28D1">
        <w:rPr>
          <w:rFonts w:cstheme="minorHAnsi"/>
          <w:sz w:val="22"/>
          <w:szCs w:val="22"/>
        </w:rPr>
        <w:t xml:space="preserve">per </w:t>
      </w:r>
      <w:r w:rsidR="001C43E2" w:rsidRPr="001D28D1">
        <w:rPr>
          <w:rFonts w:cstheme="minorHAnsi"/>
          <w:sz w:val="22"/>
          <w:szCs w:val="22"/>
        </w:rPr>
        <w:t>la</w:t>
      </w:r>
      <w:r w:rsidR="00C57395" w:rsidRPr="001D28D1">
        <w:rPr>
          <w:rFonts w:cstheme="minorHAnsi"/>
          <w:sz w:val="22"/>
          <w:szCs w:val="22"/>
        </w:rPr>
        <w:t xml:space="preserve"> conoscenza della cultura, della storia e della geografia</w:t>
      </w:r>
      <w:r w:rsidR="000E3CCE" w:rsidRPr="001D28D1">
        <w:rPr>
          <w:rFonts w:cstheme="minorHAnsi"/>
          <w:sz w:val="22"/>
          <w:szCs w:val="22"/>
        </w:rPr>
        <w:t xml:space="preserve"> de</w:t>
      </w:r>
      <w:r w:rsidR="003B7664" w:rsidRPr="001D28D1">
        <w:rPr>
          <w:rFonts w:cstheme="minorHAnsi"/>
          <w:sz w:val="22"/>
          <w:szCs w:val="22"/>
        </w:rPr>
        <w:t>l</w:t>
      </w:r>
      <w:r w:rsidR="000E3CCE" w:rsidRPr="001D28D1">
        <w:rPr>
          <w:rFonts w:cstheme="minorHAnsi"/>
          <w:sz w:val="22"/>
          <w:szCs w:val="22"/>
        </w:rPr>
        <w:t xml:space="preserve"> territori</w:t>
      </w:r>
      <w:r w:rsidR="003B7664" w:rsidRPr="001D28D1">
        <w:rPr>
          <w:rFonts w:cstheme="minorHAnsi"/>
          <w:sz w:val="22"/>
          <w:szCs w:val="22"/>
        </w:rPr>
        <w:t>o</w:t>
      </w:r>
      <w:r w:rsidR="000E3CCE" w:rsidRPr="001D28D1">
        <w:rPr>
          <w:rFonts w:cstheme="minorHAnsi"/>
          <w:sz w:val="22"/>
          <w:szCs w:val="22"/>
        </w:rPr>
        <w:t xml:space="preserve"> del </w:t>
      </w:r>
      <w:r w:rsidR="008F6FC1" w:rsidRPr="001D28D1">
        <w:rPr>
          <w:rFonts w:cstheme="minorHAnsi"/>
          <w:sz w:val="22"/>
          <w:szCs w:val="22"/>
        </w:rPr>
        <w:t>Maghreb</w:t>
      </w:r>
      <w:r w:rsidR="00502778" w:rsidRPr="001D28D1">
        <w:rPr>
          <w:rFonts w:cstheme="minorHAnsi"/>
          <w:sz w:val="22"/>
          <w:szCs w:val="22"/>
        </w:rPr>
        <w:t>,</w:t>
      </w:r>
      <w:r w:rsidR="005E2C05" w:rsidRPr="001D28D1">
        <w:rPr>
          <w:rFonts w:cstheme="minorHAnsi"/>
          <w:sz w:val="22"/>
          <w:szCs w:val="22"/>
        </w:rPr>
        <w:t xml:space="preserve"> e </w:t>
      </w:r>
      <w:r w:rsidR="00502778" w:rsidRPr="001D28D1">
        <w:rPr>
          <w:rFonts w:cstheme="minorHAnsi"/>
          <w:sz w:val="22"/>
          <w:szCs w:val="22"/>
        </w:rPr>
        <w:t>specialmente</w:t>
      </w:r>
      <w:r w:rsidR="00C57395" w:rsidRPr="001D28D1">
        <w:rPr>
          <w:rFonts w:cstheme="minorHAnsi"/>
          <w:sz w:val="22"/>
          <w:szCs w:val="22"/>
        </w:rPr>
        <w:t xml:space="preserve"> </w:t>
      </w:r>
      <w:r w:rsidR="003B7664" w:rsidRPr="001D28D1">
        <w:rPr>
          <w:rFonts w:cstheme="minorHAnsi"/>
          <w:sz w:val="22"/>
          <w:szCs w:val="22"/>
        </w:rPr>
        <w:t>della</w:t>
      </w:r>
      <w:r w:rsidR="00C57395" w:rsidRPr="001D28D1">
        <w:rPr>
          <w:rFonts w:cstheme="minorHAnsi"/>
          <w:sz w:val="22"/>
          <w:szCs w:val="22"/>
        </w:rPr>
        <w:t xml:space="preserve"> Tunisia</w:t>
      </w:r>
      <w:r w:rsidR="00B665DD" w:rsidRPr="001D28D1">
        <w:rPr>
          <w:rFonts w:cstheme="minorHAnsi"/>
          <w:sz w:val="22"/>
          <w:szCs w:val="22"/>
        </w:rPr>
        <w:t>, suo campo di ricerca d’elezione</w:t>
      </w:r>
      <w:r w:rsidR="00790D58" w:rsidRPr="001D28D1">
        <w:rPr>
          <w:rFonts w:cstheme="minorHAnsi"/>
          <w:sz w:val="22"/>
          <w:szCs w:val="22"/>
        </w:rPr>
        <w:t xml:space="preserve">, </w:t>
      </w:r>
      <w:r w:rsidR="003F7523" w:rsidRPr="001D28D1">
        <w:rPr>
          <w:rFonts w:cstheme="minorHAnsi"/>
          <w:sz w:val="22"/>
          <w:szCs w:val="22"/>
        </w:rPr>
        <w:t>a</w:t>
      </w:r>
      <w:r w:rsidR="00EE3952" w:rsidRPr="001D28D1">
        <w:rPr>
          <w:rFonts w:cstheme="minorHAnsi"/>
          <w:sz w:val="22"/>
          <w:szCs w:val="22"/>
        </w:rPr>
        <w:t xml:space="preserve"> cui </w:t>
      </w:r>
      <w:r w:rsidR="003F7523" w:rsidRPr="001D28D1">
        <w:rPr>
          <w:rFonts w:cstheme="minorHAnsi"/>
          <w:sz w:val="22"/>
          <w:szCs w:val="22"/>
        </w:rPr>
        <w:t>dedicò studi approfonditi</w:t>
      </w:r>
      <w:r w:rsidR="00EE3952" w:rsidRPr="001D28D1">
        <w:rPr>
          <w:rFonts w:cstheme="minorHAnsi"/>
          <w:sz w:val="22"/>
          <w:szCs w:val="22"/>
        </w:rPr>
        <w:t>,</w:t>
      </w:r>
      <w:r w:rsidR="003F7523" w:rsidRPr="001D28D1">
        <w:rPr>
          <w:rFonts w:cstheme="minorHAnsi"/>
          <w:sz w:val="22"/>
          <w:szCs w:val="22"/>
        </w:rPr>
        <w:t xml:space="preserve"> confluiti</w:t>
      </w:r>
      <w:r w:rsidR="00E52658" w:rsidRPr="001D28D1">
        <w:rPr>
          <w:rFonts w:cstheme="minorHAnsi"/>
          <w:sz w:val="22"/>
          <w:szCs w:val="22"/>
        </w:rPr>
        <w:t xml:space="preserve"> in particolare</w:t>
      </w:r>
      <w:r w:rsidR="003F7523" w:rsidRPr="001D28D1">
        <w:rPr>
          <w:rFonts w:cstheme="minorHAnsi"/>
          <w:sz w:val="22"/>
          <w:szCs w:val="22"/>
        </w:rPr>
        <w:t xml:space="preserve"> nella</w:t>
      </w:r>
      <w:r w:rsidR="00241E59" w:rsidRPr="001D28D1">
        <w:rPr>
          <w:rFonts w:cstheme="minorHAnsi"/>
          <w:sz w:val="22"/>
          <w:szCs w:val="22"/>
        </w:rPr>
        <w:t xml:space="preserve"> </w:t>
      </w:r>
      <w:r w:rsidR="00790D58" w:rsidRPr="001D28D1">
        <w:rPr>
          <w:rFonts w:cstheme="minorHAnsi"/>
          <w:sz w:val="22"/>
          <w:szCs w:val="22"/>
        </w:rPr>
        <w:t xml:space="preserve">monumentale </w:t>
      </w:r>
      <w:r w:rsidR="002940E7" w:rsidRPr="001D28D1">
        <w:rPr>
          <w:rFonts w:cstheme="minorHAnsi"/>
          <w:i/>
          <w:iCs/>
          <w:sz w:val="22"/>
          <w:szCs w:val="22"/>
          <w:lang w:val="fr-FR"/>
        </w:rPr>
        <w:t>Géographie comparée de la Province romaine d’Afrique</w:t>
      </w:r>
      <w:r w:rsidR="00CE4A88" w:rsidRPr="001D28D1">
        <w:rPr>
          <w:rFonts w:cstheme="minorHAnsi"/>
          <w:sz w:val="22"/>
          <w:szCs w:val="22"/>
          <w:lang w:val="fr-FR"/>
        </w:rPr>
        <w:t xml:space="preserve">, </w:t>
      </w:r>
      <w:r w:rsidR="00CE4A88" w:rsidRPr="001D28D1">
        <w:rPr>
          <w:rFonts w:cstheme="minorHAnsi"/>
          <w:sz w:val="22"/>
          <w:szCs w:val="22"/>
        </w:rPr>
        <w:t>pubblicata tra il 1884 e il 1888</w:t>
      </w:r>
      <w:r w:rsidR="002940E7" w:rsidRPr="004D2751">
        <w:rPr>
          <w:rStyle w:val="Rimandonotaapidipagina"/>
          <w:rFonts w:cstheme="minorHAnsi"/>
          <w:sz w:val="22"/>
          <w:szCs w:val="22"/>
        </w:rPr>
        <w:footnoteReference w:id="2"/>
      </w:r>
      <w:r w:rsidR="00790D58" w:rsidRPr="004D2751">
        <w:rPr>
          <w:rFonts w:cstheme="minorHAnsi"/>
          <w:spacing w:val="-2"/>
          <w:sz w:val="22"/>
          <w:szCs w:val="22"/>
        </w:rPr>
        <w:t>.</w:t>
      </w:r>
    </w:p>
    <w:p w14:paraId="3908D513" w14:textId="1C1C4355" w:rsidR="008B6BC2" w:rsidRPr="001D28D1" w:rsidRDefault="003B7664" w:rsidP="00B94DC1">
      <w:pPr>
        <w:jc w:val="both"/>
        <w:rPr>
          <w:rFonts w:cstheme="minorHAnsi"/>
          <w:sz w:val="22"/>
          <w:szCs w:val="22"/>
        </w:rPr>
      </w:pPr>
      <w:r w:rsidRPr="004D2751">
        <w:rPr>
          <w:rFonts w:cstheme="minorHAnsi"/>
          <w:sz w:val="22"/>
          <w:szCs w:val="22"/>
        </w:rPr>
        <w:t xml:space="preserve">Tissot, </w:t>
      </w:r>
      <w:r w:rsidR="002940E7" w:rsidRPr="004D2751">
        <w:rPr>
          <w:rFonts w:cstheme="minorHAnsi"/>
          <w:iCs/>
          <w:spacing w:val="-2"/>
          <w:sz w:val="22"/>
          <w:szCs w:val="22"/>
        </w:rPr>
        <w:t>p</w:t>
      </w:r>
      <w:r w:rsidR="002940E7" w:rsidRPr="004D2751">
        <w:rPr>
          <w:rFonts w:cstheme="minorHAnsi"/>
          <w:sz w:val="22"/>
          <w:szCs w:val="22"/>
        </w:rPr>
        <w:t xml:space="preserve">arallelamente al primo incarico ufficiale al </w:t>
      </w:r>
      <w:r w:rsidR="00EE3952" w:rsidRPr="004D2751">
        <w:rPr>
          <w:rFonts w:cstheme="minorHAnsi"/>
          <w:sz w:val="22"/>
          <w:szCs w:val="22"/>
        </w:rPr>
        <w:t>c</w:t>
      </w:r>
      <w:r w:rsidR="002940E7" w:rsidRPr="004D2751">
        <w:rPr>
          <w:rFonts w:cstheme="minorHAnsi"/>
          <w:sz w:val="22"/>
          <w:szCs w:val="22"/>
        </w:rPr>
        <w:t>onsolato di Tunisi</w:t>
      </w:r>
      <w:r w:rsidR="005E2C05" w:rsidRPr="004D2751">
        <w:rPr>
          <w:rFonts w:cstheme="minorHAnsi"/>
          <w:sz w:val="22"/>
          <w:szCs w:val="22"/>
        </w:rPr>
        <w:t xml:space="preserve"> dal 1852 al 1857</w:t>
      </w:r>
      <w:r w:rsidR="005E2C05" w:rsidRPr="004D2751">
        <w:rPr>
          <w:rStyle w:val="Rimandonotaapidipagina"/>
          <w:rFonts w:cstheme="minorHAnsi"/>
          <w:sz w:val="22"/>
          <w:szCs w:val="22"/>
        </w:rPr>
        <w:footnoteReference w:id="3"/>
      </w:r>
      <w:r w:rsidR="002940E7" w:rsidRPr="004D2751">
        <w:rPr>
          <w:rFonts w:cstheme="minorHAnsi"/>
          <w:sz w:val="22"/>
          <w:szCs w:val="22"/>
        </w:rPr>
        <w:t>, intraprese pionieristiche esplorazioni in tutto il territorio</w:t>
      </w:r>
      <w:r w:rsidR="005E2C05" w:rsidRPr="004D2751">
        <w:rPr>
          <w:rFonts w:cstheme="minorHAnsi"/>
          <w:sz w:val="22"/>
          <w:szCs w:val="22"/>
        </w:rPr>
        <w:t xml:space="preserve"> tunisino</w:t>
      </w:r>
      <w:r w:rsidR="00131C4B" w:rsidRPr="004D2751">
        <w:rPr>
          <w:rFonts w:cstheme="minorHAnsi"/>
          <w:sz w:val="22"/>
          <w:szCs w:val="22"/>
        </w:rPr>
        <w:t xml:space="preserve">, che </w:t>
      </w:r>
      <w:r w:rsidR="001D28D1" w:rsidRPr="004D2751">
        <w:rPr>
          <w:rFonts w:cstheme="minorHAnsi"/>
          <w:sz w:val="22"/>
          <w:szCs w:val="22"/>
        </w:rPr>
        <w:t>ancora</w:t>
      </w:r>
      <w:r w:rsidR="00131C4B" w:rsidRPr="004D2751">
        <w:rPr>
          <w:rFonts w:cstheme="minorHAnsi"/>
          <w:sz w:val="22"/>
          <w:szCs w:val="22"/>
        </w:rPr>
        <w:t xml:space="preserve"> alla metà dell’Ottocento era </w:t>
      </w:r>
      <w:r w:rsidR="001D28D1" w:rsidRPr="004D2751">
        <w:rPr>
          <w:rFonts w:cstheme="minorHAnsi"/>
          <w:sz w:val="22"/>
          <w:szCs w:val="22"/>
        </w:rPr>
        <w:t>indicato come</w:t>
      </w:r>
      <w:r w:rsidR="00131C4B" w:rsidRPr="004D2751">
        <w:rPr>
          <w:rFonts w:cstheme="minorHAnsi"/>
          <w:sz w:val="22"/>
          <w:szCs w:val="22"/>
        </w:rPr>
        <w:t xml:space="preserve"> Reggenza o beyl</w:t>
      </w:r>
      <w:r w:rsidR="00311E56" w:rsidRPr="004D2751">
        <w:rPr>
          <w:rFonts w:cstheme="minorHAnsi"/>
          <w:sz w:val="22"/>
          <w:szCs w:val="22"/>
        </w:rPr>
        <w:t>ic</w:t>
      </w:r>
      <w:r w:rsidR="00131C4B" w:rsidRPr="004D2751">
        <w:rPr>
          <w:rFonts w:cstheme="minorHAnsi"/>
          <w:sz w:val="22"/>
          <w:szCs w:val="22"/>
        </w:rPr>
        <w:t>ato di Tunisi</w:t>
      </w:r>
      <w:r w:rsidR="001D28D1" w:rsidRPr="004D2751">
        <w:rPr>
          <w:rStyle w:val="Rimandonotaapidipagina"/>
          <w:rFonts w:cstheme="minorHAnsi"/>
          <w:sz w:val="22"/>
          <w:szCs w:val="22"/>
        </w:rPr>
        <w:footnoteReference w:id="4"/>
      </w:r>
      <w:r w:rsidR="00131C4B" w:rsidRPr="004D2751">
        <w:rPr>
          <w:rFonts w:cstheme="minorHAnsi"/>
          <w:sz w:val="22"/>
          <w:szCs w:val="22"/>
        </w:rPr>
        <w:t xml:space="preserve">. </w:t>
      </w:r>
      <w:r w:rsidR="001C43E2" w:rsidRPr="004D2751">
        <w:rPr>
          <w:rFonts w:cstheme="minorHAnsi"/>
          <w:sz w:val="22"/>
          <w:szCs w:val="22"/>
        </w:rPr>
        <w:t xml:space="preserve">Muovendosi </w:t>
      </w:r>
      <w:r w:rsidR="002940E7" w:rsidRPr="004D2751">
        <w:rPr>
          <w:rFonts w:cstheme="minorHAnsi"/>
          <w:sz w:val="22"/>
          <w:szCs w:val="22"/>
        </w:rPr>
        <w:t xml:space="preserve">lungo itinerari costieri e interni, </w:t>
      </w:r>
      <w:r w:rsidR="00774C8B" w:rsidRPr="004D2751">
        <w:rPr>
          <w:rFonts w:cstheme="minorHAnsi"/>
          <w:sz w:val="22"/>
          <w:szCs w:val="22"/>
        </w:rPr>
        <w:t xml:space="preserve">egli </w:t>
      </w:r>
      <w:r w:rsidR="002940E7" w:rsidRPr="004D2751">
        <w:rPr>
          <w:rFonts w:cstheme="minorHAnsi"/>
          <w:sz w:val="22"/>
          <w:szCs w:val="22"/>
        </w:rPr>
        <w:t>raggiun</w:t>
      </w:r>
      <w:r w:rsidR="001C43E2" w:rsidRPr="004D2751">
        <w:rPr>
          <w:rFonts w:cstheme="minorHAnsi"/>
          <w:sz w:val="22"/>
          <w:szCs w:val="22"/>
        </w:rPr>
        <w:t>se</w:t>
      </w:r>
      <w:r w:rsidR="002940E7" w:rsidRPr="004D2751">
        <w:rPr>
          <w:rFonts w:cstheme="minorHAnsi"/>
          <w:sz w:val="22"/>
          <w:szCs w:val="22"/>
        </w:rPr>
        <w:t xml:space="preserve"> le regioni desertiche del sud</w:t>
      </w:r>
      <w:r w:rsidR="001C43E2" w:rsidRPr="004D2751">
        <w:rPr>
          <w:rFonts w:cstheme="minorHAnsi"/>
          <w:sz w:val="22"/>
          <w:szCs w:val="22"/>
        </w:rPr>
        <w:t>,</w:t>
      </w:r>
      <w:r w:rsidR="002940E7" w:rsidRPr="004D2751">
        <w:rPr>
          <w:rFonts w:cstheme="minorHAnsi"/>
          <w:sz w:val="22"/>
          <w:szCs w:val="22"/>
        </w:rPr>
        <w:t xml:space="preserve"> allora </w:t>
      </w:r>
      <w:r w:rsidR="00131C4B" w:rsidRPr="004D2751">
        <w:rPr>
          <w:rFonts w:cstheme="minorHAnsi"/>
          <w:sz w:val="22"/>
          <w:szCs w:val="22"/>
        </w:rPr>
        <w:t>poco</w:t>
      </w:r>
      <w:r w:rsidR="002940E7" w:rsidRPr="004D2751">
        <w:rPr>
          <w:rFonts w:cstheme="minorHAnsi"/>
          <w:sz w:val="22"/>
          <w:szCs w:val="22"/>
        </w:rPr>
        <w:t xml:space="preserve"> note o quasi del tutto sconosciute al mondo occidentale</w:t>
      </w:r>
      <w:r w:rsidR="005E2C05" w:rsidRPr="004D2751">
        <w:rPr>
          <w:rFonts w:cstheme="minorHAnsi"/>
          <w:sz w:val="22"/>
          <w:szCs w:val="22"/>
        </w:rPr>
        <w:t>, dando inizio a</w:t>
      </w:r>
      <w:r w:rsidR="005E2C05" w:rsidRPr="004D2751">
        <w:rPr>
          <w:rFonts w:cstheme="minorHAnsi"/>
          <w:spacing w:val="-2"/>
          <w:sz w:val="22"/>
          <w:szCs w:val="22"/>
        </w:rPr>
        <w:t xml:space="preserve"> un’intensa attività di ricerca che avrebbe </w:t>
      </w:r>
      <w:r w:rsidR="00E90351" w:rsidRPr="004D2751">
        <w:rPr>
          <w:rFonts w:cstheme="minorHAnsi"/>
          <w:spacing w:val="-2"/>
          <w:sz w:val="22"/>
          <w:szCs w:val="22"/>
        </w:rPr>
        <w:t>proseguito</w:t>
      </w:r>
      <w:r w:rsidR="00E312F2" w:rsidRPr="004D2751">
        <w:rPr>
          <w:rFonts w:cstheme="minorHAnsi"/>
          <w:spacing w:val="-2"/>
          <w:sz w:val="22"/>
          <w:szCs w:val="22"/>
        </w:rPr>
        <w:t xml:space="preserve"> </w:t>
      </w:r>
      <w:r w:rsidR="005E2C05" w:rsidRPr="004D2751">
        <w:rPr>
          <w:rFonts w:cstheme="minorHAnsi"/>
          <w:spacing w:val="-2"/>
          <w:sz w:val="22"/>
          <w:szCs w:val="22"/>
        </w:rPr>
        <w:t xml:space="preserve">per il resto della sua vita, </w:t>
      </w:r>
      <w:r w:rsidR="005E2C05" w:rsidRPr="004D2751">
        <w:rPr>
          <w:rFonts w:cstheme="minorHAnsi"/>
          <w:sz w:val="22"/>
          <w:szCs w:val="22"/>
        </w:rPr>
        <w:t xml:space="preserve">consolidando il </w:t>
      </w:r>
      <w:r w:rsidR="00EE3952" w:rsidRPr="004D2751">
        <w:rPr>
          <w:rFonts w:cstheme="minorHAnsi"/>
          <w:sz w:val="22"/>
          <w:szCs w:val="22"/>
        </w:rPr>
        <w:t>suo spiccato</w:t>
      </w:r>
      <w:r w:rsidR="005E2C05" w:rsidRPr="004D2751">
        <w:rPr>
          <w:rFonts w:cstheme="minorHAnsi"/>
          <w:sz w:val="22"/>
          <w:szCs w:val="22"/>
        </w:rPr>
        <w:t xml:space="preserve"> interesse per le antichità</w:t>
      </w:r>
      <w:r w:rsidR="005E2C05" w:rsidRPr="004D2751">
        <w:rPr>
          <w:rFonts w:cstheme="minorHAnsi"/>
          <w:iCs/>
          <w:spacing w:val="-2"/>
          <w:sz w:val="22"/>
          <w:szCs w:val="22"/>
        </w:rPr>
        <w:t>.</w:t>
      </w:r>
      <w:r w:rsidR="00D146BA" w:rsidRPr="004D2751">
        <w:rPr>
          <w:rFonts w:cstheme="minorHAnsi"/>
          <w:iCs/>
          <w:spacing w:val="-2"/>
          <w:sz w:val="22"/>
          <w:szCs w:val="22"/>
        </w:rPr>
        <w:t xml:space="preserve"> </w:t>
      </w:r>
      <w:r w:rsidR="008A4E84" w:rsidRPr="004D2751">
        <w:rPr>
          <w:rFonts w:cstheme="minorHAnsi"/>
          <w:sz w:val="22"/>
          <w:szCs w:val="22"/>
        </w:rPr>
        <w:t xml:space="preserve">Un interesse che lo </w:t>
      </w:r>
      <w:r w:rsidR="003072F7" w:rsidRPr="004D2751">
        <w:rPr>
          <w:rFonts w:cstheme="minorHAnsi"/>
          <w:sz w:val="22"/>
          <w:szCs w:val="22"/>
        </w:rPr>
        <w:t>avrebbe portato</w:t>
      </w:r>
      <w:r w:rsidR="008A4E84" w:rsidRPr="004D2751">
        <w:rPr>
          <w:rFonts w:cstheme="minorHAnsi"/>
          <w:sz w:val="22"/>
          <w:szCs w:val="22"/>
        </w:rPr>
        <w:t xml:space="preserve"> a s</w:t>
      </w:r>
      <w:r w:rsidR="00AF23F5" w:rsidRPr="004D2751">
        <w:rPr>
          <w:rFonts w:cstheme="minorHAnsi"/>
          <w:sz w:val="22"/>
          <w:szCs w:val="22"/>
        </w:rPr>
        <w:t>tudi</w:t>
      </w:r>
      <w:r w:rsidR="008A4E84" w:rsidRPr="004D2751">
        <w:rPr>
          <w:rFonts w:cstheme="minorHAnsi"/>
          <w:sz w:val="22"/>
          <w:szCs w:val="22"/>
        </w:rPr>
        <w:t>are</w:t>
      </w:r>
      <w:r w:rsidR="00AF23F5" w:rsidRPr="004D2751">
        <w:rPr>
          <w:rFonts w:cstheme="minorHAnsi"/>
          <w:sz w:val="22"/>
          <w:szCs w:val="22"/>
        </w:rPr>
        <w:t xml:space="preserve"> la storia della </w:t>
      </w:r>
      <w:r w:rsidR="001E3D1B" w:rsidRPr="004D2751">
        <w:rPr>
          <w:rFonts w:cstheme="minorHAnsi"/>
          <w:sz w:val="22"/>
          <w:szCs w:val="22"/>
        </w:rPr>
        <w:t>Tunisia</w:t>
      </w:r>
      <w:r w:rsidR="00311E56" w:rsidRPr="004D2751">
        <w:rPr>
          <w:rFonts w:cstheme="minorHAnsi"/>
          <w:sz w:val="22"/>
          <w:szCs w:val="22"/>
        </w:rPr>
        <w:t>,</w:t>
      </w:r>
      <w:r w:rsidR="00AF23F5" w:rsidRPr="004D2751">
        <w:rPr>
          <w:rFonts w:cstheme="minorHAnsi"/>
          <w:sz w:val="22"/>
          <w:szCs w:val="22"/>
        </w:rPr>
        <w:t xml:space="preserve"> la conformazione </w:t>
      </w:r>
      <w:r w:rsidR="00131C4B" w:rsidRPr="004D2751">
        <w:rPr>
          <w:rFonts w:cstheme="minorHAnsi"/>
          <w:sz w:val="22"/>
          <w:szCs w:val="22"/>
        </w:rPr>
        <w:t xml:space="preserve">e il sistema orografico </w:t>
      </w:r>
      <w:r w:rsidR="00AF23F5" w:rsidRPr="004D2751">
        <w:rPr>
          <w:rFonts w:cstheme="minorHAnsi"/>
          <w:sz w:val="22"/>
          <w:szCs w:val="22"/>
        </w:rPr>
        <w:t xml:space="preserve">del </w:t>
      </w:r>
      <w:r w:rsidR="00D5086B" w:rsidRPr="004D2751">
        <w:rPr>
          <w:rFonts w:cstheme="minorHAnsi"/>
          <w:sz w:val="22"/>
          <w:szCs w:val="22"/>
        </w:rPr>
        <w:t xml:space="preserve">suo </w:t>
      </w:r>
      <w:r w:rsidR="00AF23F5" w:rsidRPr="004D2751">
        <w:rPr>
          <w:rFonts w:cstheme="minorHAnsi"/>
          <w:sz w:val="22"/>
          <w:szCs w:val="22"/>
        </w:rPr>
        <w:t>territorio</w:t>
      </w:r>
      <w:r w:rsidR="00311E56" w:rsidRPr="004D2751">
        <w:rPr>
          <w:rFonts w:cstheme="minorHAnsi"/>
          <w:sz w:val="22"/>
          <w:szCs w:val="22"/>
        </w:rPr>
        <w:t xml:space="preserve">, </w:t>
      </w:r>
      <w:r w:rsidR="00AF23F5" w:rsidRPr="004D2751">
        <w:rPr>
          <w:rFonts w:cstheme="minorHAnsi"/>
          <w:sz w:val="22"/>
          <w:szCs w:val="22"/>
        </w:rPr>
        <w:t>la rete dell’antico tracciato viario romano, a</w:t>
      </w:r>
      <w:r w:rsidR="008A4E84" w:rsidRPr="004D2751">
        <w:rPr>
          <w:rFonts w:cstheme="minorHAnsi"/>
          <w:sz w:val="22"/>
          <w:szCs w:val="22"/>
        </w:rPr>
        <w:t>d a</w:t>
      </w:r>
      <w:r w:rsidR="00AF23F5" w:rsidRPr="004D2751">
        <w:rPr>
          <w:rFonts w:cstheme="minorHAnsi"/>
          <w:sz w:val="22"/>
          <w:szCs w:val="22"/>
        </w:rPr>
        <w:t>ppre</w:t>
      </w:r>
      <w:r w:rsidR="008A4E84" w:rsidRPr="004D2751">
        <w:rPr>
          <w:rFonts w:cstheme="minorHAnsi"/>
          <w:sz w:val="22"/>
          <w:szCs w:val="22"/>
        </w:rPr>
        <w:t>nder</w:t>
      </w:r>
      <w:r w:rsidR="00AF23F5" w:rsidRPr="004D2751">
        <w:rPr>
          <w:rFonts w:cstheme="minorHAnsi"/>
          <w:sz w:val="22"/>
          <w:szCs w:val="22"/>
        </w:rPr>
        <w:t>e le lingue araba e berbera,</w:t>
      </w:r>
      <w:r w:rsidR="001E73F6" w:rsidRPr="004D2751">
        <w:rPr>
          <w:rFonts w:cstheme="minorHAnsi"/>
          <w:sz w:val="22"/>
          <w:szCs w:val="22"/>
        </w:rPr>
        <w:t xml:space="preserve"> </w:t>
      </w:r>
      <w:r w:rsidR="00311E56" w:rsidRPr="004D2751">
        <w:rPr>
          <w:rFonts w:cstheme="minorHAnsi"/>
          <w:sz w:val="22"/>
          <w:szCs w:val="22"/>
        </w:rPr>
        <w:t>a</w:t>
      </w:r>
      <w:r w:rsidR="008A4E84" w:rsidRPr="004D2751">
        <w:rPr>
          <w:rFonts w:cstheme="minorHAnsi"/>
          <w:sz w:val="22"/>
          <w:szCs w:val="22"/>
        </w:rPr>
        <w:t xml:space="preserve"> </w:t>
      </w:r>
      <w:r w:rsidR="008B6BC2" w:rsidRPr="004D2751">
        <w:rPr>
          <w:rFonts w:cstheme="minorHAnsi"/>
          <w:sz w:val="22"/>
          <w:szCs w:val="22"/>
        </w:rPr>
        <w:t>esegu</w:t>
      </w:r>
      <w:r w:rsidR="008A4E84" w:rsidRPr="004D2751">
        <w:rPr>
          <w:rFonts w:cstheme="minorHAnsi"/>
          <w:sz w:val="22"/>
          <w:szCs w:val="22"/>
        </w:rPr>
        <w:t>ire</w:t>
      </w:r>
      <w:r w:rsidR="008B6BC2" w:rsidRPr="004D2751">
        <w:rPr>
          <w:rFonts w:cstheme="minorHAnsi"/>
          <w:sz w:val="22"/>
          <w:szCs w:val="22"/>
        </w:rPr>
        <w:t xml:space="preserve"> rilievi</w:t>
      </w:r>
      <w:r w:rsidR="008A4E84" w:rsidRPr="004D2751">
        <w:rPr>
          <w:rFonts w:cstheme="minorHAnsi"/>
          <w:sz w:val="22"/>
          <w:szCs w:val="22"/>
        </w:rPr>
        <w:t>,</w:t>
      </w:r>
      <w:r w:rsidR="008B6BC2" w:rsidRPr="004D2751">
        <w:rPr>
          <w:rFonts w:cstheme="minorHAnsi"/>
          <w:sz w:val="22"/>
          <w:szCs w:val="22"/>
        </w:rPr>
        <w:t xml:space="preserve"> </w:t>
      </w:r>
      <w:r w:rsidR="00AF23F5" w:rsidRPr="004D2751">
        <w:rPr>
          <w:rFonts w:cstheme="minorHAnsi"/>
          <w:sz w:val="22"/>
          <w:szCs w:val="22"/>
        </w:rPr>
        <w:t>rintracci</w:t>
      </w:r>
      <w:r w:rsidR="008A4E84" w:rsidRPr="004D2751">
        <w:rPr>
          <w:rFonts w:cstheme="minorHAnsi"/>
          <w:sz w:val="22"/>
          <w:szCs w:val="22"/>
        </w:rPr>
        <w:t>a</w:t>
      </w:r>
      <w:r w:rsidR="001E73F6" w:rsidRPr="004D2751">
        <w:rPr>
          <w:rFonts w:cstheme="minorHAnsi"/>
          <w:sz w:val="22"/>
          <w:szCs w:val="22"/>
        </w:rPr>
        <w:t xml:space="preserve">re </w:t>
      </w:r>
      <w:r w:rsidR="00AF23F5" w:rsidRPr="004D2751">
        <w:rPr>
          <w:rFonts w:cstheme="minorHAnsi"/>
          <w:sz w:val="22"/>
          <w:szCs w:val="22"/>
        </w:rPr>
        <w:t>epigrafi</w:t>
      </w:r>
      <w:r w:rsidR="001E73F6" w:rsidRPr="004D2751">
        <w:rPr>
          <w:rFonts w:cstheme="minorHAnsi"/>
          <w:sz w:val="22"/>
          <w:szCs w:val="22"/>
        </w:rPr>
        <w:t xml:space="preserve"> </w:t>
      </w:r>
      <w:r w:rsidR="00311E56" w:rsidRPr="004D2751">
        <w:rPr>
          <w:rFonts w:cstheme="minorHAnsi"/>
          <w:sz w:val="22"/>
          <w:szCs w:val="22"/>
        </w:rPr>
        <w:t xml:space="preserve">ed </w:t>
      </w:r>
      <w:r w:rsidR="008B6BC2" w:rsidRPr="004D2751">
        <w:rPr>
          <w:rFonts w:cstheme="minorHAnsi"/>
          <w:sz w:val="22"/>
          <w:szCs w:val="22"/>
        </w:rPr>
        <w:t>elabor</w:t>
      </w:r>
      <w:r w:rsidR="00F12F8D" w:rsidRPr="004D2751">
        <w:rPr>
          <w:rFonts w:cstheme="minorHAnsi"/>
          <w:sz w:val="22"/>
          <w:szCs w:val="22"/>
        </w:rPr>
        <w:t>a</w:t>
      </w:r>
      <w:r w:rsidR="001E73F6" w:rsidRPr="004D2751">
        <w:rPr>
          <w:rFonts w:cstheme="minorHAnsi"/>
          <w:sz w:val="22"/>
          <w:szCs w:val="22"/>
        </w:rPr>
        <w:t xml:space="preserve">re in dettaglio </w:t>
      </w:r>
      <w:r w:rsidR="00AF23F5" w:rsidRPr="004D2751">
        <w:rPr>
          <w:rFonts w:cstheme="minorHAnsi"/>
          <w:sz w:val="22"/>
          <w:szCs w:val="22"/>
        </w:rPr>
        <w:t>cart</w:t>
      </w:r>
      <w:r w:rsidR="0034682D" w:rsidRPr="004D2751">
        <w:rPr>
          <w:rFonts w:cstheme="minorHAnsi"/>
          <w:sz w:val="22"/>
          <w:szCs w:val="22"/>
        </w:rPr>
        <w:t>ografie</w:t>
      </w:r>
      <w:r w:rsidR="00AF23F5" w:rsidRPr="004D2751">
        <w:rPr>
          <w:rFonts w:cstheme="minorHAnsi"/>
          <w:sz w:val="22"/>
          <w:szCs w:val="22"/>
        </w:rPr>
        <w:t xml:space="preserve">, </w:t>
      </w:r>
      <w:r w:rsidR="001B4959" w:rsidRPr="004D2751">
        <w:rPr>
          <w:rFonts w:cstheme="minorHAnsi"/>
          <w:sz w:val="22"/>
          <w:szCs w:val="22"/>
        </w:rPr>
        <w:t>disegni e</w:t>
      </w:r>
      <w:r w:rsidR="0034682D" w:rsidRPr="004D2751">
        <w:rPr>
          <w:rFonts w:cstheme="minorHAnsi"/>
          <w:sz w:val="22"/>
          <w:szCs w:val="22"/>
        </w:rPr>
        <w:t xml:space="preserve"> </w:t>
      </w:r>
      <w:r w:rsidR="001B4959" w:rsidRPr="004D2751">
        <w:rPr>
          <w:rFonts w:cstheme="minorHAnsi"/>
          <w:sz w:val="22"/>
          <w:szCs w:val="22"/>
        </w:rPr>
        <w:t>acquerelli</w:t>
      </w:r>
      <w:r w:rsidR="001E73F6" w:rsidRPr="004D2751">
        <w:rPr>
          <w:rFonts w:cstheme="minorHAnsi"/>
          <w:sz w:val="22"/>
          <w:szCs w:val="22"/>
        </w:rPr>
        <w:t xml:space="preserve"> in quasi tutta la Reggenz</w:t>
      </w:r>
      <w:r w:rsidR="00131C4B" w:rsidRPr="004D2751">
        <w:rPr>
          <w:rFonts w:cstheme="minorHAnsi"/>
          <w:sz w:val="22"/>
          <w:szCs w:val="22"/>
        </w:rPr>
        <w:t>a</w:t>
      </w:r>
      <w:r w:rsidR="00EE62B1" w:rsidRPr="004D2751">
        <w:rPr>
          <w:rStyle w:val="Rimandonotaapidipagina"/>
          <w:rFonts w:cstheme="minorHAnsi"/>
          <w:sz w:val="22"/>
          <w:szCs w:val="22"/>
        </w:rPr>
        <w:footnoteReference w:id="5"/>
      </w:r>
      <w:r w:rsidR="005E2C05" w:rsidRPr="004D2751">
        <w:rPr>
          <w:rFonts w:cstheme="minorHAnsi"/>
          <w:sz w:val="22"/>
          <w:szCs w:val="22"/>
        </w:rPr>
        <w:t>.</w:t>
      </w:r>
    </w:p>
    <w:p w14:paraId="19458062" w14:textId="1A333D61" w:rsidR="00DD7980" w:rsidRPr="001D28D1" w:rsidRDefault="00925888" w:rsidP="00B94DC1">
      <w:pPr>
        <w:jc w:val="both"/>
        <w:rPr>
          <w:rFonts w:cstheme="minorHAnsi"/>
          <w:iCs/>
          <w:spacing w:val="-2"/>
          <w:sz w:val="22"/>
          <w:szCs w:val="22"/>
        </w:rPr>
      </w:pPr>
      <w:r w:rsidRPr="001D28D1">
        <w:rPr>
          <w:rFonts w:cstheme="minorHAnsi"/>
          <w:sz w:val="22"/>
          <w:szCs w:val="22"/>
        </w:rPr>
        <w:t>Da</w:t>
      </w:r>
      <w:r w:rsidR="001E3D1B" w:rsidRPr="001D28D1">
        <w:rPr>
          <w:rFonts w:cstheme="minorHAnsi"/>
          <w:sz w:val="22"/>
          <w:szCs w:val="22"/>
        </w:rPr>
        <w:t xml:space="preserve">ll’inizio del mese di </w:t>
      </w:r>
      <w:r w:rsidRPr="001D28D1">
        <w:rPr>
          <w:rFonts w:cstheme="minorHAnsi"/>
          <w:sz w:val="22"/>
          <w:szCs w:val="22"/>
        </w:rPr>
        <w:t>marzo alla metà di aprile</w:t>
      </w:r>
      <w:r w:rsidR="00790D58" w:rsidRPr="001D28D1">
        <w:rPr>
          <w:rFonts w:cstheme="minorHAnsi"/>
          <w:sz w:val="22"/>
          <w:szCs w:val="22"/>
        </w:rPr>
        <w:t xml:space="preserve"> </w:t>
      </w:r>
      <w:r w:rsidR="001E3D1B" w:rsidRPr="001D28D1">
        <w:rPr>
          <w:rFonts w:cstheme="minorHAnsi"/>
          <w:sz w:val="22"/>
          <w:szCs w:val="22"/>
        </w:rPr>
        <w:t xml:space="preserve">del </w:t>
      </w:r>
      <w:r w:rsidR="003B6AA2" w:rsidRPr="001D28D1">
        <w:rPr>
          <w:rFonts w:cstheme="minorHAnsi"/>
          <w:sz w:val="22"/>
          <w:szCs w:val="22"/>
        </w:rPr>
        <w:t>1853</w:t>
      </w:r>
      <w:r w:rsidR="00790D58" w:rsidRPr="001D28D1">
        <w:rPr>
          <w:rFonts w:cstheme="minorHAnsi"/>
          <w:sz w:val="22"/>
          <w:szCs w:val="22"/>
        </w:rPr>
        <w:t xml:space="preserve">, </w:t>
      </w:r>
      <w:r w:rsidR="003B6AA2" w:rsidRPr="001D28D1">
        <w:rPr>
          <w:rFonts w:cstheme="minorHAnsi"/>
          <w:sz w:val="22"/>
          <w:szCs w:val="22"/>
        </w:rPr>
        <w:t xml:space="preserve">a </w:t>
      </w:r>
      <w:r w:rsidR="001E3D1B" w:rsidRPr="001D28D1">
        <w:rPr>
          <w:rFonts w:cstheme="minorHAnsi"/>
          <w:sz w:val="22"/>
          <w:szCs w:val="22"/>
        </w:rPr>
        <w:t>cinque</w:t>
      </w:r>
      <w:r w:rsidR="003B6AA2" w:rsidRPr="001D28D1">
        <w:rPr>
          <w:rFonts w:cstheme="minorHAnsi"/>
          <w:sz w:val="22"/>
          <w:szCs w:val="22"/>
        </w:rPr>
        <w:t xml:space="preserve"> </w:t>
      </w:r>
      <w:r w:rsidR="00830AC1" w:rsidRPr="001D28D1">
        <w:rPr>
          <w:rFonts w:cstheme="minorHAnsi"/>
          <w:sz w:val="22"/>
          <w:szCs w:val="22"/>
        </w:rPr>
        <w:t>mesi di distanza dal suo arrivo</w:t>
      </w:r>
      <w:r w:rsidR="008F6FC1" w:rsidRPr="001D28D1">
        <w:rPr>
          <w:rFonts w:cstheme="minorHAnsi"/>
          <w:sz w:val="22"/>
          <w:szCs w:val="22"/>
        </w:rPr>
        <w:t xml:space="preserve"> in </w:t>
      </w:r>
      <w:r w:rsidR="001B4959" w:rsidRPr="001D28D1">
        <w:rPr>
          <w:rFonts w:cstheme="minorHAnsi"/>
          <w:sz w:val="22"/>
          <w:szCs w:val="22"/>
        </w:rPr>
        <w:t>Tunisia</w:t>
      </w:r>
      <w:r w:rsidR="00830AC1" w:rsidRPr="001D28D1">
        <w:rPr>
          <w:rFonts w:cstheme="minorHAnsi"/>
          <w:sz w:val="22"/>
          <w:szCs w:val="22"/>
        </w:rPr>
        <w:t>,</w:t>
      </w:r>
      <w:r w:rsidR="008F6FC1" w:rsidRPr="001D28D1">
        <w:rPr>
          <w:rFonts w:cstheme="minorHAnsi"/>
          <w:sz w:val="22"/>
          <w:szCs w:val="22"/>
        </w:rPr>
        <w:t xml:space="preserve"> </w:t>
      </w:r>
      <w:r w:rsidR="0002099C" w:rsidRPr="001D28D1">
        <w:rPr>
          <w:rFonts w:cstheme="minorHAnsi"/>
          <w:sz w:val="22"/>
          <w:szCs w:val="22"/>
        </w:rPr>
        <w:t>Tissot</w:t>
      </w:r>
      <w:r w:rsidR="00790D58" w:rsidRPr="001D28D1">
        <w:rPr>
          <w:rFonts w:cstheme="minorHAnsi"/>
          <w:sz w:val="22"/>
          <w:szCs w:val="22"/>
        </w:rPr>
        <w:t xml:space="preserve"> intraprese</w:t>
      </w:r>
      <w:r w:rsidR="00830AC1" w:rsidRPr="001D28D1">
        <w:rPr>
          <w:rFonts w:cstheme="minorHAnsi"/>
          <w:sz w:val="22"/>
          <w:szCs w:val="22"/>
        </w:rPr>
        <w:t xml:space="preserve"> la prima delle</w:t>
      </w:r>
      <w:r w:rsidRPr="001D28D1">
        <w:rPr>
          <w:rFonts w:cstheme="minorHAnsi"/>
          <w:sz w:val="22"/>
          <w:szCs w:val="22"/>
        </w:rPr>
        <w:t xml:space="preserve"> molte</w:t>
      </w:r>
      <w:r w:rsidR="00830AC1" w:rsidRPr="001D28D1">
        <w:rPr>
          <w:rFonts w:cstheme="minorHAnsi"/>
          <w:sz w:val="22"/>
          <w:szCs w:val="22"/>
        </w:rPr>
        <w:t xml:space="preserve"> spedizioni che avrebbe effettuato nel corso </w:t>
      </w:r>
      <w:r w:rsidR="001B4959" w:rsidRPr="001D28D1">
        <w:rPr>
          <w:rFonts w:cstheme="minorHAnsi"/>
          <w:sz w:val="22"/>
          <w:szCs w:val="22"/>
        </w:rPr>
        <w:t>del suo mandato</w:t>
      </w:r>
      <w:r w:rsidR="008F6FC1" w:rsidRPr="001D28D1">
        <w:rPr>
          <w:rFonts w:cstheme="minorHAnsi"/>
          <w:sz w:val="22"/>
          <w:szCs w:val="22"/>
        </w:rPr>
        <w:t>, p</w:t>
      </w:r>
      <w:r w:rsidR="00830AC1" w:rsidRPr="001D28D1">
        <w:rPr>
          <w:rFonts w:cstheme="minorHAnsi"/>
          <w:sz w:val="22"/>
          <w:szCs w:val="22"/>
        </w:rPr>
        <w:t xml:space="preserve">artendo </w:t>
      </w:r>
      <w:r w:rsidR="008F6FC1" w:rsidRPr="001D28D1">
        <w:rPr>
          <w:rFonts w:cstheme="minorHAnsi"/>
          <w:sz w:val="22"/>
          <w:szCs w:val="22"/>
        </w:rPr>
        <w:t xml:space="preserve">da Tunisi </w:t>
      </w:r>
      <w:r w:rsidR="00830AC1" w:rsidRPr="001D28D1">
        <w:rPr>
          <w:rFonts w:cstheme="minorHAnsi"/>
          <w:sz w:val="22"/>
          <w:szCs w:val="22"/>
        </w:rPr>
        <w:t xml:space="preserve">verso </w:t>
      </w:r>
      <w:r w:rsidR="001B4959" w:rsidRPr="001D28D1">
        <w:rPr>
          <w:rFonts w:cstheme="minorHAnsi"/>
          <w:sz w:val="22"/>
          <w:szCs w:val="22"/>
        </w:rPr>
        <w:t xml:space="preserve">l’interno </w:t>
      </w:r>
      <w:r w:rsidR="00830AC1" w:rsidRPr="001D28D1">
        <w:rPr>
          <w:rFonts w:cstheme="minorHAnsi"/>
          <w:sz w:val="22"/>
          <w:szCs w:val="22"/>
        </w:rPr>
        <w:t>della Reggenza, «</w:t>
      </w:r>
      <w:r w:rsidR="00830AC1" w:rsidRPr="001D28D1">
        <w:rPr>
          <w:rFonts w:cstheme="minorHAnsi"/>
          <w:sz w:val="22"/>
          <w:szCs w:val="22"/>
          <w:lang w:val="fr-FR"/>
        </w:rPr>
        <w:t>sur la lisière du Sahara</w:t>
      </w:r>
      <w:r w:rsidR="00830AC1" w:rsidRPr="001D28D1">
        <w:rPr>
          <w:rFonts w:cstheme="minorHAnsi"/>
          <w:sz w:val="22"/>
          <w:szCs w:val="22"/>
        </w:rPr>
        <w:t>»</w:t>
      </w:r>
      <w:r w:rsidR="00830AC1" w:rsidRPr="001D28D1">
        <w:rPr>
          <w:rStyle w:val="Rimandonotaapidipagina"/>
          <w:rFonts w:cstheme="minorHAnsi"/>
          <w:sz w:val="22"/>
          <w:szCs w:val="22"/>
        </w:rPr>
        <w:footnoteReference w:id="6"/>
      </w:r>
      <w:r w:rsidR="00830AC1" w:rsidRPr="001D28D1">
        <w:rPr>
          <w:rFonts w:cstheme="minorHAnsi"/>
          <w:sz w:val="22"/>
          <w:szCs w:val="22"/>
        </w:rPr>
        <w:t xml:space="preserve">, </w:t>
      </w:r>
      <w:r w:rsidR="008F6FC1" w:rsidRPr="001D28D1">
        <w:rPr>
          <w:rFonts w:cstheme="minorHAnsi"/>
          <w:sz w:val="22"/>
          <w:szCs w:val="22"/>
        </w:rPr>
        <w:t xml:space="preserve">un </w:t>
      </w:r>
      <w:r w:rsidR="00830AC1" w:rsidRPr="001D28D1">
        <w:rPr>
          <w:rFonts w:cstheme="minorHAnsi"/>
          <w:sz w:val="22"/>
          <w:szCs w:val="22"/>
        </w:rPr>
        <w:t xml:space="preserve">viaggio durante il quale si </w:t>
      </w:r>
      <w:r w:rsidR="00EE3952" w:rsidRPr="001D28D1">
        <w:rPr>
          <w:rFonts w:cstheme="minorHAnsi"/>
          <w:sz w:val="22"/>
          <w:szCs w:val="22"/>
        </w:rPr>
        <w:t>sarebbe confrontato</w:t>
      </w:r>
      <w:r w:rsidR="003B6AA2" w:rsidRPr="001D28D1">
        <w:rPr>
          <w:rFonts w:cstheme="minorHAnsi"/>
          <w:sz w:val="22"/>
          <w:szCs w:val="22"/>
        </w:rPr>
        <w:t xml:space="preserve"> </w:t>
      </w:r>
      <w:r w:rsidR="00830AC1" w:rsidRPr="001D28D1">
        <w:rPr>
          <w:rFonts w:cstheme="minorHAnsi"/>
          <w:sz w:val="22"/>
          <w:szCs w:val="22"/>
        </w:rPr>
        <w:t>con luoghi inesplorati</w:t>
      </w:r>
      <w:r w:rsidR="001B4959" w:rsidRPr="001D28D1">
        <w:rPr>
          <w:rFonts w:cstheme="minorHAnsi"/>
          <w:sz w:val="22"/>
          <w:szCs w:val="22"/>
        </w:rPr>
        <w:t xml:space="preserve"> e</w:t>
      </w:r>
      <w:r w:rsidR="00830AC1" w:rsidRPr="001D28D1">
        <w:rPr>
          <w:rFonts w:cstheme="minorHAnsi"/>
          <w:sz w:val="22"/>
          <w:szCs w:val="22"/>
        </w:rPr>
        <w:t xml:space="preserve"> </w:t>
      </w:r>
      <w:r w:rsidR="008F6FC1" w:rsidRPr="001D28D1">
        <w:rPr>
          <w:rFonts w:cstheme="minorHAnsi"/>
          <w:sz w:val="22"/>
          <w:szCs w:val="22"/>
        </w:rPr>
        <w:t>difficilmente</w:t>
      </w:r>
      <w:r w:rsidR="00830AC1" w:rsidRPr="001D28D1">
        <w:rPr>
          <w:rFonts w:cstheme="minorHAnsi"/>
          <w:sz w:val="22"/>
          <w:szCs w:val="22"/>
        </w:rPr>
        <w:t xml:space="preserve"> accessibili, </w:t>
      </w:r>
      <w:r w:rsidR="008B6BC2" w:rsidRPr="001D28D1">
        <w:rPr>
          <w:rFonts w:cstheme="minorHAnsi"/>
          <w:sz w:val="22"/>
          <w:szCs w:val="22"/>
        </w:rPr>
        <w:t>eseguendo</w:t>
      </w:r>
      <w:r w:rsidR="00870103" w:rsidRPr="001D28D1">
        <w:rPr>
          <w:rFonts w:cstheme="minorHAnsi"/>
          <w:sz w:val="22"/>
          <w:szCs w:val="22"/>
        </w:rPr>
        <w:t xml:space="preserve"> </w:t>
      </w:r>
      <w:r w:rsidR="00830AC1" w:rsidRPr="001D28D1">
        <w:rPr>
          <w:rFonts w:cstheme="minorHAnsi"/>
          <w:sz w:val="22"/>
          <w:szCs w:val="22"/>
        </w:rPr>
        <w:t>vedute</w:t>
      </w:r>
      <w:r w:rsidR="008B6BC2" w:rsidRPr="001D28D1">
        <w:rPr>
          <w:rFonts w:cstheme="minorHAnsi"/>
          <w:sz w:val="22"/>
          <w:szCs w:val="22"/>
        </w:rPr>
        <w:t xml:space="preserve"> di</w:t>
      </w:r>
      <w:r w:rsidR="001B4959" w:rsidRPr="001D28D1">
        <w:rPr>
          <w:rFonts w:cstheme="minorHAnsi"/>
          <w:sz w:val="22"/>
          <w:szCs w:val="22"/>
        </w:rPr>
        <w:t xml:space="preserve"> </w:t>
      </w:r>
      <w:r w:rsidR="008B6BC2" w:rsidRPr="001D28D1">
        <w:rPr>
          <w:rFonts w:cstheme="minorHAnsi"/>
          <w:sz w:val="22"/>
          <w:szCs w:val="22"/>
        </w:rPr>
        <w:t>antiche rovine</w:t>
      </w:r>
      <w:r w:rsidR="00073222" w:rsidRPr="001D28D1">
        <w:rPr>
          <w:rFonts w:cstheme="minorHAnsi"/>
          <w:sz w:val="22"/>
          <w:szCs w:val="22"/>
        </w:rPr>
        <w:t xml:space="preserve">, </w:t>
      </w:r>
      <w:r w:rsidR="001B4959" w:rsidRPr="001D28D1">
        <w:rPr>
          <w:rFonts w:cstheme="minorHAnsi"/>
          <w:sz w:val="22"/>
          <w:szCs w:val="22"/>
        </w:rPr>
        <w:t>architetture, città e paesaggi</w:t>
      </w:r>
      <w:r w:rsidR="00EE3952" w:rsidRPr="001D28D1">
        <w:rPr>
          <w:rFonts w:cstheme="minorHAnsi"/>
          <w:sz w:val="22"/>
          <w:szCs w:val="22"/>
        </w:rPr>
        <w:t xml:space="preserve">, </w:t>
      </w:r>
      <w:r w:rsidR="00073222" w:rsidRPr="001D28D1">
        <w:rPr>
          <w:rFonts w:cstheme="minorHAnsi"/>
          <w:iCs/>
          <w:spacing w:val="-2"/>
          <w:sz w:val="22"/>
          <w:szCs w:val="22"/>
        </w:rPr>
        <w:t>connotate</w:t>
      </w:r>
      <w:r w:rsidR="00073222" w:rsidRPr="001D28D1">
        <w:rPr>
          <w:rFonts w:cstheme="minorHAnsi"/>
          <w:sz w:val="22"/>
          <w:szCs w:val="22"/>
        </w:rPr>
        <w:t xml:space="preserve"> da una raffinata </w:t>
      </w:r>
      <w:r w:rsidR="00073222" w:rsidRPr="001D28D1">
        <w:rPr>
          <w:rFonts w:cstheme="minorHAnsi"/>
          <w:iCs/>
          <w:spacing w:val="-2"/>
          <w:sz w:val="22"/>
          <w:szCs w:val="22"/>
        </w:rPr>
        <w:t xml:space="preserve">qualità di rappresentazione. </w:t>
      </w:r>
    </w:p>
    <w:p w14:paraId="30AB26FB" w14:textId="3C053181" w:rsidR="00912FAC" w:rsidRPr="004D2751" w:rsidRDefault="004402AB" w:rsidP="00B94DC1">
      <w:pPr>
        <w:contextualSpacing/>
        <w:jc w:val="both"/>
        <w:rPr>
          <w:rFonts w:cstheme="minorHAnsi"/>
          <w:color w:val="000000" w:themeColor="text1"/>
          <w:sz w:val="22"/>
          <w:szCs w:val="22"/>
        </w:rPr>
      </w:pPr>
      <w:r w:rsidRPr="001D28D1">
        <w:rPr>
          <w:rFonts w:cstheme="minorHAnsi"/>
          <w:sz w:val="22"/>
          <w:szCs w:val="22"/>
        </w:rPr>
        <w:t>L</w:t>
      </w:r>
      <w:r w:rsidR="00260CA2" w:rsidRPr="001D28D1">
        <w:rPr>
          <w:rFonts w:cstheme="minorHAnsi"/>
          <w:sz w:val="22"/>
          <w:szCs w:val="22"/>
        </w:rPr>
        <w:t xml:space="preserve">’imponente attività </w:t>
      </w:r>
      <w:r w:rsidRPr="001D28D1">
        <w:rPr>
          <w:rFonts w:cstheme="minorHAnsi"/>
          <w:sz w:val="22"/>
          <w:szCs w:val="22"/>
        </w:rPr>
        <w:t xml:space="preserve">archeologica </w:t>
      </w:r>
      <w:r w:rsidR="00260CA2" w:rsidRPr="001D28D1">
        <w:rPr>
          <w:rFonts w:cstheme="minorHAnsi"/>
          <w:sz w:val="22"/>
          <w:szCs w:val="22"/>
        </w:rPr>
        <w:t>di Tissot</w:t>
      </w:r>
      <w:r w:rsidR="00F85BF5" w:rsidRPr="001D28D1">
        <w:rPr>
          <w:rFonts w:cstheme="minorHAnsi"/>
          <w:sz w:val="22"/>
          <w:szCs w:val="22"/>
        </w:rPr>
        <w:t xml:space="preserve">, </w:t>
      </w:r>
      <w:r w:rsidR="00304B4A" w:rsidRPr="001D28D1">
        <w:rPr>
          <w:rFonts w:cstheme="minorHAnsi"/>
          <w:sz w:val="22"/>
          <w:szCs w:val="22"/>
        </w:rPr>
        <w:t>inversamente proporzionale agli studi critici dedicatigli</w:t>
      </w:r>
      <w:r w:rsidR="00F85BF5" w:rsidRPr="001D28D1">
        <w:rPr>
          <w:rStyle w:val="Rimandonotaapidipagina"/>
          <w:rFonts w:cstheme="minorHAnsi"/>
          <w:sz w:val="22"/>
          <w:szCs w:val="22"/>
        </w:rPr>
        <w:footnoteReference w:id="7"/>
      </w:r>
      <w:r w:rsidR="00F85BF5" w:rsidRPr="001D28D1">
        <w:rPr>
          <w:rFonts w:cstheme="minorHAnsi"/>
          <w:sz w:val="22"/>
          <w:szCs w:val="22"/>
        </w:rPr>
        <w:t>,</w:t>
      </w:r>
      <w:r w:rsidR="00260CA2" w:rsidRPr="001D28D1">
        <w:rPr>
          <w:rFonts w:cstheme="minorHAnsi"/>
          <w:sz w:val="22"/>
          <w:szCs w:val="22"/>
        </w:rPr>
        <w:t xml:space="preserve"> </w:t>
      </w:r>
      <w:r w:rsidRPr="001D28D1">
        <w:rPr>
          <w:rFonts w:cstheme="minorHAnsi"/>
          <w:sz w:val="22"/>
          <w:szCs w:val="22"/>
        </w:rPr>
        <w:t>fu intrinseca e connaturata al</w:t>
      </w:r>
      <w:r w:rsidR="00260CA2" w:rsidRPr="001D28D1">
        <w:rPr>
          <w:rFonts w:cstheme="minorHAnsi"/>
          <w:sz w:val="22"/>
          <w:szCs w:val="22"/>
        </w:rPr>
        <w:t>l’ambiente culturale e intellettuale, ma anche diplomatico e militare di Tunisi</w:t>
      </w:r>
      <w:r w:rsidRPr="001D28D1">
        <w:rPr>
          <w:rFonts w:cstheme="minorHAnsi"/>
          <w:sz w:val="22"/>
          <w:szCs w:val="22"/>
        </w:rPr>
        <w:t xml:space="preserve">. </w:t>
      </w:r>
      <w:r w:rsidR="00856304" w:rsidRPr="001D28D1">
        <w:rPr>
          <w:rFonts w:cstheme="minorHAnsi"/>
          <w:sz w:val="22"/>
          <w:szCs w:val="22"/>
        </w:rPr>
        <w:lastRenderedPageBreak/>
        <w:t xml:space="preserve">Infatti, nonostante si sia sostenuto che </w:t>
      </w:r>
      <w:r w:rsidR="00392DB7" w:rsidRPr="001D28D1">
        <w:rPr>
          <w:rFonts w:cstheme="minorHAnsi"/>
          <w:sz w:val="22"/>
          <w:szCs w:val="22"/>
        </w:rPr>
        <w:t>la solida carriera</w:t>
      </w:r>
      <w:r w:rsidR="00856304" w:rsidRPr="001D28D1">
        <w:rPr>
          <w:rFonts w:cstheme="minorHAnsi"/>
          <w:sz w:val="22"/>
          <w:szCs w:val="22"/>
        </w:rPr>
        <w:t xml:space="preserve"> diplomatic</w:t>
      </w:r>
      <w:r w:rsidR="00392DB7" w:rsidRPr="001D28D1">
        <w:rPr>
          <w:rFonts w:cstheme="minorHAnsi"/>
          <w:sz w:val="22"/>
          <w:szCs w:val="22"/>
        </w:rPr>
        <w:t>a</w:t>
      </w:r>
      <w:r w:rsidR="00856304" w:rsidRPr="001D28D1">
        <w:rPr>
          <w:rFonts w:cstheme="minorHAnsi"/>
          <w:sz w:val="22"/>
          <w:szCs w:val="22"/>
        </w:rPr>
        <w:t xml:space="preserve"> ne </w:t>
      </w:r>
      <w:r w:rsidR="002F4F1B" w:rsidRPr="001D28D1">
        <w:rPr>
          <w:rFonts w:cstheme="minorHAnsi"/>
          <w:sz w:val="22"/>
          <w:szCs w:val="22"/>
        </w:rPr>
        <w:t>a</w:t>
      </w:r>
      <w:r w:rsidR="00856304" w:rsidRPr="001D28D1">
        <w:rPr>
          <w:rFonts w:cstheme="minorHAnsi"/>
          <w:sz w:val="22"/>
          <w:szCs w:val="22"/>
        </w:rPr>
        <w:t>vesse ostacolato, o quanto meno rallentato, le ricerche scientifiche, soprattutto nella diffusione a stampa</w:t>
      </w:r>
      <w:r w:rsidR="00F85BF5" w:rsidRPr="001D28D1">
        <w:rPr>
          <w:rStyle w:val="Rimandonotaapidipagina"/>
          <w:rFonts w:cstheme="minorHAnsi"/>
          <w:sz w:val="22"/>
          <w:szCs w:val="22"/>
        </w:rPr>
        <w:footnoteReference w:id="8"/>
      </w:r>
      <w:r w:rsidR="00856304" w:rsidRPr="001D28D1">
        <w:rPr>
          <w:rFonts w:cstheme="minorHAnsi"/>
          <w:sz w:val="22"/>
          <w:szCs w:val="22"/>
        </w:rPr>
        <w:t xml:space="preserve">, è da credere, d’accordo con </w:t>
      </w:r>
      <w:r w:rsidR="002F4F1B" w:rsidRPr="001D28D1">
        <w:rPr>
          <w:rFonts w:cstheme="minorHAnsi"/>
          <w:sz w:val="22"/>
          <w:szCs w:val="22"/>
        </w:rPr>
        <w:t xml:space="preserve">Kmar </w:t>
      </w:r>
      <w:r w:rsidR="002F4F1B" w:rsidRPr="001D28D1">
        <w:rPr>
          <w:rFonts w:cstheme="minorHAnsi"/>
          <w:color w:val="000000" w:themeColor="text1"/>
          <w:sz w:val="22"/>
          <w:szCs w:val="22"/>
        </w:rPr>
        <w:t>Bendana</w:t>
      </w:r>
      <w:r w:rsidR="00856304" w:rsidRPr="001D28D1">
        <w:rPr>
          <w:rFonts w:cstheme="minorHAnsi"/>
          <w:color w:val="000000" w:themeColor="text1"/>
          <w:sz w:val="22"/>
          <w:szCs w:val="22"/>
        </w:rPr>
        <w:t xml:space="preserve">, </w:t>
      </w:r>
      <w:r w:rsidR="00856304" w:rsidRPr="004D2751">
        <w:rPr>
          <w:rFonts w:cstheme="minorHAnsi"/>
          <w:color w:val="000000" w:themeColor="text1"/>
          <w:sz w:val="22"/>
          <w:szCs w:val="22"/>
        </w:rPr>
        <w:t>che ess</w:t>
      </w:r>
      <w:r w:rsidR="00A77571" w:rsidRPr="004D2751">
        <w:rPr>
          <w:rFonts w:cstheme="minorHAnsi"/>
          <w:color w:val="000000" w:themeColor="text1"/>
          <w:sz w:val="22"/>
          <w:szCs w:val="22"/>
        </w:rPr>
        <w:t>a</w:t>
      </w:r>
      <w:r w:rsidR="00856304" w:rsidRPr="004D2751">
        <w:rPr>
          <w:rFonts w:cstheme="minorHAnsi"/>
          <w:color w:val="000000" w:themeColor="text1"/>
          <w:sz w:val="22"/>
          <w:szCs w:val="22"/>
        </w:rPr>
        <w:t xml:space="preserve"> abbia piuttosto </w:t>
      </w:r>
      <w:r w:rsidR="00E90351" w:rsidRPr="004D2751">
        <w:rPr>
          <w:rFonts w:cstheme="minorHAnsi"/>
          <w:color w:val="000000" w:themeColor="text1"/>
          <w:sz w:val="22"/>
          <w:szCs w:val="22"/>
        </w:rPr>
        <w:t>favorito</w:t>
      </w:r>
      <w:r w:rsidR="00856304" w:rsidRPr="004D2751">
        <w:rPr>
          <w:rFonts w:cstheme="minorHAnsi"/>
          <w:color w:val="000000" w:themeColor="text1"/>
          <w:sz w:val="22"/>
          <w:szCs w:val="22"/>
        </w:rPr>
        <w:t xml:space="preserve"> </w:t>
      </w:r>
      <w:r w:rsidR="002F4F1B" w:rsidRPr="004D2751">
        <w:rPr>
          <w:rFonts w:cstheme="minorHAnsi"/>
          <w:color w:val="000000" w:themeColor="text1"/>
          <w:sz w:val="22"/>
          <w:szCs w:val="22"/>
        </w:rPr>
        <w:t xml:space="preserve">il pieno dispiegamento delle </w:t>
      </w:r>
      <w:r w:rsidR="00856304" w:rsidRPr="004D2751">
        <w:rPr>
          <w:rFonts w:cstheme="minorHAnsi"/>
          <w:color w:val="000000" w:themeColor="text1"/>
          <w:sz w:val="22"/>
          <w:szCs w:val="22"/>
        </w:rPr>
        <w:t xml:space="preserve">proprie </w:t>
      </w:r>
      <w:r w:rsidR="002F4F1B" w:rsidRPr="004D2751">
        <w:rPr>
          <w:rFonts w:cstheme="minorHAnsi"/>
          <w:color w:val="000000" w:themeColor="text1"/>
          <w:sz w:val="22"/>
          <w:szCs w:val="22"/>
        </w:rPr>
        <w:t xml:space="preserve">inclinazioni </w:t>
      </w:r>
      <w:r w:rsidR="00304B4A" w:rsidRPr="004D2751">
        <w:rPr>
          <w:rFonts w:cstheme="minorHAnsi"/>
          <w:color w:val="000000" w:themeColor="text1"/>
          <w:sz w:val="22"/>
          <w:szCs w:val="22"/>
        </w:rPr>
        <w:t>scientifiche e artistiche</w:t>
      </w:r>
      <w:r w:rsidR="002F4F1B" w:rsidRPr="004D2751">
        <w:rPr>
          <w:rStyle w:val="Rimandonotaapidipagina"/>
          <w:rFonts w:cstheme="minorHAnsi"/>
          <w:color w:val="000000" w:themeColor="text1"/>
          <w:sz w:val="22"/>
          <w:szCs w:val="22"/>
        </w:rPr>
        <w:footnoteReference w:id="9"/>
      </w:r>
      <w:r w:rsidR="002F4F1B" w:rsidRPr="004D2751">
        <w:rPr>
          <w:rFonts w:cstheme="minorHAnsi"/>
          <w:color w:val="000000" w:themeColor="text1"/>
          <w:sz w:val="22"/>
          <w:szCs w:val="22"/>
        </w:rPr>
        <w:t>.</w:t>
      </w:r>
      <w:r w:rsidR="001E73F6" w:rsidRPr="004D2751">
        <w:rPr>
          <w:rFonts w:cstheme="minorHAnsi"/>
          <w:color w:val="000000" w:themeColor="text1"/>
          <w:sz w:val="22"/>
          <w:szCs w:val="22"/>
        </w:rPr>
        <w:t xml:space="preserve"> </w:t>
      </w:r>
      <w:r w:rsidR="00912FAC" w:rsidRPr="004D2751">
        <w:rPr>
          <w:rFonts w:cstheme="minorHAnsi"/>
          <w:color w:val="000000" w:themeColor="text1"/>
          <w:sz w:val="22"/>
          <w:szCs w:val="22"/>
        </w:rPr>
        <w:t>Un dualismo, per altro, che non rappresenta una novità nell’ambiente diplomatico europeo della metà dell’Ottocento</w:t>
      </w:r>
      <w:r w:rsidR="00912FAC" w:rsidRPr="004D2751">
        <w:rPr>
          <w:rStyle w:val="Rimandonotaapidipagina"/>
          <w:rFonts w:cstheme="minorHAnsi"/>
          <w:color w:val="000000" w:themeColor="text1"/>
          <w:sz w:val="22"/>
          <w:szCs w:val="22"/>
        </w:rPr>
        <w:footnoteReference w:id="10"/>
      </w:r>
      <w:r w:rsidR="00912FAC" w:rsidRPr="004D2751">
        <w:rPr>
          <w:rFonts w:cstheme="minorHAnsi"/>
          <w:color w:val="000000" w:themeColor="text1"/>
          <w:sz w:val="22"/>
          <w:szCs w:val="22"/>
        </w:rPr>
        <w:t>, dal momento che effettuare scavi e collezionare antichità era una pratica diffusa fra i diplomatici del tempo</w:t>
      </w:r>
      <w:r w:rsidR="00912FAC" w:rsidRPr="004D2751">
        <w:rPr>
          <w:rStyle w:val="Rimandonotaapidipagina"/>
          <w:rFonts w:cstheme="minorHAnsi"/>
          <w:color w:val="000000" w:themeColor="text1"/>
          <w:sz w:val="22"/>
          <w:szCs w:val="22"/>
        </w:rPr>
        <w:footnoteReference w:id="11"/>
      </w:r>
      <w:r w:rsidR="00912FAC" w:rsidRPr="004D2751">
        <w:rPr>
          <w:rFonts w:cstheme="minorHAnsi"/>
          <w:color w:val="000000" w:themeColor="text1"/>
          <w:sz w:val="22"/>
          <w:szCs w:val="22"/>
        </w:rPr>
        <w:t>.</w:t>
      </w:r>
    </w:p>
    <w:p w14:paraId="2A6FF532" w14:textId="2E48F7BC" w:rsidR="002F4F1B" w:rsidRPr="004D2751" w:rsidRDefault="002F4F1B" w:rsidP="00B94DC1">
      <w:pPr>
        <w:contextualSpacing/>
        <w:jc w:val="both"/>
        <w:rPr>
          <w:rFonts w:cstheme="minorHAnsi"/>
          <w:sz w:val="22"/>
          <w:szCs w:val="22"/>
        </w:rPr>
      </w:pPr>
      <w:r w:rsidRPr="004D2751">
        <w:rPr>
          <w:rFonts w:cstheme="minorHAnsi"/>
          <w:color w:val="000000" w:themeColor="text1"/>
          <w:sz w:val="22"/>
          <w:szCs w:val="22"/>
        </w:rPr>
        <w:t xml:space="preserve">In questa prospettiva il presente </w:t>
      </w:r>
      <w:r w:rsidRPr="004D2751">
        <w:rPr>
          <w:rFonts w:cstheme="minorHAnsi"/>
          <w:sz w:val="22"/>
          <w:szCs w:val="22"/>
        </w:rPr>
        <w:t xml:space="preserve">contributo intende </w:t>
      </w:r>
      <w:r w:rsidR="00304B4A" w:rsidRPr="004D2751">
        <w:rPr>
          <w:rFonts w:cstheme="minorHAnsi"/>
          <w:sz w:val="22"/>
          <w:szCs w:val="22"/>
        </w:rPr>
        <w:t xml:space="preserve">delineare i termini della formazione e della prima attività di Tissot in Tunisia </w:t>
      </w:r>
      <w:r w:rsidRPr="004D2751">
        <w:rPr>
          <w:rFonts w:cstheme="minorHAnsi"/>
          <w:sz w:val="22"/>
          <w:szCs w:val="22"/>
        </w:rPr>
        <w:t>attraverso l’analisi comparata d</w:t>
      </w:r>
      <w:r w:rsidR="00304B4A" w:rsidRPr="004D2751">
        <w:rPr>
          <w:rFonts w:cstheme="minorHAnsi"/>
          <w:sz w:val="22"/>
          <w:szCs w:val="22"/>
        </w:rPr>
        <w:t>ei</w:t>
      </w:r>
      <w:r w:rsidR="00392DB7" w:rsidRPr="004D2751">
        <w:rPr>
          <w:rFonts w:cstheme="minorHAnsi"/>
          <w:sz w:val="22"/>
          <w:szCs w:val="22"/>
        </w:rPr>
        <w:t xml:space="preserve"> vasti</w:t>
      </w:r>
      <w:r w:rsidR="00304B4A" w:rsidRPr="004D2751">
        <w:rPr>
          <w:rFonts w:cstheme="minorHAnsi"/>
          <w:sz w:val="22"/>
          <w:szCs w:val="22"/>
        </w:rPr>
        <w:t xml:space="preserve"> </w:t>
      </w:r>
      <w:r w:rsidR="00392DB7" w:rsidRPr="004D2751">
        <w:rPr>
          <w:rFonts w:cstheme="minorHAnsi"/>
          <w:i/>
          <w:iCs/>
          <w:sz w:val="22"/>
          <w:szCs w:val="22"/>
        </w:rPr>
        <w:t>corpora</w:t>
      </w:r>
      <w:r w:rsidR="00304B4A" w:rsidRPr="004D2751">
        <w:rPr>
          <w:rFonts w:cstheme="minorHAnsi"/>
          <w:sz w:val="22"/>
          <w:szCs w:val="22"/>
        </w:rPr>
        <w:t xml:space="preserve"> grafici ed epistolari, </w:t>
      </w:r>
      <w:r w:rsidRPr="004D2751">
        <w:rPr>
          <w:rFonts w:cstheme="minorHAnsi"/>
          <w:sz w:val="22"/>
          <w:szCs w:val="22"/>
        </w:rPr>
        <w:t xml:space="preserve">in gran parte inediti, conservati </w:t>
      </w:r>
      <w:r w:rsidR="00304B4A" w:rsidRPr="004D2751">
        <w:rPr>
          <w:rFonts w:cstheme="minorHAnsi"/>
          <w:sz w:val="22"/>
          <w:szCs w:val="22"/>
        </w:rPr>
        <w:t xml:space="preserve">presso </w:t>
      </w:r>
      <w:r w:rsidRPr="004D2751">
        <w:rPr>
          <w:rFonts w:cstheme="minorHAnsi"/>
          <w:sz w:val="22"/>
          <w:szCs w:val="22"/>
        </w:rPr>
        <w:t xml:space="preserve">la </w:t>
      </w:r>
      <w:r w:rsidRPr="004D2751">
        <w:rPr>
          <w:rFonts w:cstheme="minorHAnsi"/>
          <w:sz w:val="22"/>
          <w:szCs w:val="22"/>
          <w:lang w:val="fr-FR"/>
        </w:rPr>
        <w:t>Bibliothèque de l’Institut National d’Histoire de l’Art</w:t>
      </w:r>
      <w:r w:rsidRPr="004D2751">
        <w:rPr>
          <w:rFonts w:cstheme="minorHAnsi"/>
          <w:sz w:val="22"/>
          <w:szCs w:val="22"/>
        </w:rPr>
        <w:t xml:space="preserve"> e la collezione della </w:t>
      </w:r>
      <w:r w:rsidRPr="004D2751">
        <w:rPr>
          <w:rFonts w:cstheme="minorHAnsi"/>
          <w:sz w:val="22"/>
          <w:szCs w:val="22"/>
          <w:lang w:val="fr-FR"/>
        </w:rPr>
        <w:t>Bibliothèque National de France</w:t>
      </w:r>
      <w:r w:rsidRPr="004D2751">
        <w:rPr>
          <w:rFonts w:cstheme="minorHAnsi"/>
          <w:sz w:val="22"/>
          <w:szCs w:val="22"/>
        </w:rPr>
        <w:t xml:space="preserve"> di Parigi</w:t>
      </w:r>
      <w:r w:rsidRPr="004D2751">
        <w:rPr>
          <w:rStyle w:val="Rimandonotaapidipagina"/>
          <w:rFonts w:cstheme="minorHAnsi"/>
          <w:sz w:val="22"/>
          <w:szCs w:val="22"/>
        </w:rPr>
        <w:footnoteReference w:id="12"/>
      </w:r>
      <w:r w:rsidR="00304B4A" w:rsidRPr="004D2751">
        <w:rPr>
          <w:rFonts w:cstheme="minorHAnsi"/>
          <w:sz w:val="22"/>
          <w:szCs w:val="22"/>
        </w:rPr>
        <w:t xml:space="preserve">, che </w:t>
      </w:r>
      <w:r w:rsidR="00B85228" w:rsidRPr="004D2751">
        <w:rPr>
          <w:rFonts w:cstheme="minorHAnsi"/>
          <w:sz w:val="22"/>
          <w:szCs w:val="22"/>
        </w:rPr>
        <w:t xml:space="preserve">testimoniano l’eccezionale percorso di conoscenza </w:t>
      </w:r>
      <w:r w:rsidR="002E5D3B" w:rsidRPr="004D2751">
        <w:rPr>
          <w:rFonts w:cstheme="minorHAnsi"/>
          <w:sz w:val="22"/>
          <w:szCs w:val="22"/>
        </w:rPr>
        <w:t>del giovane console-archeologo</w:t>
      </w:r>
      <w:r w:rsidR="00B85228" w:rsidRPr="004D2751">
        <w:rPr>
          <w:rFonts w:cstheme="minorHAnsi"/>
          <w:sz w:val="22"/>
          <w:szCs w:val="22"/>
        </w:rPr>
        <w:t xml:space="preserve"> ne</w:t>
      </w:r>
      <w:r w:rsidR="002E5D3B" w:rsidRPr="004D2751">
        <w:rPr>
          <w:rFonts w:cstheme="minorHAnsi"/>
          <w:sz w:val="22"/>
          <w:szCs w:val="22"/>
        </w:rPr>
        <w:t xml:space="preserve">l territorio </w:t>
      </w:r>
      <w:r w:rsidR="00B85228" w:rsidRPr="004D2751">
        <w:rPr>
          <w:rFonts w:cstheme="minorHAnsi"/>
          <w:sz w:val="22"/>
          <w:szCs w:val="22"/>
        </w:rPr>
        <w:t>tunisino</w:t>
      </w:r>
      <w:r w:rsidR="002E5D3B" w:rsidRPr="004D2751">
        <w:rPr>
          <w:rFonts w:cstheme="minorHAnsi"/>
          <w:sz w:val="22"/>
          <w:szCs w:val="22"/>
        </w:rPr>
        <w:t xml:space="preserve"> </w:t>
      </w:r>
      <w:r w:rsidR="00D94E31" w:rsidRPr="004D2751">
        <w:rPr>
          <w:rFonts w:cstheme="minorHAnsi"/>
          <w:sz w:val="22"/>
          <w:szCs w:val="22"/>
        </w:rPr>
        <w:t>tra paesaggi, città e architetture.</w:t>
      </w:r>
    </w:p>
    <w:p w14:paraId="5BCDDCD1" w14:textId="77777777" w:rsidR="00366EE2" w:rsidRPr="004D2751" w:rsidRDefault="00366EE2" w:rsidP="00B94DC1">
      <w:pPr>
        <w:contextualSpacing/>
        <w:jc w:val="both"/>
        <w:rPr>
          <w:rFonts w:cstheme="minorHAnsi"/>
          <w:sz w:val="22"/>
          <w:szCs w:val="22"/>
        </w:rPr>
      </w:pPr>
    </w:p>
    <w:p w14:paraId="4E07733F" w14:textId="17FBC806" w:rsidR="008211CA" w:rsidRPr="004D2751" w:rsidRDefault="00152E35" w:rsidP="00B94DC1">
      <w:pPr>
        <w:jc w:val="both"/>
        <w:rPr>
          <w:rFonts w:cstheme="minorHAnsi"/>
          <w:i/>
          <w:spacing w:val="-2"/>
          <w:sz w:val="22"/>
          <w:szCs w:val="22"/>
        </w:rPr>
      </w:pPr>
      <w:r w:rsidRPr="004D2751">
        <w:rPr>
          <w:rFonts w:cstheme="minorHAnsi"/>
          <w:i/>
          <w:spacing w:val="-2"/>
          <w:sz w:val="22"/>
          <w:szCs w:val="22"/>
        </w:rPr>
        <w:t>Premesse</w:t>
      </w:r>
    </w:p>
    <w:p w14:paraId="7FE4282E" w14:textId="026CBADD" w:rsidR="0034682D" w:rsidRPr="004D2751" w:rsidRDefault="00925888" w:rsidP="00B94DC1">
      <w:pPr>
        <w:jc w:val="both"/>
        <w:rPr>
          <w:rFonts w:cstheme="minorHAnsi"/>
          <w:sz w:val="22"/>
          <w:szCs w:val="22"/>
        </w:rPr>
      </w:pPr>
      <w:r w:rsidRPr="004D2751">
        <w:rPr>
          <w:rFonts w:cstheme="minorHAnsi"/>
          <w:sz w:val="22"/>
          <w:szCs w:val="22"/>
        </w:rPr>
        <w:t>Nato a Parigi nel 1828 da un</w:t>
      </w:r>
      <w:r w:rsidR="003B6AA2" w:rsidRPr="004D2751">
        <w:rPr>
          <w:rFonts w:cstheme="minorHAnsi"/>
          <w:sz w:val="22"/>
          <w:szCs w:val="22"/>
        </w:rPr>
        <w:t>a famiglia di antiche origini piemontesi</w:t>
      </w:r>
      <w:r w:rsidRPr="004D2751">
        <w:rPr>
          <w:rStyle w:val="Rimandonotaapidipagina"/>
          <w:rFonts w:cstheme="minorHAnsi"/>
          <w:sz w:val="22"/>
          <w:szCs w:val="22"/>
        </w:rPr>
        <w:footnoteReference w:id="13"/>
      </w:r>
      <w:r w:rsidRPr="004D2751">
        <w:rPr>
          <w:rFonts w:cstheme="minorHAnsi"/>
          <w:sz w:val="22"/>
          <w:szCs w:val="22"/>
        </w:rPr>
        <w:t>, Charles-Joseph Tissot ricevette un’educazione privilegiata direttamente dal padre Claude Joseph</w:t>
      </w:r>
      <w:r w:rsidRPr="004D2751">
        <w:rPr>
          <w:rStyle w:val="Rimandonotaapidipagina"/>
          <w:rFonts w:cstheme="minorHAnsi"/>
          <w:sz w:val="22"/>
          <w:szCs w:val="22"/>
        </w:rPr>
        <w:footnoteReference w:id="14"/>
      </w:r>
      <w:r w:rsidRPr="004D2751">
        <w:rPr>
          <w:rFonts w:cstheme="minorHAnsi"/>
          <w:sz w:val="22"/>
          <w:szCs w:val="22"/>
        </w:rPr>
        <w:t>,</w:t>
      </w:r>
      <w:r w:rsidR="00E90351" w:rsidRPr="004D2751">
        <w:rPr>
          <w:rFonts w:cstheme="minorHAnsi"/>
          <w:sz w:val="22"/>
          <w:szCs w:val="22"/>
        </w:rPr>
        <w:t xml:space="preserve"> </w:t>
      </w:r>
      <w:r w:rsidR="00E312F2" w:rsidRPr="004D2751">
        <w:rPr>
          <w:rFonts w:cstheme="minorHAnsi"/>
          <w:sz w:val="22"/>
          <w:szCs w:val="22"/>
        </w:rPr>
        <w:t>studioso di diritto, teologia e medicina,</w:t>
      </w:r>
      <w:r w:rsidR="00E90351" w:rsidRPr="004D2751">
        <w:rPr>
          <w:rFonts w:cstheme="minorHAnsi"/>
          <w:sz w:val="22"/>
          <w:szCs w:val="22"/>
        </w:rPr>
        <w:t xml:space="preserve"> </w:t>
      </w:r>
      <w:r w:rsidRPr="004D2751">
        <w:rPr>
          <w:rFonts w:cstheme="minorHAnsi"/>
          <w:sz w:val="22"/>
          <w:szCs w:val="22"/>
        </w:rPr>
        <w:t>figura</w:t>
      </w:r>
      <w:r w:rsidR="00E312F2" w:rsidRPr="004D2751">
        <w:rPr>
          <w:rFonts w:cstheme="minorHAnsi"/>
          <w:sz w:val="22"/>
          <w:szCs w:val="22"/>
        </w:rPr>
        <w:t xml:space="preserve"> </w:t>
      </w:r>
      <w:r w:rsidR="007D76DC" w:rsidRPr="004D2751">
        <w:rPr>
          <w:rFonts w:cstheme="minorHAnsi"/>
          <w:sz w:val="22"/>
          <w:szCs w:val="22"/>
        </w:rPr>
        <w:t>di grande spessore scientifico</w:t>
      </w:r>
      <w:r w:rsidRPr="004D2751">
        <w:rPr>
          <w:rFonts w:cstheme="minorHAnsi"/>
          <w:sz w:val="22"/>
          <w:szCs w:val="22"/>
        </w:rPr>
        <w:t xml:space="preserve">, che ebbe un ruolo decisivo per la crescita e l’educazione del figlio, al quale </w:t>
      </w:r>
      <w:r w:rsidR="007D76DC" w:rsidRPr="004D2751">
        <w:rPr>
          <w:rFonts w:cstheme="minorHAnsi"/>
          <w:sz w:val="22"/>
          <w:szCs w:val="22"/>
        </w:rPr>
        <w:t>avrebbe impartito</w:t>
      </w:r>
      <w:r w:rsidRPr="004D2751">
        <w:rPr>
          <w:rFonts w:cstheme="minorHAnsi"/>
          <w:sz w:val="22"/>
          <w:szCs w:val="22"/>
        </w:rPr>
        <w:t xml:space="preserve"> una formazione </w:t>
      </w:r>
      <w:r w:rsidR="009A6246" w:rsidRPr="004D2751">
        <w:rPr>
          <w:rFonts w:cstheme="minorHAnsi"/>
          <w:sz w:val="22"/>
          <w:szCs w:val="22"/>
        </w:rPr>
        <w:t>poliedrica</w:t>
      </w:r>
      <w:r w:rsidRPr="004D2751">
        <w:rPr>
          <w:rFonts w:cstheme="minorHAnsi"/>
          <w:sz w:val="22"/>
          <w:szCs w:val="22"/>
        </w:rPr>
        <w:t xml:space="preserve">, basata sui principi </w:t>
      </w:r>
      <w:r w:rsidR="00A77571" w:rsidRPr="004D2751">
        <w:rPr>
          <w:rFonts w:cstheme="minorHAnsi"/>
          <w:sz w:val="22"/>
          <w:szCs w:val="22"/>
        </w:rPr>
        <w:t xml:space="preserve">filosofici </w:t>
      </w:r>
      <w:r w:rsidRPr="004D2751">
        <w:rPr>
          <w:rFonts w:cstheme="minorHAnsi"/>
          <w:sz w:val="22"/>
          <w:szCs w:val="22"/>
        </w:rPr>
        <w:t>di Montaigne</w:t>
      </w:r>
      <w:r w:rsidR="00281B08" w:rsidRPr="004D2751">
        <w:rPr>
          <w:rStyle w:val="Rimandonotaapidipagina"/>
          <w:rFonts w:cstheme="minorHAnsi"/>
          <w:sz w:val="22"/>
          <w:szCs w:val="22"/>
        </w:rPr>
        <w:footnoteReference w:id="15"/>
      </w:r>
      <w:r w:rsidR="00281B08" w:rsidRPr="004D2751">
        <w:rPr>
          <w:rFonts w:cstheme="minorHAnsi"/>
          <w:sz w:val="22"/>
          <w:szCs w:val="22"/>
        </w:rPr>
        <w:t>.</w:t>
      </w:r>
    </w:p>
    <w:p w14:paraId="0FD50DC4" w14:textId="204969D5" w:rsidR="004827FC" w:rsidRPr="001D28D1" w:rsidRDefault="0034682D" w:rsidP="00B94DC1">
      <w:pPr>
        <w:jc w:val="both"/>
        <w:rPr>
          <w:rFonts w:cstheme="minorHAnsi"/>
          <w:i/>
          <w:spacing w:val="-2"/>
          <w:sz w:val="22"/>
          <w:szCs w:val="22"/>
        </w:rPr>
      </w:pPr>
      <w:r w:rsidRPr="004D2751">
        <w:rPr>
          <w:rFonts w:cstheme="minorHAnsi"/>
          <w:sz w:val="22"/>
          <w:szCs w:val="22"/>
        </w:rPr>
        <w:t xml:space="preserve">All’interno del colto ambiente familiare, Tissot ebbe modo di sviluppare, già dall’infanzia, il suo ampio </w:t>
      </w:r>
      <w:r w:rsidRPr="004D2751">
        <w:rPr>
          <w:rFonts w:cstheme="minorHAnsi"/>
          <w:i/>
          <w:iCs/>
          <w:sz w:val="22"/>
          <w:szCs w:val="22"/>
        </w:rPr>
        <w:t>background</w:t>
      </w:r>
      <w:r w:rsidRPr="004D2751">
        <w:rPr>
          <w:rFonts w:cstheme="minorHAnsi"/>
          <w:sz w:val="22"/>
          <w:szCs w:val="22"/>
        </w:rPr>
        <w:t xml:space="preserve"> culturale, s</w:t>
      </w:r>
      <w:r w:rsidR="00925888" w:rsidRPr="004D2751">
        <w:rPr>
          <w:rFonts w:cstheme="minorHAnsi"/>
          <w:sz w:val="22"/>
          <w:szCs w:val="22"/>
        </w:rPr>
        <w:t>tudiò varie lingue, tra cui il greco e il latino</w:t>
      </w:r>
      <w:r w:rsidR="007D76DC" w:rsidRPr="004D2751">
        <w:rPr>
          <w:rFonts w:cstheme="minorHAnsi"/>
          <w:sz w:val="22"/>
          <w:szCs w:val="22"/>
        </w:rPr>
        <w:t>,</w:t>
      </w:r>
      <w:r w:rsidR="00925888" w:rsidRPr="004D2751">
        <w:rPr>
          <w:rFonts w:cstheme="minorHAnsi"/>
          <w:sz w:val="22"/>
          <w:szCs w:val="22"/>
        </w:rPr>
        <w:t xml:space="preserve"> e venne incoraggiato nella pratica del disegno, in cui mostrò una particolare attitudine, pur non trascurando attività che, come la scherma e l’equitazione, lo avrebbero reso un</w:t>
      </w:r>
      <w:r w:rsidR="00925888" w:rsidRPr="001D28D1">
        <w:rPr>
          <w:rFonts w:cstheme="minorHAnsi"/>
          <w:sz w:val="22"/>
          <w:szCs w:val="22"/>
        </w:rPr>
        <w:t xml:space="preserve"> «</w:t>
      </w:r>
      <w:r w:rsidR="00925888" w:rsidRPr="002D0912">
        <w:rPr>
          <w:rFonts w:cstheme="minorHAnsi"/>
          <w:sz w:val="22"/>
          <w:szCs w:val="22"/>
          <w:lang w:val="fr-FR"/>
        </w:rPr>
        <w:t>homme d’action</w:t>
      </w:r>
      <w:r w:rsidR="00925888" w:rsidRPr="001D28D1">
        <w:rPr>
          <w:rFonts w:cstheme="minorHAnsi"/>
          <w:sz w:val="22"/>
          <w:szCs w:val="22"/>
        </w:rPr>
        <w:t>»</w:t>
      </w:r>
      <w:r w:rsidR="00925888" w:rsidRPr="001D28D1">
        <w:rPr>
          <w:rStyle w:val="Rimandonotaapidipagina"/>
          <w:rFonts w:cstheme="minorHAnsi"/>
          <w:sz w:val="22"/>
          <w:szCs w:val="22"/>
        </w:rPr>
        <w:footnoteReference w:id="16"/>
      </w:r>
      <w:r w:rsidR="00925888" w:rsidRPr="001D28D1">
        <w:rPr>
          <w:rFonts w:cstheme="minorHAnsi"/>
          <w:sz w:val="22"/>
          <w:szCs w:val="22"/>
        </w:rPr>
        <w:t xml:space="preserve">, </w:t>
      </w:r>
      <w:r w:rsidR="0085698D" w:rsidRPr="001D28D1">
        <w:rPr>
          <w:rFonts w:cstheme="minorHAnsi"/>
          <w:sz w:val="22"/>
          <w:szCs w:val="22"/>
        </w:rPr>
        <w:t>plasmandone l’indole</w:t>
      </w:r>
      <w:r w:rsidR="009A6246" w:rsidRPr="001D28D1">
        <w:rPr>
          <w:rFonts w:cstheme="minorHAnsi"/>
          <w:sz w:val="22"/>
          <w:szCs w:val="22"/>
        </w:rPr>
        <w:t xml:space="preserve"> eclettica</w:t>
      </w:r>
      <w:r w:rsidR="002C03FD" w:rsidRPr="001D28D1">
        <w:rPr>
          <w:rFonts w:cstheme="minorHAnsi"/>
          <w:sz w:val="22"/>
          <w:szCs w:val="22"/>
        </w:rPr>
        <w:t xml:space="preserve">: </w:t>
      </w:r>
      <w:r w:rsidR="004827FC" w:rsidRPr="001D28D1">
        <w:rPr>
          <w:rFonts w:cstheme="minorHAnsi"/>
          <w:sz w:val="22"/>
          <w:szCs w:val="22"/>
        </w:rPr>
        <w:t>«</w:t>
      </w:r>
      <w:r w:rsidR="002C03FD" w:rsidRPr="001D28D1">
        <w:rPr>
          <w:rFonts w:cstheme="minorHAnsi"/>
          <w:sz w:val="22"/>
          <w:szCs w:val="22"/>
          <w:lang w:val="fr-FR"/>
        </w:rPr>
        <w:t>s</w:t>
      </w:r>
      <w:r w:rsidR="00EF1F6B" w:rsidRPr="001D28D1">
        <w:rPr>
          <w:rFonts w:cstheme="minorHAnsi"/>
          <w:sz w:val="22"/>
          <w:szCs w:val="22"/>
          <w:lang w:val="fr-FR"/>
        </w:rPr>
        <w:t>on aptitude pour le dessin était si remarquable qu'il désira par moments se faire artiste; le lendemain, au récit des campagnes de son grand-père, il se promettait de devenir soldat</w:t>
      </w:r>
      <w:r w:rsidR="004827FC" w:rsidRPr="001D28D1">
        <w:rPr>
          <w:rFonts w:cstheme="minorHAnsi"/>
          <w:sz w:val="22"/>
          <w:szCs w:val="22"/>
        </w:rPr>
        <w:t>»</w:t>
      </w:r>
      <w:r w:rsidR="004827FC" w:rsidRPr="001D28D1">
        <w:rPr>
          <w:rStyle w:val="Rimandonotaapidipagina"/>
          <w:rFonts w:cstheme="minorHAnsi"/>
          <w:sz w:val="22"/>
          <w:szCs w:val="22"/>
        </w:rPr>
        <w:footnoteReference w:id="17"/>
      </w:r>
      <w:r w:rsidR="00EF1F6B" w:rsidRPr="001D28D1">
        <w:rPr>
          <w:rFonts w:cstheme="minorHAnsi"/>
          <w:sz w:val="22"/>
          <w:szCs w:val="22"/>
        </w:rPr>
        <w:t>.</w:t>
      </w:r>
    </w:p>
    <w:p w14:paraId="6164BA25" w14:textId="423F02C0" w:rsidR="0085698D" w:rsidRPr="004D2751" w:rsidRDefault="00E90351" w:rsidP="00B94DC1">
      <w:pPr>
        <w:jc w:val="both"/>
        <w:rPr>
          <w:rFonts w:cstheme="minorHAnsi"/>
          <w:color w:val="000000" w:themeColor="text1"/>
          <w:sz w:val="22"/>
          <w:szCs w:val="22"/>
        </w:rPr>
      </w:pPr>
      <w:r w:rsidRPr="001D28D1">
        <w:rPr>
          <w:rFonts w:cstheme="minorHAnsi"/>
          <w:sz w:val="22"/>
          <w:szCs w:val="22"/>
        </w:rPr>
        <w:t>Tissot, p</w:t>
      </w:r>
      <w:r w:rsidR="00925888" w:rsidRPr="001D28D1">
        <w:rPr>
          <w:rFonts w:cstheme="minorHAnsi"/>
          <w:sz w:val="22"/>
          <w:szCs w:val="22"/>
        </w:rPr>
        <w:t xml:space="preserve">roseguì brillantemente </w:t>
      </w:r>
      <w:r w:rsidR="00FE01B8" w:rsidRPr="001D28D1">
        <w:rPr>
          <w:rFonts w:cstheme="minorHAnsi"/>
          <w:sz w:val="22"/>
          <w:szCs w:val="22"/>
        </w:rPr>
        <w:t>la sua formazione</w:t>
      </w:r>
      <w:r w:rsidR="00925888" w:rsidRPr="001D28D1">
        <w:rPr>
          <w:rFonts w:cstheme="minorHAnsi"/>
          <w:sz w:val="22"/>
          <w:szCs w:val="22"/>
        </w:rPr>
        <w:t xml:space="preserve"> presso</w:t>
      </w:r>
      <w:r w:rsidR="00583BF3" w:rsidRPr="001D28D1">
        <w:rPr>
          <w:rFonts w:cstheme="minorHAnsi"/>
          <w:sz w:val="22"/>
          <w:szCs w:val="22"/>
        </w:rPr>
        <w:t xml:space="preserve"> l’</w:t>
      </w:r>
      <w:r w:rsidR="00583BF3" w:rsidRPr="002D0912">
        <w:rPr>
          <w:rFonts w:cstheme="minorHAnsi"/>
          <w:sz w:val="22"/>
          <w:szCs w:val="22"/>
        </w:rPr>
        <w:t>Institution Jauffret</w:t>
      </w:r>
      <w:r w:rsidR="00583BF3" w:rsidRPr="001D28D1">
        <w:rPr>
          <w:rStyle w:val="Rimandonotaapidipagina"/>
          <w:rFonts w:cstheme="minorHAnsi"/>
          <w:sz w:val="22"/>
          <w:szCs w:val="22"/>
        </w:rPr>
        <w:footnoteReference w:id="18"/>
      </w:r>
      <w:r w:rsidR="004827FC" w:rsidRPr="001D28D1">
        <w:rPr>
          <w:rFonts w:cstheme="minorHAnsi"/>
          <w:sz w:val="22"/>
          <w:szCs w:val="22"/>
        </w:rPr>
        <w:t xml:space="preserve">, </w:t>
      </w:r>
      <w:r w:rsidR="00583BF3" w:rsidRPr="001D28D1">
        <w:rPr>
          <w:rFonts w:cstheme="minorHAnsi"/>
          <w:sz w:val="22"/>
          <w:szCs w:val="22"/>
        </w:rPr>
        <w:t>seguendo i corsi del</w:t>
      </w:r>
      <w:r w:rsidR="00925888" w:rsidRPr="001D28D1">
        <w:rPr>
          <w:rFonts w:cstheme="minorHAnsi"/>
          <w:sz w:val="22"/>
          <w:szCs w:val="22"/>
        </w:rPr>
        <w:t xml:space="preserve"> </w:t>
      </w:r>
      <w:r w:rsidR="00925888" w:rsidRPr="001D28D1">
        <w:rPr>
          <w:rFonts w:cstheme="minorHAnsi"/>
          <w:i/>
          <w:iCs/>
          <w:sz w:val="22"/>
          <w:szCs w:val="22"/>
          <w:lang w:val="fr-FR"/>
        </w:rPr>
        <w:t xml:space="preserve">lycée </w:t>
      </w:r>
      <w:r w:rsidR="00925888" w:rsidRPr="001D28D1">
        <w:rPr>
          <w:rFonts w:cstheme="minorHAnsi"/>
          <w:i/>
          <w:iCs/>
          <w:color w:val="000000" w:themeColor="text1"/>
          <w:sz w:val="22"/>
          <w:szCs w:val="22"/>
          <w:lang w:val="fr-FR"/>
        </w:rPr>
        <w:t>Charlemagne</w:t>
      </w:r>
      <w:r w:rsidR="00925888" w:rsidRPr="001D28D1">
        <w:rPr>
          <w:rFonts w:cstheme="minorHAnsi"/>
          <w:color w:val="000000" w:themeColor="text1"/>
          <w:sz w:val="22"/>
          <w:szCs w:val="22"/>
        </w:rPr>
        <w:t xml:space="preserve"> di Parigi</w:t>
      </w:r>
      <w:r w:rsidR="004827FC" w:rsidRPr="001D28D1">
        <w:rPr>
          <w:rFonts w:cstheme="minorHAnsi"/>
          <w:color w:val="000000" w:themeColor="text1"/>
          <w:sz w:val="22"/>
          <w:szCs w:val="22"/>
        </w:rPr>
        <w:t xml:space="preserve">, </w:t>
      </w:r>
      <w:r w:rsidR="006C4383" w:rsidRPr="001D28D1">
        <w:rPr>
          <w:rFonts w:cstheme="minorHAnsi"/>
          <w:color w:val="000000" w:themeColor="text1"/>
          <w:sz w:val="22"/>
          <w:szCs w:val="22"/>
        </w:rPr>
        <w:t>vincendo</w:t>
      </w:r>
      <w:r w:rsidR="004827FC" w:rsidRPr="001D28D1">
        <w:rPr>
          <w:rFonts w:cstheme="minorHAnsi"/>
          <w:color w:val="000000" w:themeColor="text1"/>
          <w:sz w:val="22"/>
          <w:szCs w:val="22"/>
        </w:rPr>
        <w:t xml:space="preserve"> vari concorsi</w:t>
      </w:r>
      <w:r w:rsidR="006C4383" w:rsidRPr="001D28D1">
        <w:rPr>
          <w:rFonts w:cstheme="minorHAnsi"/>
          <w:color w:val="000000" w:themeColor="text1"/>
          <w:sz w:val="22"/>
          <w:szCs w:val="22"/>
        </w:rPr>
        <w:t xml:space="preserve"> </w:t>
      </w:r>
      <w:r w:rsidR="000502BE">
        <w:rPr>
          <w:rFonts w:cstheme="minorHAnsi"/>
          <w:color w:val="000000" w:themeColor="text1"/>
          <w:sz w:val="22"/>
          <w:szCs w:val="22"/>
        </w:rPr>
        <w:t xml:space="preserve">didattici </w:t>
      </w:r>
      <w:r w:rsidR="006C4383" w:rsidRPr="001D28D1">
        <w:rPr>
          <w:rFonts w:cstheme="minorHAnsi"/>
          <w:color w:val="000000" w:themeColor="text1"/>
          <w:sz w:val="22"/>
          <w:szCs w:val="22"/>
        </w:rPr>
        <w:t>sino al</w:t>
      </w:r>
      <w:r w:rsidR="008211CA" w:rsidRPr="001D28D1">
        <w:rPr>
          <w:rFonts w:cstheme="minorHAnsi"/>
          <w:color w:val="000000" w:themeColor="text1"/>
          <w:sz w:val="22"/>
          <w:szCs w:val="22"/>
        </w:rPr>
        <w:t>l’estate del</w:t>
      </w:r>
      <w:r w:rsidR="006C4383" w:rsidRPr="001D28D1">
        <w:rPr>
          <w:rFonts w:cstheme="minorHAnsi"/>
          <w:color w:val="000000" w:themeColor="text1"/>
          <w:sz w:val="22"/>
          <w:szCs w:val="22"/>
        </w:rPr>
        <w:t xml:space="preserve"> </w:t>
      </w:r>
      <w:r w:rsidR="004827FC" w:rsidRPr="001D28D1">
        <w:rPr>
          <w:rFonts w:cstheme="minorHAnsi"/>
          <w:color w:val="000000" w:themeColor="text1"/>
          <w:sz w:val="22"/>
          <w:szCs w:val="22"/>
        </w:rPr>
        <w:t>184</w:t>
      </w:r>
      <w:r w:rsidR="008211CA" w:rsidRPr="001D28D1">
        <w:rPr>
          <w:rFonts w:cstheme="minorHAnsi"/>
          <w:color w:val="000000" w:themeColor="text1"/>
          <w:sz w:val="22"/>
          <w:szCs w:val="22"/>
        </w:rPr>
        <w:t>7</w:t>
      </w:r>
      <w:r w:rsidR="00670D55" w:rsidRPr="001D28D1">
        <w:rPr>
          <w:rFonts w:cstheme="minorHAnsi"/>
          <w:color w:val="000000" w:themeColor="text1"/>
          <w:sz w:val="22"/>
          <w:szCs w:val="22"/>
        </w:rPr>
        <w:t>, per poi concludere</w:t>
      </w:r>
      <w:r w:rsidR="00A521F0" w:rsidRPr="001D28D1">
        <w:rPr>
          <w:rFonts w:cstheme="minorHAnsi"/>
          <w:color w:val="000000" w:themeColor="text1"/>
          <w:sz w:val="22"/>
          <w:szCs w:val="22"/>
        </w:rPr>
        <w:t xml:space="preserve"> </w:t>
      </w:r>
      <w:r w:rsidR="00670D55" w:rsidRPr="001D28D1">
        <w:rPr>
          <w:rFonts w:cstheme="minorHAnsi"/>
          <w:color w:val="000000" w:themeColor="text1"/>
          <w:sz w:val="22"/>
          <w:szCs w:val="22"/>
        </w:rPr>
        <w:t>i</w:t>
      </w:r>
      <w:r w:rsidR="00C83818" w:rsidRPr="001D28D1">
        <w:rPr>
          <w:rFonts w:cstheme="minorHAnsi"/>
          <w:color w:val="000000" w:themeColor="text1"/>
          <w:sz w:val="22"/>
          <w:szCs w:val="22"/>
        </w:rPr>
        <w:t>l</w:t>
      </w:r>
      <w:r w:rsidR="00670D55" w:rsidRPr="001D28D1">
        <w:rPr>
          <w:rFonts w:cstheme="minorHAnsi"/>
          <w:color w:val="000000" w:themeColor="text1"/>
          <w:sz w:val="22"/>
          <w:szCs w:val="22"/>
        </w:rPr>
        <w:t xml:space="preserve"> suo</w:t>
      </w:r>
      <w:r w:rsidR="00C83818" w:rsidRPr="001D28D1">
        <w:rPr>
          <w:rFonts w:cstheme="minorHAnsi"/>
          <w:color w:val="000000" w:themeColor="text1"/>
          <w:sz w:val="22"/>
          <w:szCs w:val="22"/>
        </w:rPr>
        <w:t xml:space="preserve"> </w:t>
      </w:r>
      <w:r w:rsidR="00C83818" w:rsidRPr="001D28D1">
        <w:rPr>
          <w:rFonts w:cstheme="minorHAnsi"/>
          <w:color w:val="000000" w:themeColor="text1"/>
          <w:sz w:val="22"/>
          <w:szCs w:val="22"/>
        </w:rPr>
        <w:lastRenderedPageBreak/>
        <w:t xml:space="preserve">percorso </w:t>
      </w:r>
      <w:r w:rsidR="00EF3E33" w:rsidRPr="001D28D1">
        <w:rPr>
          <w:rFonts w:cstheme="minorHAnsi"/>
          <w:color w:val="000000" w:themeColor="text1"/>
          <w:sz w:val="22"/>
          <w:szCs w:val="22"/>
        </w:rPr>
        <w:t>a Digione</w:t>
      </w:r>
      <w:r w:rsidR="00A521F0" w:rsidRPr="001D28D1">
        <w:rPr>
          <w:rStyle w:val="Rimandonotaapidipagina"/>
          <w:rFonts w:cstheme="minorHAnsi"/>
          <w:color w:val="000000" w:themeColor="text1"/>
          <w:sz w:val="22"/>
          <w:szCs w:val="22"/>
        </w:rPr>
        <w:footnoteReference w:id="19"/>
      </w:r>
      <w:r w:rsidR="00A521F0" w:rsidRPr="001D28D1">
        <w:rPr>
          <w:rFonts w:cstheme="minorHAnsi"/>
          <w:color w:val="000000" w:themeColor="text1"/>
          <w:sz w:val="22"/>
          <w:szCs w:val="22"/>
        </w:rPr>
        <w:t>,</w:t>
      </w:r>
      <w:r w:rsidR="002F79D9" w:rsidRPr="001D28D1">
        <w:rPr>
          <w:rFonts w:cstheme="minorHAnsi"/>
          <w:color w:val="000000" w:themeColor="text1"/>
          <w:sz w:val="22"/>
          <w:szCs w:val="22"/>
        </w:rPr>
        <w:t xml:space="preserve"> </w:t>
      </w:r>
      <w:r w:rsidR="0034682D" w:rsidRPr="001D28D1">
        <w:rPr>
          <w:rFonts w:cstheme="minorHAnsi"/>
          <w:color w:val="000000" w:themeColor="text1"/>
          <w:sz w:val="22"/>
          <w:szCs w:val="22"/>
        </w:rPr>
        <w:t xml:space="preserve">dove </w:t>
      </w:r>
      <w:r w:rsidR="002C03FD" w:rsidRPr="004D2751">
        <w:rPr>
          <w:rFonts w:cstheme="minorHAnsi"/>
          <w:color w:val="000000" w:themeColor="text1"/>
          <w:sz w:val="22"/>
          <w:szCs w:val="22"/>
        </w:rPr>
        <w:t>avrebbe conseguito</w:t>
      </w:r>
      <w:r w:rsidR="002F79D9" w:rsidRPr="004D2751">
        <w:rPr>
          <w:rFonts w:cstheme="minorHAnsi"/>
          <w:color w:val="000000" w:themeColor="text1"/>
          <w:sz w:val="22"/>
          <w:szCs w:val="22"/>
        </w:rPr>
        <w:t xml:space="preserve"> la laurea presso la </w:t>
      </w:r>
      <w:r w:rsidR="002C03FD" w:rsidRPr="004D2751">
        <w:rPr>
          <w:rFonts w:cstheme="minorHAnsi"/>
          <w:color w:val="000000" w:themeColor="text1"/>
          <w:sz w:val="22"/>
          <w:szCs w:val="22"/>
        </w:rPr>
        <w:t>fa</w:t>
      </w:r>
      <w:r w:rsidR="002F79D9" w:rsidRPr="004D2751">
        <w:rPr>
          <w:rFonts w:cstheme="minorHAnsi"/>
          <w:color w:val="000000" w:themeColor="text1"/>
          <w:sz w:val="22"/>
          <w:szCs w:val="22"/>
        </w:rPr>
        <w:t>coltà di legge</w:t>
      </w:r>
      <w:r w:rsidR="002F79D9" w:rsidRPr="004D2751">
        <w:rPr>
          <w:rStyle w:val="Rimandonotaapidipagina"/>
          <w:rFonts w:cstheme="minorHAnsi"/>
          <w:color w:val="000000" w:themeColor="text1"/>
          <w:sz w:val="22"/>
          <w:szCs w:val="22"/>
        </w:rPr>
        <w:footnoteReference w:id="20"/>
      </w:r>
      <w:r w:rsidR="00670D55" w:rsidRPr="004D2751">
        <w:rPr>
          <w:rFonts w:cstheme="minorHAnsi"/>
          <w:color w:val="000000" w:themeColor="text1"/>
          <w:sz w:val="22"/>
          <w:szCs w:val="22"/>
        </w:rPr>
        <w:t xml:space="preserve"> nel </w:t>
      </w:r>
      <w:r w:rsidR="0087676C" w:rsidRPr="004D2751">
        <w:rPr>
          <w:rFonts w:cstheme="minorHAnsi"/>
          <w:color w:val="000000" w:themeColor="text1"/>
          <w:sz w:val="22"/>
          <w:szCs w:val="22"/>
        </w:rPr>
        <w:t>settembre</w:t>
      </w:r>
      <w:r w:rsidR="00670D55" w:rsidRPr="004D2751">
        <w:rPr>
          <w:rFonts w:cstheme="minorHAnsi"/>
          <w:color w:val="000000" w:themeColor="text1"/>
          <w:sz w:val="22"/>
          <w:szCs w:val="22"/>
        </w:rPr>
        <w:t xml:space="preserve"> </w:t>
      </w:r>
      <w:r w:rsidR="008211CA" w:rsidRPr="004D2751">
        <w:rPr>
          <w:rFonts w:cstheme="minorHAnsi"/>
          <w:color w:val="000000" w:themeColor="text1"/>
          <w:sz w:val="22"/>
          <w:szCs w:val="22"/>
        </w:rPr>
        <w:t>dello stesso anno</w:t>
      </w:r>
      <w:r w:rsidR="00670D55" w:rsidRPr="004D2751">
        <w:rPr>
          <w:rFonts w:cstheme="minorHAnsi"/>
          <w:color w:val="000000" w:themeColor="text1"/>
          <w:sz w:val="22"/>
          <w:szCs w:val="22"/>
        </w:rPr>
        <w:t>.</w:t>
      </w:r>
    </w:p>
    <w:p w14:paraId="28E3F538" w14:textId="07E797E0" w:rsidR="009A6246" w:rsidRPr="001D28D1" w:rsidRDefault="002C03FD" w:rsidP="00B94DC1">
      <w:pPr>
        <w:jc w:val="both"/>
        <w:rPr>
          <w:rFonts w:cstheme="minorHAnsi"/>
          <w:sz w:val="22"/>
          <w:szCs w:val="22"/>
        </w:rPr>
      </w:pPr>
      <w:r w:rsidRPr="004D2751">
        <w:rPr>
          <w:rFonts w:cstheme="minorHAnsi"/>
          <w:sz w:val="22"/>
          <w:szCs w:val="22"/>
        </w:rPr>
        <w:t>A Digione</w:t>
      </w:r>
      <w:r w:rsidR="00AA21A1" w:rsidRPr="004D2751">
        <w:rPr>
          <w:rFonts w:cstheme="minorHAnsi"/>
          <w:sz w:val="22"/>
          <w:szCs w:val="22"/>
        </w:rPr>
        <w:t xml:space="preserve">, nel </w:t>
      </w:r>
      <w:r w:rsidR="002F79D9" w:rsidRPr="004D2751">
        <w:rPr>
          <w:rFonts w:cstheme="minorHAnsi"/>
          <w:sz w:val="22"/>
          <w:szCs w:val="22"/>
        </w:rPr>
        <w:t>1847</w:t>
      </w:r>
      <w:r w:rsidR="00670D55" w:rsidRPr="004D2751">
        <w:rPr>
          <w:rFonts w:cstheme="minorHAnsi"/>
          <w:sz w:val="22"/>
          <w:szCs w:val="22"/>
        </w:rPr>
        <w:t>, oltre a dedicarsi agli studi di carattere amministrativo</w:t>
      </w:r>
      <w:r w:rsidR="00670D55" w:rsidRPr="004D2751">
        <w:rPr>
          <w:rStyle w:val="Rimandonotaapidipagina"/>
          <w:rFonts w:cstheme="minorHAnsi"/>
          <w:sz w:val="22"/>
          <w:szCs w:val="22"/>
        </w:rPr>
        <w:footnoteReference w:id="21"/>
      </w:r>
      <w:r w:rsidR="00670D55" w:rsidRPr="004D2751">
        <w:rPr>
          <w:rFonts w:cstheme="minorHAnsi"/>
          <w:sz w:val="22"/>
          <w:szCs w:val="22"/>
        </w:rPr>
        <w:t xml:space="preserve">, </w:t>
      </w:r>
      <w:r w:rsidR="002F79D9" w:rsidRPr="004D2751">
        <w:rPr>
          <w:rFonts w:cstheme="minorHAnsi"/>
          <w:sz w:val="22"/>
          <w:szCs w:val="22"/>
        </w:rPr>
        <w:t xml:space="preserve">ebbe modo di frequentare </w:t>
      </w:r>
      <w:r w:rsidR="00DF65BD" w:rsidRPr="004D2751">
        <w:rPr>
          <w:rFonts w:cstheme="minorHAnsi"/>
          <w:sz w:val="22"/>
          <w:szCs w:val="22"/>
        </w:rPr>
        <w:t xml:space="preserve">l’ambiente </w:t>
      </w:r>
      <w:r w:rsidR="00DF65BD" w:rsidRPr="003E1D63">
        <w:rPr>
          <w:rFonts w:cstheme="minorHAnsi"/>
          <w:sz w:val="22"/>
          <w:szCs w:val="22"/>
        </w:rPr>
        <w:t>del</w:t>
      </w:r>
      <w:r w:rsidR="002F79D9" w:rsidRPr="003E1D63">
        <w:rPr>
          <w:rFonts w:cstheme="minorHAnsi"/>
          <w:sz w:val="22"/>
          <w:szCs w:val="22"/>
        </w:rPr>
        <w:t>l’</w:t>
      </w:r>
      <w:r w:rsidR="002F79D9" w:rsidRPr="003E1D63">
        <w:rPr>
          <w:rFonts w:cstheme="minorHAnsi"/>
          <w:i/>
          <w:iCs/>
          <w:sz w:val="22"/>
          <w:szCs w:val="22"/>
        </w:rPr>
        <w:t>Académie des Sciences, Arts et Belles-Lettres</w:t>
      </w:r>
      <w:r w:rsidR="0061036E" w:rsidRPr="003E1D63">
        <w:rPr>
          <w:rFonts w:cstheme="minorHAnsi"/>
          <w:i/>
          <w:iCs/>
          <w:sz w:val="22"/>
          <w:szCs w:val="22"/>
        </w:rPr>
        <w:t xml:space="preserve"> −</w:t>
      </w:r>
      <w:r w:rsidR="002F79D9" w:rsidRPr="004D2751">
        <w:rPr>
          <w:rFonts w:cstheme="minorHAnsi"/>
          <w:sz w:val="22"/>
          <w:szCs w:val="22"/>
        </w:rPr>
        <w:t xml:space="preserve"> di cui il padre era membro</w:t>
      </w:r>
      <w:r w:rsidR="0061036E" w:rsidRPr="004D2751">
        <w:rPr>
          <w:rFonts w:cstheme="minorHAnsi"/>
          <w:sz w:val="22"/>
          <w:szCs w:val="22"/>
        </w:rPr>
        <w:t xml:space="preserve"> e di cui egli stesso lo sarebbe diventato</w:t>
      </w:r>
      <w:r w:rsidR="0061036E" w:rsidRPr="004D2751">
        <w:rPr>
          <w:rStyle w:val="Rimandonotaapidipagina"/>
          <w:rFonts w:cstheme="minorHAnsi"/>
          <w:sz w:val="22"/>
          <w:szCs w:val="22"/>
        </w:rPr>
        <w:footnoteReference w:id="22"/>
      </w:r>
      <w:r w:rsidR="0061036E" w:rsidRPr="004D2751">
        <w:rPr>
          <w:rFonts w:cstheme="minorHAnsi"/>
          <w:sz w:val="22"/>
          <w:szCs w:val="22"/>
        </w:rPr>
        <w:t xml:space="preserve"> −</w:t>
      </w:r>
      <w:r w:rsidR="00C97C7C" w:rsidRPr="004D2751">
        <w:rPr>
          <w:rFonts w:cstheme="minorHAnsi"/>
          <w:sz w:val="22"/>
          <w:szCs w:val="22"/>
        </w:rPr>
        <w:t xml:space="preserve"> e di </w:t>
      </w:r>
      <w:r w:rsidR="000502BE" w:rsidRPr="004D2751">
        <w:rPr>
          <w:rFonts w:cstheme="minorHAnsi"/>
          <w:sz w:val="22"/>
          <w:szCs w:val="22"/>
        </w:rPr>
        <w:t xml:space="preserve">coltivare </w:t>
      </w:r>
      <w:r w:rsidR="002877AD" w:rsidRPr="004D2751">
        <w:rPr>
          <w:rFonts w:cstheme="minorHAnsi"/>
          <w:sz w:val="22"/>
          <w:szCs w:val="22"/>
        </w:rPr>
        <w:t>la</w:t>
      </w:r>
      <w:r w:rsidR="00C97C7C" w:rsidRPr="004D2751">
        <w:rPr>
          <w:rFonts w:cstheme="minorHAnsi"/>
          <w:sz w:val="22"/>
          <w:szCs w:val="22"/>
        </w:rPr>
        <w:t xml:space="preserve"> tecnic</w:t>
      </w:r>
      <w:r w:rsidR="002877AD" w:rsidRPr="004D2751">
        <w:rPr>
          <w:rFonts w:cstheme="minorHAnsi"/>
          <w:sz w:val="22"/>
          <w:szCs w:val="22"/>
        </w:rPr>
        <w:t>a del disegno</w:t>
      </w:r>
      <w:r w:rsidR="00C97C7C" w:rsidRPr="004D2751">
        <w:rPr>
          <w:rFonts w:cstheme="minorHAnsi"/>
          <w:sz w:val="22"/>
          <w:szCs w:val="22"/>
        </w:rPr>
        <w:t xml:space="preserve"> </w:t>
      </w:r>
      <w:r w:rsidR="002877AD" w:rsidRPr="004D2751">
        <w:rPr>
          <w:rFonts w:cstheme="minorHAnsi"/>
          <w:sz w:val="22"/>
          <w:szCs w:val="22"/>
        </w:rPr>
        <w:t xml:space="preserve">e </w:t>
      </w:r>
      <w:r w:rsidR="008211CA" w:rsidRPr="004D2751">
        <w:rPr>
          <w:rFonts w:cstheme="minorHAnsi"/>
          <w:sz w:val="22"/>
          <w:szCs w:val="22"/>
        </w:rPr>
        <w:t>del</w:t>
      </w:r>
      <w:r w:rsidR="002877AD" w:rsidRPr="004D2751">
        <w:rPr>
          <w:rFonts w:cstheme="minorHAnsi"/>
          <w:sz w:val="22"/>
          <w:szCs w:val="22"/>
        </w:rPr>
        <w:t xml:space="preserve">la </w:t>
      </w:r>
      <w:r w:rsidR="00C97C7C" w:rsidRPr="004D2751">
        <w:rPr>
          <w:rFonts w:cstheme="minorHAnsi"/>
          <w:sz w:val="22"/>
          <w:szCs w:val="22"/>
        </w:rPr>
        <w:t>rappresentazione dal vero,</w:t>
      </w:r>
      <w:r w:rsidR="00670D55" w:rsidRPr="004D2751">
        <w:rPr>
          <w:rFonts w:cstheme="minorHAnsi"/>
          <w:sz w:val="22"/>
          <w:szCs w:val="22"/>
        </w:rPr>
        <w:t xml:space="preserve"> c</w:t>
      </w:r>
      <w:r w:rsidR="002F79D9" w:rsidRPr="004D2751">
        <w:rPr>
          <w:rFonts w:cstheme="minorHAnsi"/>
          <w:sz w:val="22"/>
          <w:szCs w:val="22"/>
        </w:rPr>
        <w:t>ome si evince anche da</w:t>
      </w:r>
      <w:r w:rsidR="009A6246" w:rsidRPr="004D2751">
        <w:rPr>
          <w:rFonts w:cstheme="minorHAnsi"/>
          <w:sz w:val="22"/>
          <w:szCs w:val="22"/>
        </w:rPr>
        <w:t xml:space="preserve">gli esercizi di rappresentazione contenuti nel suo fascicolo di </w:t>
      </w:r>
      <w:r w:rsidR="009A6246" w:rsidRPr="004D2751">
        <w:rPr>
          <w:rFonts w:cstheme="minorHAnsi"/>
          <w:i/>
          <w:iCs/>
          <w:sz w:val="22"/>
          <w:szCs w:val="22"/>
        </w:rPr>
        <w:t xml:space="preserve">dessins </w:t>
      </w:r>
      <w:r w:rsidR="009A6246" w:rsidRPr="003E1D63">
        <w:rPr>
          <w:rFonts w:cstheme="minorHAnsi"/>
          <w:i/>
          <w:iCs/>
          <w:sz w:val="22"/>
          <w:szCs w:val="22"/>
        </w:rPr>
        <w:t>d’académie</w:t>
      </w:r>
      <w:r w:rsidR="009A6246" w:rsidRPr="004D2751">
        <w:rPr>
          <w:rFonts w:cstheme="minorHAnsi"/>
          <w:sz w:val="22"/>
          <w:szCs w:val="22"/>
        </w:rPr>
        <w:t>, in cui sono presenti studi anatomici e acquerelli raffiguranti mobili e componenti d’arredo</w:t>
      </w:r>
      <w:r w:rsidR="0061036E" w:rsidRPr="004D2751">
        <w:rPr>
          <w:rStyle w:val="Rimandonotaapidipagina"/>
          <w:rFonts w:cstheme="minorHAnsi"/>
          <w:sz w:val="22"/>
          <w:szCs w:val="22"/>
        </w:rPr>
        <w:footnoteReference w:id="23"/>
      </w:r>
      <w:r w:rsidR="009A6246" w:rsidRPr="004D2751">
        <w:rPr>
          <w:rFonts w:cstheme="minorHAnsi"/>
          <w:sz w:val="22"/>
          <w:szCs w:val="22"/>
        </w:rPr>
        <w:t>.</w:t>
      </w:r>
    </w:p>
    <w:p w14:paraId="277765A5" w14:textId="0A01D549" w:rsidR="00925888" w:rsidRPr="004D2751" w:rsidRDefault="00DE1222" w:rsidP="00B94DC1">
      <w:pPr>
        <w:jc w:val="both"/>
        <w:rPr>
          <w:rFonts w:cstheme="minorHAnsi"/>
          <w:sz w:val="22"/>
          <w:szCs w:val="22"/>
        </w:rPr>
      </w:pPr>
      <w:r w:rsidRPr="001D28D1">
        <w:rPr>
          <w:rFonts w:cstheme="minorHAnsi"/>
          <w:sz w:val="22"/>
          <w:szCs w:val="22"/>
        </w:rPr>
        <w:t>N</w:t>
      </w:r>
      <w:r w:rsidR="00925888" w:rsidRPr="001D28D1">
        <w:rPr>
          <w:rFonts w:cstheme="minorHAnsi"/>
          <w:sz w:val="22"/>
          <w:szCs w:val="22"/>
        </w:rPr>
        <w:t xml:space="preserve">el 1848 </w:t>
      </w:r>
      <w:r w:rsidRPr="001D28D1">
        <w:rPr>
          <w:rFonts w:cstheme="minorHAnsi"/>
          <w:sz w:val="22"/>
          <w:szCs w:val="22"/>
        </w:rPr>
        <w:t xml:space="preserve">il giovane Tissot </w:t>
      </w:r>
      <w:r w:rsidRPr="00F30ADE">
        <w:rPr>
          <w:rFonts w:cstheme="minorHAnsi"/>
          <w:sz w:val="22"/>
          <w:szCs w:val="22"/>
        </w:rPr>
        <w:t xml:space="preserve">entrò </w:t>
      </w:r>
      <w:r w:rsidR="00925888" w:rsidRPr="00F30ADE">
        <w:rPr>
          <w:rFonts w:cstheme="minorHAnsi"/>
          <w:sz w:val="22"/>
          <w:szCs w:val="22"/>
        </w:rPr>
        <w:t xml:space="preserve">alla </w:t>
      </w:r>
      <w:r w:rsidR="00925888" w:rsidRPr="00F30ADE">
        <w:rPr>
          <w:rFonts w:cstheme="minorHAnsi"/>
          <w:i/>
          <w:iCs/>
          <w:sz w:val="22"/>
          <w:szCs w:val="22"/>
        </w:rPr>
        <w:t>École d’Administration</w:t>
      </w:r>
      <w:r w:rsidR="00466CB3" w:rsidRPr="00F30ADE">
        <w:rPr>
          <w:rFonts w:cstheme="minorHAnsi"/>
          <w:i/>
          <w:iCs/>
          <w:sz w:val="22"/>
          <w:szCs w:val="22"/>
        </w:rPr>
        <w:t xml:space="preserve">, </w:t>
      </w:r>
      <w:r w:rsidR="00466CB3" w:rsidRPr="00F30ADE">
        <w:rPr>
          <w:rFonts w:cstheme="minorHAnsi"/>
          <w:sz w:val="22"/>
          <w:szCs w:val="22"/>
        </w:rPr>
        <w:t>c</w:t>
      </w:r>
      <w:r w:rsidR="00925888" w:rsidRPr="00F30ADE">
        <w:rPr>
          <w:rFonts w:cstheme="minorHAnsi"/>
          <w:sz w:val="22"/>
          <w:szCs w:val="22"/>
        </w:rPr>
        <w:t xml:space="preserve">hiusa nel 1849 e sostituita nel 1851 dalla </w:t>
      </w:r>
      <w:r w:rsidR="00925888" w:rsidRPr="00F30ADE">
        <w:rPr>
          <w:rFonts w:cstheme="minorHAnsi"/>
          <w:sz w:val="22"/>
          <w:szCs w:val="22"/>
          <w:lang w:val="fr-FR"/>
        </w:rPr>
        <w:t>École Libre des Sciences Politique</w:t>
      </w:r>
      <w:r w:rsidR="00925888" w:rsidRPr="00F30ADE">
        <w:rPr>
          <w:rFonts w:cstheme="minorHAnsi"/>
          <w:sz w:val="22"/>
          <w:szCs w:val="22"/>
        </w:rPr>
        <w:t xml:space="preserve">. </w:t>
      </w:r>
      <w:r w:rsidRPr="00F30ADE">
        <w:rPr>
          <w:rFonts w:cstheme="minorHAnsi"/>
          <w:sz w:val="22"/>
          <w:szCs w:val="22"/>
        </w:rPr>
        <w:t>P</w:t>
      </w:r>
      <w:r w:rsidR="00925888" w:rsidRPr="00F30ADE">
        <w:rPr>
          <w:rFonts w:cstheme="minorHAnsi"/>
          <w:sz w:val="22"/>
          <w:szCs w:val="22"/>
        </w:rPr>
        <w:t xml:space="preserve">er </w:t>
      </w:r>
      <w:r w:rsidRPr="00F30ADE">
        <w:rPr>
          <w:rFonts w:cstheme="minorHAnsi"/>
          <w:sz w:val="22"/>
          <w:szCs w:val="22"/>
        </w:rPr>
        <w:t>rimediare</w:t>
      </w:r>
      <w:r w:rsidR="00925888" w:rsidRPr="00F30ADE">
        <w:rPr>
          <w:rFonts w:cstheme="minorHAnsi"/>
          <w:sz w:val="22"/>
          <w:szCs w:val="22"/>
        </w:rPr>
        <w:t xml:space="preserve"> </w:t>
      </w:r>
      <w:r w:rsidRPr="00F30ADE">
        <w:rPr>
          <w:rFonts w:cstheme="minorHAnsi"/>
          <w:sz w:val="22"/>
          <w:szCs w:val="22"/>
        </w:rPr>
        <w:t>a</w:t>
      </w:r>
      <w:r w:rsidR="00925888" w:rsidRPr="00F30ADE">
        <w:rPr>
          <w:rFonts w:cstheme="minorHAnsi"/>
          <w:sz w:val="22"/>
          <w:szCs w:val="22"/>
        </w:rPr>
        <w:t>l danno causato dalla soppressione della Scuola</w:t>
      </w:r>
      <w:r w:rsidR="00F30ADE" w:rsidRPr="00F30ADE">
        <w:rPr>
          <w:rFonts w:cstheme="minorHAnsi"/>
          <w:sz w:val="22"/>
          <w:szCs w:val="22"/>
        </w:rPr>
        <w:t xml:space="preserve">, nel 1850 </w:t>
      </w:r>
      <w:r w:rsidR="00925888" w:rsidRPr="00F30ADE">
        <w:rPr>
          <w:rFonts w:cstheme="minorHAnsi"/>
          <w:sz w:val="22"/>
          <w:szCs w:val="22"/>
        </w:rPr>
        <w:t>venne chiamato</w:t>
      </w:r>
      <w:r w:rsidR="00F30ADE" w:rsidRPr="00F30ADE">
        <w:rPr>
          <w:rFonts w:cstheme="minorHAnsi"/>
          <w:sz w:val="22"/>
          <w:szCs w:val="22"/>
        </w:rPr>
        <w:t xml:space="preserve"> </w:t>
      </w:r>
      <w:r w:rsidR="00925888" w:rsidRPr="00F30ADE">
        <w:rPr>
          <w:rFonts w:cstheme="minorHAnsi"/>
          <w:sz w:val="22"/>
          <w:szCs w:val="22"/>
        </w:rPr>
        <w:t xml:space="preserve">alla direzione commerciale del </w:t>
      </w:r>
      <w:r w:rsidR="00925888" w:rsidRPr="00F30ADE">
        <w:rPr>
          <w:rFonts w:cstheme="minorHAnsi"/>
          <w:i/>
          <w:iCs/>
          <w:sz w:val="22"/>
          <w:szCs w:val="22"/>
        </w:rPr>
        <w:t>Ministère des Affaires Etrangères</w:t>
      </w:r>
      <w:r w:rsidR="00925888" w:rsidRPr="00F30ADE">
        <w:rPr>
          <w:rFonts w:cstheme="minorHAnsi"/>
          <w:sz w:val="22"/>
          <w:szCs w:val="22"/>
        </w:rPr>
        <w:t xml:space="preserve"> e</w:t>
      </w:r>
      <w:r w:rsidR="00F30ADE" w:rsidRPr="00F30ADE">
        <w:rPr>
          <w:rFonts w:cstheme="minorHAnsi"/>
          <w:sz w:val="22"/>
          <w:szCs w:val="22"/>
        </w:rPr>
        <w:t>,</w:t>
      </w:r>
      <w:r w:rsidR="00925888" w:rsidRPr="00F30ADE">
        <w:rPr>
          <w:rFonts w:cstheme="minorHAnsi"/>
          <w:sz w:val="22"/>
          <w:szCs w:val="22"/>
        </w:rPr>
        <w:t xml:space="preserve"> nel 1852, dopo essere stato nominato allievo console a Parigi il 22 marzo, </w:t>
      </w:r>
      <w:r w:rsidR="00C83818" w:rsidRPr="00F30ADE">
        <w:rPr>
          <w:rFonts w:cstheme="minorHAnsi"/>
          <w:sz w:val="22"/>
          <w:szCs w:val="22"/>
        </w:rPr>
        <w:t>fu</w:t>
      </w:r>
      <w:r w:rsidR="00925888" w:rsidRPr="00F30ADE">
        <w:rPr>
          <w:rFonts w:cstheme="minorHAnsi"/>
          <w:sz w:val="22"/>
          <w:szCs w:val="22"/>
        </w:rPr>
        <w:t xml:space="preserve"> assegnato al consolato generale di Tunisi a ottobre</w:t>
      </w:r>
      <w:r w:rsidR="00925888" w:rsidRPr="00F30ADE">
        <w:rPr>
          <w:rStyle w:val="Rimandonotaapidipagina"/>
          <w:rFonts w:cstheme="minorHAnsi"/>
          <w:sz w:val="22"/>
          <w:szCs w:val="22"/>
        </w:rPr>
        <w:footnoteReference w:id="24"/>
      </w:r>
      <w:r w:rsidR="00C83818" w:rsidRPr="00F30ADE">
        <w:rPr>
          <w:rFonts w:cstheme="minorHAnsi"/>
          <w:sz w:val="22"/>
          <w:szCs w:val="22"/>
        </w:rPr>
        <w:t xml:space="preserve">, dando </w:t>
      </w:r>
      <w:r w:rsidR="00925888" w:rsidRPr="00F30ADE">
        <w:rPr>
          <w:rFonts w:cstheme="minorHAnsi"/>
          <w:sz w:val="22"/>
          <w:szCs w:val="22"/>
        </w:rPr>
        <w:t xml:space="preserve">inizio </w:t>
      </w:r>
      <w:r w:rsidR="00C83818" w:rsidRPr="00F30ADE">
        <w:rPr>
          <w:rFonts w:cstheme="minorHAnsi"/>
          <w:sz w:val="22"/>
          <w:szCs w:val="22"/>
        </w:rPr>
        <w:t>al</w:t>
      </w:r>
      <w:r w:rsidR="00925888" w:rsidRPr="00F30ADE">
        <w:rPr>
          <w:rFonts w:cstheme="minorHAnsi"/>
          <w:sz w:val="22"/>
          <w:szCs w:val="22"/>
        </w:rPr>
        <w:t>la sua lunga esperienza</w:t>
      </w:r>
      <w:r w:rsidR="001E73F6" w:rsidRPr="00F30ADE">
        <w:rPr>
          <w:rFonts w:cstheme="minorHAnsi"/>
          <w:sz w:val="22"/>
          <w:szCs w:val="22"/>
        </w:rPr>
        <w:t xml:space="preserve"> </w:t>
      </w:r>
      <w:r w:rsidR="00925888" w:rsidRPr="00F30ADE">
        <w:rPr>
          <w:rFonts w:cstheme="minorHAnsi"/>
          <w:sz w:val="22"/>
          <w:szCs w:val="22"/>
        </w:rPr>
        <w:t>nell’Africa del nord</w:t>
      </w:r>
      <w:r w:rsidR="00925888" w:rsidRPr="00F30ADE">
        <w:rPr>
          <w:rStyle w:val="Rimandonotaapidipagina"/>
          <w:rFonts w:cstheme="minorHAnsi"/>
          <w:sz w:val="22"/>
          <w:szCs w:val="22"/>
        </w:rPr>
        <w:footnoteReference w:id="25"/>
      </w:r>
      <w:r w:rsidR="00925888" w:rsidRPr="00F30ADE">
        <w:rPr>
          <w:rFonts w:cstheme="minorHAnsi"/>
          <w:sz w:val="22"/>
          <w:szCs w:val="22"/>
        </w:rPr>
        <w:t>.</w:t>
      </w:r>
    </w:p>
    <w:p w14:paraId="574E1232" w14:textId="0B067D28" w:rsidR="00CB0D15" w:rsidRPr="004D2751" w:rsidRDefault="00CE4A88" w:rsidP="00B94DC1">
      <w:pPr>
        <w:jc w:val="both"/>
        <w:rPr>
          <w:rFonts w:cstheme="minorHAnsi"/>
          <w:color w:val="000000" w:themeColor="text1"/>
          <w:sz w:val="22"/>
          <w:szCs w:val="22"/>
        </w:rPr>
      </w:pPr>
      <w:r w:rsidRPr="004D2751">
        <w:rPr>
          <w:rFonts w:cstheme="minorHAnsi"/>
          <w:sz w:val="22"/>
          <w:szCs w:val="22"/>
        </w:rPr>
        <w:t>Le dinamiche che caratterizza</w:t>
      </w:r>
      <w:r w:rsidR="000E5638" w:rsidRPr="004D2751">
        <w:rPr>
          <w:rFonts w:cstheme="minorHAnsi"/>
          <w:sz w:val="22"/>
          <w:szCs w:val="22"/>
        </w:rPr>
        <w:t>n</w:t>
      </w:r>
      <w:r w:rsidRPr="004D2751">
        <w:rPr>
          <w:rFonts w:cstheme="minorHAnsi"/>
          <w:sz w:val="22"/>
          <w:szCs w:val="22"/>
        </w:rPr>
        <w:t xml:space="preserve">o la permanenza di Tissot </w:t>
      </w:r>
      <w:r w:rsidR="00514B74" w:rsidRPr="004D2751">
        <w:rPr>
          <w:rFonts w:cstheme="minorHAnsi"/>
          <w:sz w:val="22"/>
          <w:szCs w:val="22"/>
        </w:rPr>
        <w:t>in Tunisia</w:t>
      </w:r>
      <w:r w:rsidRPr="004D2751">
        <w:rPr>
          <w:rFonts w:cstheme="minorHAnsi"/>
          <w:sz w:val="22"/>
          <w:szCs w:val="22"/>
        </w:rPr>
        <w:t>, «</w:t>
      </w:r>
      <w:r w:rsidRPr="004D2751">
        <w:rPr>
          <w:rFonts w:cstheme="minorHAnsi"/>
          <w:sz w:val="22"/>
          <w:szCs w:val="22"/>
          <w:lang w:val="fr-FR"/>
        </w:rPr>
        <w:t>à</w:t>
      </w:r>
      <w:r w:rsidRPr="004D2751">
        <w:rPr>
          <w:rFonts w:cstheme="minorHAnsi"/>
          <w:color w:val="000000" w:themeColor="text1"/>
          <w:sz w:val="22"/>
          <w:szCs w:val="22"/>
          <w:lang w:val="fr-FR"/>
        </w:rPr>
        <w:t xml:space="preserve"> laquelle </w:t>
      </w:r>
      <w:r w:rsidRPr="004D2751">
        <w:rPr>
          <w:rFonts w:cstheme="minorHAnsi"/>
          <w:sz w:val="22"/>
          <w:szCs w:val="22"/>
          <w:lang w:val="fr-FR"/>
        </w:rPr>
        <w:t>il consacrera toutes ses facultés et son énergie de savant enthousiaste</w:t>
      </w:r>
      <w:r w:rsidRPr="004D2751">
        <w:rPr>
          <w:rFonts w:cstheme="minorHAnsi"/>
          <w:sz w:val="22"/>
          <w:szCs w:val="22"/>
        </w:rPr>
        <w:t>»</w:t>
      </w:r>
      <w:r w:rsidRPr="004D2751">
        <w:rPr>
          <w:rStyle w:val="Rimandonotaapidipagina"/>
          <w:rFonts w:cstheme="minorHAnsi"/>
          <w:sz w:val="22"/>
          <w:szCs w:val="22"/>
        </w:rPr>
        <w:footnoteReference w:id="26"/>
      </w:r>
      <w:r w:rsidRPr="004D2751">
        <w:rPr>
          <w:rFonts w:cstheme="minorHAnsi"/>
          <w:sz w:val="22"/>
          <w:szCs w:val="22"/>
        </w:rPr>
        <w:t xml:space="preserve">, </w:t>
      </w:r>
      <w:r w:rsidR="001E73F6" w:rsidRPr="004D2751">
        <w:rPr>
          <w:rFonts w:cstheme="minorHAnsi"/>
          <w:sz w:val="22"/>
          <w:szCs w:val="22"/>
        </w:rPr>
        <w:t>protrattasi ininterrottamente f</w:t>
      </w:r>
      <w:r w:rsidRPr="004D2751">
        <w:rPr>
          <w:rFonts w:cstheme="minorHAnsi"/>
          <w:sz w:val="22"/>
          <w:szCs w:val="22"/>
        </w:rPr>
        <w:t>ino al 1857</w:t>
      </w:r>
      <w:r w:rsidR="001E73F6" w:rsidRPr="004D2751">
        <w:rPr>
          <w:rFonts w:cstheme="minorHAnsi"/>
          <w:sz w:val="22"/>
          <w:szCs w:val="22"/>
        </w:rPr>
        <w:t>, a</w:t>
      </w:r>
      <w:r w:rsidR="00E872D5" w:rsidRPr="004D2751">
        <w:rPr>
          <w:rFonts w:cstheme="minorHAnsi"/>
          <w:sz w:val="22"/>
          <w:szCs w:val="22"/>
        </w:rPr>
        <w:t>d</w:t>
      </w:r>
      <w:r w:rsidR="001E73F6" w:rsidRPr="004D2751">
        <w:rPr>
          <w:rFonts w:cstheme="minorHAnsi"/>
          <w:sz w:val="22"/>
          <w:szCs w:val="22"/>
        </w:rPr>
        <w:t xml:space="preserve"> </w:t>
      </w:r>
      <w:r w:rsidR="00E872D5" w:rsidRPr="004D2751">
        <w:rPr>
          <w:rFonts w:cstheme="minorHAnsi"/>
          <w:sz w:val="22"/>
          <w:szCs w:val="22"/>
        </w:rPr>
        <w:t>eccezione di</w:t>
      </w:r>
      <w:r w:rsidR="001E73F6" w:rsidRPr="004D2751">
        <w:rPr>
          <w:rFonts w:cstheme="minorHAnsi"/>
          <w:sz w:val="22"/>
          <w:szCs w:val="22"/>
        </w:rPr>
        <w:t xml:space="preserve"> </w:t>
      </w:r>
      <w:r w:rsidRPr="004D2751">
        <w:rPr>
          <w:rFonts w:cstheme="minorHAnsi"/>
          <w:sz w:val="22"/>
          <w:szCs w:val="22"/>
        </w:rPr>
        <w:t xml:space="preserve">alcuni brevi viaggi in </w:t>
      </w:r>
      <w:r w:rsidR="00A77571" w:rsidRPr="004D2751">
        <w:rPr>
          <w:rFonts w:cstheme="minorHAnsi"/>
          <w:sz w:val="22"/>
          <w:szCs w:val="22"/>
        </w:rPr>
        <w:t>p</w:t>
      </w:r>
      <w:r w:rsidRPr="004D2751">
        <w:rPr>
          <w:rFonts w:cstheme="minorHAnsi"/>
          <w:sz w:val="22"/>
          <w:szCs w:val="22"/>
        </w:rPr>
        <w:t>atria</w:t>
      </w:r>
      <w:r w:rsidR="00646DDB" w:rsidRPr="004D2751">
        <w:rPr>
          <w:rFonts w:cstheme="minorHAnsi"/>
          <w:sz w:val="22"/>
          <w:szCs w:val="22"/>
        </w:rPr>
        <w:t>,</w:t>
      </w:r>
      <w:r w:rsidR="00514B74" w:rsidRPr="004D2751">
        <w:rPr>
          <w:rFonts w:cstheme="minorHAnsi"/>
          <w:sz w:val="22"/>
          <w:szCs w:val="22"/>
        </w:rPr>
        <w:t xml:space="preserve"> </w:t>
      </w:r>
      <w:r w:rsidRPr="004D2751">
        <w:rPr>
          <w:rFonts w:cstheme="minorHAnsi"/>
          <w:sz w:val="22"/>
          <w:szCs w:val="22"/>
        </w:rPr>
        <w:t xml:space="preserve">chiariscono bene la stretta </w:t>
      </w:r>
      <w:r w:rsidR="00A77571" w:rsidRPr="004D2751">
        <w:rPr>
          <w:rFonts w:cstheme="minorHAnsi"/>
          <w:sz w:val="22"/>
          <w:szCs w:val="22"/>
        </w:rPr>
        <w:t xml:space="preserve">correlazione </w:t>
      </w:r>
      <w:r w:rsidR="00F9298C" w:rsidRPr="004D2751">
        <w:rPr>
          <w:rFonts w:cstheme="minorHAnsi"/>
          <w:sz w:val="22"/>
          <w:szCs w:val="22"/>
        </w:rPr>
        <w:t xml:space="preserve">tra scienza e politica allora </w:t>
      </w:r>
      <w:r w:rsidR="00A77571" w:rsidRPr="004D2751">
        <w:rPr>
          <w:rFonts w:cstheme="minorHAnsi"/>
          <w:sz w:val="22"/>
          <w:szCs w:val="22"/>
        </w:rPr>
        <w:t>esistente ne</w:t>
      </w:r>
      <w:r w:rsidR="00F9298C" w:rsidRPr="004D2751">
        <w:rPr>
          <w:rFonts w:cstheme="minorHAnsi"/>
          <w:sz w:val="22"/>
          <w:szCs w:val="22"/>
        </w:rPr>
        <w:t>ll’ambito diplomatico francese</w:t>
      </w:r>
      <w:r w:rsidRPr="004D2751">
        <w:rPr>
          <w:rStyle w:val="Rimandonotaapidipagina"/>
          <w:rFonts w:cstheme="minorHAnsi"/>
          <w:sz w:val="22"/>
          <w:szCs w:val="22"/>
        </w:rPr>
        <w:footnoteReference w:id="27"/>
      </w:r>
      <w:r w:rsidR="00584D3E" w:rsidRPr="004D2751">
        <w:rPr>
          <w:rFonts w:cstheme="minorHAnsi"/>
          <w:sz w:val="22"/>
          <w:szCs w:val="22"/>
        </w:rPr>
        <w:t>.</w:t>
      </w:r>
    </w:p>
    <w:p w14:paraId="43DC831B" w14:textId="31E14651" w:rsidR="00CE4A88" w:rsidRPr="004D2751" w:rsidRDefault="00F9298C" w:rsidP="00B94DC1">
      <w:pPr>
        <w:jc w:val="both"/>
        <w:rPr>
          <w:rFonts w:cstheme="minorHAnsi"/>
          <w:sz w:val="22"/>
          <w:szCs w:val="22"/>
        </w:rPr>
      </w:pPr>
      <w:r w:rsidRPr="004D2751">
        <w:rPr>
          <w:rFonts w:cstheme="minorHAnsi"/>
          <w:color w:val="000000" w:themeColor="text1"/>
          <w:sz w:val="22"/>
          <w:szCs w:val="22"/>
        </w:rPr>
        <w:t xml:space="preserve">Superando </w:t>
      </w:r>
      <w:r w:rsidR="00925888" w:rsidRPr="004D2751">
        <w:rPr>
          <w:rFonts w:cstheme="minorHAnsi"/>
          <w:color w:val="000000" w:themeColor="text1"/>
          <w:sz w:val="22"/>
          <w:szCs w:val="22"/>
        </w:rPr>
        <w:t xml:space="preserve">il ruolo di secondo piano </w:t>
      </w:r>
      <w:r w:rsidR="000502BE" w:rsidRPr="004D2751">
        <w:rPr>
          <w:rFonts w:cstheme="minorHAnsi"/>
          <w:color w:val="000000" w:themeColor="text1"/>
          <w:sz w:val="22"/>
          <w:szCs w:val="22"/>
        </w:rPr>
        <w:t xml:space="preserve">nella politica internazionale </w:t>
      </w:r>
      <w:r w:rsidR="00925888" w:rsidRPr="004D2751">
        <w:rPr>
          <w:rFonts w:cstheme="minorHAnsi"/>
          <w:color w:val="000000" w:themeColor="text1"/>
          <w:sz w:val="22"/>
          <w:szCs w:val="22"/>
        </w:rPr>
        <w:t xml:space="preserve">al quale era stata </w:t>
      </w:r>
      <w:r w:rsidRPr="004D2751">
        <w:rPr>
          <w:rFonts w:cstheme="minorHAnsi"/>
          <w:color w:val="000000" w:themeColor="text1"/>
          <w:sz w:val="22"/>
          <w:szCs w:val="22"/>
        </w:rPr>
        <w:t xml:space="preserve">costretta </w:t>
      </w:r>
      <w:r w:rsidR="00925888" w:rsidRPr="004D2751">
        <w:rPr>
          <w:rFonts w:cstheme="minorHAnsi"/>
          <w:color w:val="000000" w:themeColor="text1"/>
          <w:sz w:val="22"/>
          <w:szCs w:val="22"/>
        </w:rPr>
        <w:t xml:space="preserve">in seguito alla Restaurazione, la Francia del Secondo Impero </w:t>
      </w:r>
      <w:r w:rsidRPr="004D2751">
        <w:rPr>
          <w:rFonts w:cstheme="minorHAnsi"/>
          <w:color w:val="000000" w:themeColor="text1"/>
          <w:sz w:val="22"/>
          <w:szCs w:val="22"/>
        </w:rPr>
        <w:t>perseguiva il rafforzamento del</w:t>
      </w:r>
      <w:r w:rsidR="00925888" w:rsidRPr="004D2751">
        <w:rPr>
          <w:rFonts w:cstheme="minorHAnsi"/>
          <w:color w:val="000000" w:themeColor="text1"/>
          <w:sz w:val="22"/>
          <w:szCs w:val="22"/>
        </w:rPr>
        <w:t>la propria posizione militare ed economica</w:t>
      </w:r>
      <w:r w:rsidR="00DA3C9B" w:rsidRPr="004D2751">
        <w:rPr>
          <w:rFonts w:cstheme="minorHAnsi"/>
          <w:color w:val="000000" w:themeColor="text1"/>
          <w:sz w:val="22"/>
          <w:szCs w:val="22"/>
        </w:rPr>
        <w:t xml:space="preserve">, nell’ottica di espandere </w:t>
      </w:r>
      <w:r w:rsidR="00035BB4" w:rsidRPr="004D2751">
        <w:rPr>
          <w:rFonts w:cstheme="minorHAnsi"/>
          <w:color w:val="000000" w:themeColor="text1"/>
          <w:sz w:val="22"/>
          <w:szCs w:val="22"/>
        </w:rPr>
        <w:t xml:space="preserve">i domini </w:t>
      </w:r>
      <w:r w:rsidR="00DA3C9B" w:rsidRPr="004D2751">
        <w:rPr>
          <w:rFonts w:cstheme="minorHAnsi"/>
          <w:color w:val="000000" w:themeColor="text1"/>
          <w:sz w:val="22"/>
          <w:szCs w:val="22"/>
        </w:rPr>
        <w:t>colonial</w:t>
      </w:r>
      <w:r w:rsidR="00035BB4" w:rsidRPr="004D2751">
        <w:rPr>
          <w:rFonts w:cstheme="minorHAnsi"/>
          <w:color w:val="000000" w:themeColor="text1"/>
          <w:sz w:val="22"/>
          <w:szCs w:val="22"/>
        </w:rPr>
        <w:t xml:space="preserve">i </w:t>
      </w:r>
      <w:r w:rsidR="00D859A2" w:rsidRPr="004D2751">
        <w:rPr>
          <w:rFonts w:cstheme="minorHAnsi"/>
          <w:color w:val="000000" w:themeColor="text1"/>
          <w:sz w:val="22"/>
          <w:szCs w:val="22"/>
        </w:rPr>
        <w:t>in Nordafrica</w:t>
      </w:r>
      <w:r w:rsidR="001E73F6" w:rsidRPr="004D2751">
        <w:rPr>
          <w:rFonts w:cstheme="minorHAnsi"/>
          <w:color w:val="000000" w:themeColor="text1"/>
          <w:sz w:val="22"/>
          <w:szCs w:val="22"/>
        </w:rPr>
        <w:t>. In funzione di questi obiettivi</w:t>
      </w:r>
      <w:r w:rsidR="00035BB4" w:rsidRPr="004D2751">
        <w:rPr>
          <w:rFonts w:cstheme="minorHAnsi"/>
          <w:color w:val="000000" w:themeColor="text1"/>
          <w:sz w:val="22"/>
          <w:szCs w:val="22"/>
        </w:rPr>
        <w:t>,</w:t>
      </w:r>
      <w:r w:rsidR="001E73F6" w:rsidRPr="004D2751">
        <w:rPr>
          <w:rFonts w:cstheme="minorHAnsi"/>
          <w:color w:val="000000" w:themeColor="text1"/>
          <w:sz w:val="22"/>
          <w:szCs w:val="22"/>
        </w:rPr>
        <w:t xml:space="preserve"> </w:t>
      </w:r>
      <w:r w:rsidR="00925888" w:rsidRPr="004D2751">
        <w:rPr>
          <w:rFonts w:cstheme="minorHAnsi"/>
          <w:color w:val="000000" w:themeColor="text1"/>
          <w:sz w:val="22"/>
          <w:szCs w:val="22"/>
        </w:rPr>
        <w:t xml:space="preserve">l’apparato diplomatico francese </w:t>
      </w:r>
      <w:r w:rsidR="00D859A2" w:rsidRPr="004D2751">
        <w:rPr>
          <w:rFonts w:cstheme="minorHAnsi"/>
          <w:color w:val="000000" w:themeColor="text1"/>
          <w:sz w:val="22"/>
          <w:szCs w:val="22"/>
        </w:rPr>
        <w:t>presente sul territorio</w:t>
      </w:r>
      <w:r w:rsidR="00646DDB" w:rsidRPr="004D2751">
        <w:rPr>
          <w:rFonts w:cstheme="minorHAnsi"/>
          <w:color w:val="000000" w:themeColor="text1"/>
          <w:sz w:val="22"/>
          <w:szCs w:val="22"/>
        </w:rPr>
        <w:t xml:space="preserve"> </w:t>
      </w:r>
      <w:r w:rsidR="00925888" w:rsidRPr="004D2751">
        <w:rPr>
          <w:rFonts w:cstheme="minorHAnsi"/>
          <w:color w:val="000000" w:themeColor="text1"/>
          <w:sz w:val="22"/>
          <w:szCs w:val="22"/>
        </w:rPr>
        <w:t>cominciò ad assumere un ruolo di primaria importanza</w:t>
      </w:r>
      <w:r w:rsidR="00925888" w:rsidRPr="004D2751">
        <w:rPr>
          <w:rFonts w:cstheme="minorHAnsi"/>
          <w:sz w:val="22"/>
          <w:szCs w:val="22"/>
        </w:rPr>
        <w:t>.</w:t>
      </w:r>
    </w:p>
    <w:p w14:paraId="2F7545D4" w14:textId="15C818E7" w:rsidR="00646DDB" w:rsidRPr="004D2751" w:rsidRDefault="00035BB4" w:rsidP="00B94DC1">
      <w:pPr>
        <w:jc w:val="both"/>
        <w:rPr>
          <w:rFonts w:cstheme="minorHAnsi"/>
          <w:color w:val="000000" w:themeColor="text1"/>
          <w:sz w:val="22"/>
          <w:szCs w:val="22"/>
        </w:rPr>
      </w:pPr>
      <w:r w:rsidRPr="004D2751">
        <w:rPr>
          <w:rFonts w:cstheme="minorHAnsi"/>
          <w:sz w:val="22"/>
          <w:szCs w:val="22"/>
        </w:rPr>
        <w:t>No</w:t>
      </w:r>
      <w:r w:rsidR="00646DDB" w:rsidRPr="004D2751">
        <w:rPr>
          <w:rFonts w:cstheme="minorHAnsi"/>
          <w:sz w:val="22"/>
          <w:szCs w:val="22"/>
        </w:rPr>
        <w:t xml:space="preserve">minato console da un regime diverso da quello che lo aveva formato e favorito, </w:t>
      </w:r>
      <w:r w:rsidRPr="004D2751">
        <w:rPr>
          <w:rFonts w:cstheme="minorHAnsi"/>
          <w:sz w:val="22"/>
          <w:szCs w:val="22"/>
        </w:rPr>
        <w:t xml:space="preserve">Tissot iniziò il suo </w:t>
      </w:r>
      <w:r w:rsidR="00646DDB" w:rsidRPr="004D2751">
        <w:rPr>
          <w:rFonts w:cstheme="minorHAnsi"/>
          <w:sz w:val="22"/>
          <w:szCs w:val="22"/>
        </w:rPr>
        <w:t xml:space="preserve">consolato a Tunisi </w:t>
      </w:r>
      <w:r w:rsidRPr="004D2751">
        <w:rPr>
          <w:rFonts w:cstheme="minorHAnsi"/>
          <w:sz w:val="22"/>
          <w:szCs w:val="22"/>
        </w:rPr>
        <w:t xml:space="preserve">con l’avvento di </w:t>
      </w:r>
      <w:r w:rsidR="00646DDB" w:rsidRPr="004D2751">
        <w:rPr>
          <w:rFonts w:cstheme="minorHAnsi"/>
          <w:color w:val="000000" w:themeColor="text1"/>
          <w:sz w:val="22"/>
          <w:szCs w:val="22"/>
        </w:rPr>
        <w:t>Napoleone III</w:t>
      </w:r>
      <w:r w:rsidRPr="004D2751">
        <w:rPr>
          <w:rFonts w:cstheme="minorHAnsi"/>
          <w:sz w:val="22"/>
          <w:szCs w:val="22"/>
          <w:vertAlign w:val="superscript"/>
        </w:rPr>
        <w:footnoteReference w:id="28"/>
      </w:r>
      <w:r w:rsidR="00655C69" w:rsidRPr="004D2751">
        <w:rPr>
          <w:rFonts w:cstheme="minorHAnsi"/>
          <w:color w:val="000000" w:themeColor="text1"/>
          <w:sz w:val="22"/>
          <w:szCs w:val="22"/>
        </w:rPr>
        <w:t>.</w:t>
      </w:r>
    </w:p>
    <w:p w14:paraId="27529D76" w14:textId="0A161F80" w:rsidR="00FA5430" w:rsidRPr="004D2751" w:rsidRDefault="00925888" w:rsidP="00B94DC1">
      <w:pPr>
        <w:contextualSpacing/>
        <w:jc w:val="both"/>
        <w:rPr>
          <w:rFonts w:cstheme="minorHAnsi"/>
          <w:sz w:val="22"/>
          <w:szCs w:val="22"/>
        </w:rPr>
      </w:pPr>
      <w:r w:rsidRPr="004D2751">
        <w:rPr>
          <w:rFonts w:cstheme="minorHAnsi"/>
          <w:sz w:val="22"/>
          <w:szCs w:val="22"/>
        </w:rPr>
        <w:t>Quando il giovane diplomatico</w:t>
      </w:r>
      <w:r w:rsidR="00F9298C" w:rsidRPr="004D2751">
        <w:rPr>
          <w:rFonts w:cstheme="minorHAnsi"/>
          <w:sz w:val="22"/>
          <w:szCs w:val="22"/>
        </w:rPr>
        <w:t xml:space="preserve"> arrivò nella capitale tunisina</w:t>
      </w:r>
      <w:r w:rsidRPr="004D2751">
        <w:rPr>
          <w:rFonts w:cstheme="minorHAnsi"/>
          <w:sz w:val="22"/>
          <w:szCs w:val="22"/>
        </w:rPr>
        <w:t xml:space="preserve"> venne a contatto con una realtà in cui la presenza francese era ben radicata, </w:t>
      </w:r>
      <w:r w:rsidR="00A10B74" w:rsidRPr="004D2751">
        <w:rPr>
          <w:rFonts w:cstheme="minorHAnsi"/>
          <w:sz w:val="22"/>
          <w:szCs w:val="22"/>
        </w:rPr>
        <w:t xml:space="preserve">e l’esplorazione del paese nordafricano </w:t>
      </w:r>
      <w:r w:rsidR="006E7A2B" w:rsidRPr="004D2751">
        <w:rPr>
          <w:rFonts w:cstheme="minorHAnsi"/>
          <w:sz w:val="22"/>
          <w:szCs w:val="22"/>
        </w:rPr>
        <w:t xml:space="preserve">era </w:t>
      </w:r>
      <w:r w:rsidR="00A10B74" w:rsidRPr="004D2751">
        <w:rPr>
          <w:rFonts w:cstheme="minorHAnsi"/>
          <w:sz w:val="22"/>
          <w:szCs w:val="22"/>
        </w:rPr>
        <w:t>agevolata dalle dinamiche politiche della Reggenza</w:t>
      </w:r>
      <w:r w:rsidR="00255367" w:rsidRPr="004D2751">
        <w:rPr>
          <w:rFonts w:cstheme="minorHAnsi"/>
          <w:sz w:val="22"/>
          <w:szCs w:val="22"/>
        </w:rPr>
        <w:t xml:space="preserve"> nel contesto d</w:t>
      </w:r>
      <w:r w:rsidR="00F9298C" w:rsidRPr="004D2751">
        <w:rPr>
          <w:rFonts w:cstheme="minorHAnsi"/>
          <w:sz w:val="22"/>
          <w:szCs w:val="22"/>
        </w:rPr>
        <w:t>el riassetto g</w:t>
      </w:r>
      <w:r w:rsidR="003C5C68" w:rsidRPr="004D2751">
        <w:rPr>
          <w:rFonts w:cstheme="minorHAnsi"/>
          <w:sz w:val="22"/>
          <w:szCs w:val="22"/>
        </w:rPr>
        <w:t>eopolitico e culturale dell’Europa e del</w:t>
      </w:r>
      <w:r w:rsidR="003C5C68" w:rsidRPr="001D28D1">
        <w:rPr>
          <w:rFonts w:cstheme="minorHAnsi"/>
          <w:sz w:val="22"/>
          <w:szCs w:val="22"/>
        </w:rPr>
        <w:t xml:space="preserve"> Mediterraneo</w:t>
      </w:r>
      <w:r w:rsidR="003C5C68" w:rsidRPr="001D28D1">
        <w:rPr>
          <w:rStyle w:val="Rimandonotaapidipagina"/>
          <w:rFonts w:cstheme="minorHAnsi"/>
          <w:sz w:val="22"/>
          <w:szCs w:val="22"/>
        </w:rPr>
        <w:footnoteReference w:id="29"/>
      </w:r>
      <w:r w:rsidR="00F251F2" w:rsidRPr="001D28D1">
        <w:rPr>
          <w:rFonts w:cstheme="minorHAnsi"/>
          <w:sz w:val="22"/>
          <w:szCs w:val="22"/>
        </w:rPr>
        <w:t>. Da u</w:t>
      </w:r>
      <w:r w:rsidR="003C5C68" w:rsidRPr="001D28D1">
        <w:rPr>
          <w:rFonts w:cstheme="minorHAnsi"/>
          <w:sz w:val="22"/>
          <w:szCs w:val="22"/>
        </w:rPr>
        <w:t xml:space="preserve">n </w:t>
      </w:r>
      <w:r w:rsidR="003C5C68" w:rsidRPr="004D2751">
        <w:rPr>
          <w:rFonts w:cstheme="minorHAnsi"/>
          <w:sz w:val="22"/>
          <w:szCs w:val="22"/>
        </w:rPr>
        <w:lastRenderedPageBreak/>
        <w:t>verso</w:t>
      </w:r>
      <w:r w:rsidR="00255367" w:rsidRPr="004D2751">
        <w:rPr>
          <w:rFonts w:cstheme="minorHAnsi"/>
          <w:sz w:val="22"/>
          <w:szCs w:val="22"/>
        </w:rPr>
        <w:t>,</w:t>
      </w:r>
      <w:r w:rsidR="003C5C68" w:rsidRPr="004D2751">
        <w:rPr>
          <w:rFonts w:cstheme="minorHAnsi"/>
          <w:sz w:val="22"/>
          <w:szCs w:val="22"/>
        </w:rPr>
        <w:t xml:space="preserve"> </w:t>
      </w:r>
      <w:r w:rsidR="00F251F2" w:rsidRPr="004D2751">
        <w:rPr>
          <w:rFonts w:cstheme="minorHAnsi"/>
          <w:sz w:val="22"/>
          <w:szCs w:val="22"/>
        </w:rPr>
        <w:t xml:space="preserve">era in atto </w:t>
      </w:r>
      <w:r w:rsidR="003C5C68" w:rsidRPr="004D2751">
        <w:rPr>
          <w:rFonts w:cstheme="minorHAnsi"/>
          <w:sz w:val="22"/>
          <w:szCs w:val="22"/>
        </w:rPr>
        <w:t>una vera e proprio ondata di scoperte e spedizioni verso Oriente, mosse da mire espansionistiche connesse alle politiche coloniali,</w:t>
      </w:r>
      <w:r w:rsidR="004C336C" w:rsidRPr="004D2751">
        <w:rPr>
          <w:rFonts w:cstheme="minorHAnsi"/>
          <w:sz w:val="22"/>
          <w:szCs w:val="22"/>
        </w:rPr>
        <w:t xml:space="preserve"> </w:t>
      </w:r>
      <w:r w:rsidR="00255367" w:rsidRPr="004D2751">
        <w:rPr>
          <w:rFonts w:cstheme="minorHAnsi"/>
          <w:sz w:val="22"/>
          <w:szCs w:val="22"/>
        </w:rPr>
        <w:t xml:space="preserve">largamente favorite </w:t>
      </w:r>
      <w:r w:rsidR="004C336C" w:rsidRPr="004D2751">
        <w:rPr>
          <w:rFonts w:cstheme="minorHAnsi"/>
          <w:sz w:val="22"/>
          <w:szCs w:val="22"/>
        </w:rPr>
        <w:t>da</w:t>
      </w:r>
      <w:r w:rsidR="00FA5430" w:rsidRPr="004D2751">
        <w:rPr>
          <w:rFonts w:cstheme="minorHAnsi"/>
          <w:sz w:val="22"/>
          <w:szCs w:val="22"/>
        </w:rPr>
        <w:t>i</w:t>
      </w:r>
      <w:r w:rsidR="004C336C" w:rsidRPr="004D2751">
        <w:rPr>
          <w:rFonts w:cstheme="minorHAnsi"/>
          <w:sz w:val="22"/>
          <w:szCs w:val="22"/>
        </w:rPr>
        <w:t xml:space="preserve"> </w:t>
      </w:r>
      <w:r w:rsidR="004C336C" w:rsidRPr="004D2751">
        <w:rPr>
          <w:rFonts w:cstheme="minorHAnsi"/>
          <w:i/>
          <w:iCs/>
          <w:sz w:val="22"/>
          <w:szCs w:val="22"/>
        </w:rPr>
        <w:t>bey</w:t>
      </w:r>
      <w:r w:rsidR="004C336C" w:rsidRPr="004D2751">
        <w:rPr>
          <w:rStyle w:val="Rimandonotaapidipagina"/>
          <w:rFonts w:cstheme="minorHAnsi"/>
          <w:sz w:val="22"/>
          <w:szCs w:val="22"/>
        </w:rPr>
        <w:footnoteReference w:id="30"/>
      </w:r>
      <w:r w:rsidR="004C336C" w:rsidRPr="004D2751">
        <w:rPr>
          <w:rFonts w:cstheme="minorHAnsi"/>
          <w:sz w:val="22"/>
          <w:szCs w:val="22"/>
        </w:rPr>
        <w:t>,</w:t>
      </w:r>
      <w:r w:rsidR="00FA5430" w:rsidRPr="004D2751">
        <w:rPr>
          <w:rFonts w:cstheme="minorHAnsi"/>
          <w:sz w:val="22"/>
          <w:szCs w:val="22"/>
        </w:rPr>
        <w:t xml:space="preserve"> </w:t>
      </w:r>
      <w:r w:rsidR="00F251F2" w:rsidRPr="004D2751">
        <w:rPr>
          <w:rFonts w:cstheme="minorHAnsi"/>
          <w:sz w:val="22"/>
          <w:szCs w:val="22"/>
        </w:rPr>
        <w:t xml:space="preserve">dall’altro si </w:t>
      </w:r>
      <w:r w:rsidR="003C5C68" w:rsidRPr="004D2751">
        <w:rPr>
          <w:rFonts w:cstheme="minorHAnsi"/>
          <w:sz w:val="22"/>
          <w:szCs w:val="22"/>
        </w:rPr>
        <w:t>increment</w:t>
      </w:r>
      <w:r w:rsidR="00255367" w:rsidRPr="004D2751">
        <w:rPr>
          <w:rFonts w:cstheme="minorHAnsi"/>
          <w:sz w:val="22"/>
          <w:szCs w:val="22"/>
        </w:rPr>
        <w:t>avano gl</w:t>
      </w:r>
      <w:r w:rsidR="00D62CDA" w:rsidRPr="004D2751">
        <w:rPr>
          <w:rFonts w:cstheme="minorHAnsi"/>
          <w:sz w:val="22"/>
          <w:szCs w:val="22"/>
        </w:rPr>
        <w:t>i</w:t>
      </w:r>
      <w:r w:rsidR="003C5C68" w:rsidRPr="004D2751">
        <w:rPr>
          <w:rFonts w:cstheme="minorHAnsi"/>
          <w:sz w:val="22"/>
          <w:szCs w:val="22"/>
        </w:rPr>
        <w:t xml:space="preserve"> studi scientifici finalizzati allo sviluppo della conoscenza delle regioni nordafricane </w:t>
      </w:r>
      <w:r w:rsidR="00255367" w:rsidRPr="004D2751">
        <w:rPr>
          <w:rFonts w:cstheme="minorHAnsi"/>
          <w:sz w:val="22"/>
          <w:szCs w:val="22"/>
        </w:rPr>
        <w:t xml:space="preserve">di </w:t>
      </w:r>
      <w:r w:rsidR="003C5C68" w:rsidRPr="004D2751">
        <w:rPr>
          <w:rFonts w:cstheme="minorHAnsi"/>
          <w:sz w:val="22"/>
          <w:szCs w:val="22"/>
        </w:rPr>
        <w:t>cultura islamica.</w:t>
      </w:r>
      <w:r w:rsidR="00255367" w:rsidRPr="004D2751">
        <w:rPr>
          <w:rFonts w:cstheme="minorHAnsi"/>
          <w:sz w:val="22"/>
          <w:szCs w:val="22"/>
        </w:rPr>
        <w:t xml:space="preserve"> In questo contesto, d</w:t>
      </w:r>
      <w:r w:rsidR="003C5C68" w:rsidRPr="004D2751">
        <w:rPr>
          <w:rFonts w:cstheme="minorHAnsi"/>
          <w:sz w:val="22"/>
          <w:szCs w:val="22"/>
        </w:rPr>
        <w:t xml:space="preserve">opo </w:t>
      </w:r>
      <w:r w:rsidR="008E5076" w:rsidRPr="004D2751">
        <w:rPr>
          <w:rFonts w:cstheme="minorHAnsi"/>
          <w:sz w:val="22"/>
          <w:szCs w:val="22"/>
        </w:rPr>
        <w:t>l’istituzione dell’</w:t>
      </w:r>
      <w:r w:rsidR="008E5076" w:rsidRPr="004D2751">
        <w:rPr>
          <w:rFonts w:cstheme="minorHAnsi"/>
          <w:i/>
          <w:iCs/>
          <w:sz w:val="22"/>
          <w:szCs w:val="22"/>
          <w:lang w:val="fr-FR"/>
        </w:rPr>
        <w:t>École française d’Athénes</w:t>
      </w:r>
      <w:r w:rsidR="003C5C68" w:rsidRPr="004D2751">
        <w:rPr>
          <w:rFonts w:cstheme="minorHAnsi"/>
          <w:i/>
          <w:iCs/>
          <w:sz w:val="22"/>
          <w:szCs w:val="22"/>
          <w:lang w:val="fr-FR"/>
        </w:rPr>
        <w:t xml:space="preserve">, </w:t>
      </w:r>
      <w:r w:rsidR="003C5C68" w:rsidRPr="004D2751">
        <w:rPr>
          <w:rFonts w:cstheme="minorHAnsi"/>
          <w:sz w:val="22"/>
          <w:szCs w:val="22"/>
        </w:rPr>
        <w:t>nel 1846</w:t>
      </w:r>
      <w:r w:rsidR="003C5C68" w:rsidRPr="004D2751">
        <w:rPr>
          <w:rStyle w:val="Rimandonotaapidipagina"/>
          <w:rFonts w:cstheme="minorHAnsi"/>
          <w:sz w:val="22"/>
          <w:szCs w:val="22"/>
        </w:rPr>
        <w:footnoteReference w:id="31"/>
      </w:r>
      <w:r w:rsidR="003C5C68" w:rsidRPr="004D2751">
        <w:rPr>
          <w:rFonts w:cstheme="minorHAnsi"/>
          <w:sz w:val="22"/>
          <w:szCs w:val="22"/>
        </w:rPr>
        <w:t>, le</w:t>
      </w:r>
      <w:r w:rsidR="008E5076" w:rsidRPr="004D2751">
        <w:rPr>
          <w:rFonts w:cstheme="minorHAnsi"/>
          <w:sz w:val="22"/>
          <w:szCs w:val="22"/>
        </w:rPr>
        <w:t xml:space="preserve"> </w:t>
      </w:r>
      <w:r w:rsidR="003C5C68" w:rsidRPr="004D2751">
        <w:rPr>
          <w:rFonts w:cstheme="minorHAnsi"/>
          <w:sz w:val="22"/>
          <w:szCs w:val="22"/>
        </w:rPr>
        <w:t xml:space="preserve">discipline antiquarie acquisirono carattere </w:t>
      </w:r>
      <w:r w:rsidR="00255367" w:rsidRPr="004D2751">
        <w:rPr>
          <w:rFonts w:cstheme="minorHAnsi"/>
          <w:sz w:val="22"/>
          <w:szCs w:val="22"/>
        </w:rPr>
        <w:t xml:space="preserve">filologico favorendo campagne di esplorazione </w:t>
      </w:r>
      <w:r w:rsidR="00FA5430" w:rsidRPr="004D2751">
        <w:rPr>
          <w:rFonts w:cstheme="minorHAnsi"/>
          <w:sz w:val="22"/>
          <w:szCs w:val="22"/>
        </w:rPr>
        <w:t xml:space="preserve">che avrebbero contribuito a una </w:t>
      </w:r>
      <w:r w:rsidR="00FA5430" w:rsidRPr="004D2751">
        <w:rPr>
          <w:rFonts w:cstheme="minorHAnsi"/>
          <w:i/>
          <w:iCs/>
          <w:sz w:val="22"/>
          <w:szCs w:val="22"/>
        </w:rPr>
        <w:t>construction scientifique de l’espace méditerranéen</w:t>
      </w:r>
      <w:r w:rsidR="00FA5430" w:rsidRPr="004D2751">
        <w:rPr>
          <w:rStyle w:val="Rimandonotaapidipagina"/>
          <w:rFonts w:cstheme="minorHAnsi"/>
          <w:i/>
          <w:iCs/>
          <w:sz w:val="22"/>
          <w:szCs w:val="22"/>
        </w:rPr>
        <w:footnoteReference w:id="32"/>
      </w:r>
      <w:r w:rsidR="00FA5430" w:rsidRPr="004D2751">
        <w:rPr>
          <w:rFonts w:cstheme="minorHAnsi"/>
          <w:sz w:val="22"/>
          <w:szCs w:val="22"/>
        </w:rPr>
        <w:t>, intersecat</w:t>
      </w:r>
      <w:r w:rsidR="005F6A05" w:rsidRPr="004D2751">
        <w:rPr>
          <w:rFonts w:cstheme="minorHAnsi"/>
          <w:sz w:val="22"/>
          <w:szCs w:val="22"/>
        </w:rPr>
        <w:t>a</w:t>
      </w:r>
      <w:r w:rsidR="00FA5430" w:rsidRPr="004D2751">
        <w:rPr>
          <w:rFonts w:cstheme="minorHAnsi"/>
          <w:sz w:val="22"/>
          <w:szCs w:val="22"/>
        </w:rPr>
        <w:t xml:space="preserve"> </w:t>
      </w:r>
      <w:r w:rsidR="005F6A05" w:rsidRPr="004D2751">
        <w:rPr>
          <w:rFonts w:cstheme="minorHAnsi"/>
          <w:sz w:val="22"/>
          <w:szCs w:val="22"/>
        </w:rPr>
        <w:t xml:space="preserve">a </w:t>
      </w:r>
      <w:r w:rsidR="00FA5430" w:rsidRPr="004D2751">
        <w:rPr>
          <w:rFonts w:cstheme="minorHAnsi"/>
          <w:sz w:val="22"/>
          <w:szCs w:val="22"/>
        </w:rPr>
        <w:t>finalità strettamente politiche</w:t>
      </w:r>
      <w:r w:rsidR="00412B9E" w:rsidRPr="004D2751">
        <w:rPr>
          <w:rFonts w:cstheme="minorHAnsi"/>
          <w:sz w:val="22"/>
          <w:szCs w:val="22"/>
        </w:rPr>
        <w:t>.</w:t>
      </w:r>
    </w:p>
    <w:p w14:paraId="487AB235" w14:textId="02A04484" w:rsidR="008E5076" w:rsidRPr="004D2751" w:rsidRDefault="005F6A05" w:rsidP="00B94DC1">
      <w:pPr>
        <w:contextualSpacing/>
        <w:jc w:val="both"/>
        <w:rPr>
          <w:rFonts w:cstheme="minorHAnsi"/>
          <w:sz w:val="22"/>
          <w:szCs w:val="22"/>
        </w:rPr>
      </w:pPr>
      <w:r w:rsidRPr="004D2751">
        <w:rPr>
          <w:rFonts w:cstheme="minorHAnsi"/>
          <w:sz w:val="22"/>
          <w:szCs w:val="22"/>
        </w:rPr>
        <w:t xml:space="preserve">Tali esplorazioni, </w:t>
      </w:r>
      <w:r w:rsidR="00D62CDA" w:rsidRPr="004D2751">
        <w:rPr>
          <w:rFonts w:cstheme="minorHAnsi"/>
          <w:sz w:val="22"/>
          <w:szCs w:val="22"/>
        </w:rPr>
        <w:t>seppure non ancora istituzionalizzate,</w:t>
      </w:r>
      <w:r w:rsidR="008E5076" w:rsidRPr="004D2751">
        <w:rPr>
          <w:rFonts w:cstheme="minorHAnsi"/>
          <w:sz w:val="22"/>
          <w:szCs w:val="22"/>
        </w:rPr>
        <w:t xml:space="preserve"> beneficiarono</w:t>
      </w:r>
      <w:r w:rsidR="00D62CDA" w:rsidRPr="004D2751">
        <w:rPr>
          <w:rFonts w:cstheme="minorHAnsi"/>
          <w:sz w:val="22"/>
          <w:szCs w:val="22"/>
        </w:rPr>
        <w:t xml:space="preserve"> così</w:t>
      </w:r>
      <w:r w:rsidR="008E5076" w:rsidRPr="004D2751">
        <w:rPr>
          <w:rFonts w:cstheme="minorHAnsi"/>
          <w:sz w:val="22"/>
          <w:szCs w:val="22"/>
        </w:rPr>
        <w:t xml:space="preserve"> del sostegno dei consoli, che giocavano un ruolo decisivo ne</w:t>
      </w:r>
      <w:r w:rsidR="00412B9E" w:rsidRPr="004D2751">
        <w:rPr>
          <w:rFonts w:cstheme="minorHAnsi"/>
          <w:sz w:val="22"/>
          <w:szCs w:val="22"/>
        </w:rPr>
        <w:t xml:space="preserve">i progetti di </w:t>
      </w:r>
      <w:r w:rsidR="008E5076" w:rsidRPr="004D2751">
        <w:rPr>
          <w:rFonts w:cstheme="minorHAnsi"/>
          <w:color w:val="000000" w:themeColor="text1"/>
          <w:sz w:val="22"/>
          <w:szCs w:val="22"/>
        </w:rPr>
        <w:t>ricerca delle antichità ed in generale in campo archeologico</w:t>
      </w:r>
      <w:r w:rsidR="008E5076" w:rsidRPr="004D2751">
        <w:rPr>
          <w:rStyle w:val="Rimandonotaapidipagina"/>
          <w:rFonts w:cstheme="minorHAnsi"/>
          <w:color w:val="000000" w:themeColor="text1"/>
          <w:sz w:val="22"/>
          <w:szCs w:val="22"/>
        </w:rPr>
        <w:footnoteReference w:id="33"/>
      </w:r>
      <w:r w:rsidR="008E5076" w:rsidRPr="004D2751">
        <w:rPr>
          <w:rFonts w:cstheme="minorHAnsi"/>
          <w:color w:val="000000" w:themeColor="text1"/>
          <w:sz w:val="22"/>
          <w:szCs w:val="22"/>
        </w:rPr>
        <w:t>.</w:t>
      </w:r>
    </w:p>
    <w:p w14:paraId="0C7EE90D" w14:textId="0605FE89" w:rsidR="003D58D7" w:rsidRDefault="007A56F3" w:rsidP="00B94DC1">
      <w:pPr>
        <w:jc w:val="both"/>
        <w:rPr>
          <w:rFonts w:cstheme="minorHAnsi"/>
          <w:color w:val="000000" w:themeColor="text1"/>
          <w:sz w:val="22"/>
          <w:szCs w:val="22"/>
        </w:rPr>
      </w:pPr>
      <w:r w:rsidRPr="004D2751">
        <w:rPr>
          <w:rFonts w:cstheme="minorHAnsi"/>
          <w:color w:val="000000" w:themeColor="text1"/>
          <w:sz w:val="22"/>
          <w:szCs w:val="22"/>
        </w:rPr>
        <w:t>Tissot</w:t>
      </w:r>
      <w:r w:rsidR="005F6A05" w:rsidRPr="004D2751">
        <w:rPr>
          <w:rFonts w:cstheme="minorHAnsi"/>
          <w:color w:val="000000" w:themeColor="text1"/>
          <w:sz w:val="22"/>
          <w:szCs w:val="22"/>
        </w:rPr>
        <w:t xml:space="preserve">, dunque, </w:t>
      </w:r>
      <w:r w:rsidR="008D37D9" w:rsidRPr="004D2751">
        <w:rPr>
          <w:rFonts w:cstheme="minorHAnsi"/>
          <w:color w:val="000000" w:themeColor="text1"/>
          <w:sz w:val="22"/>
          <w:szCs w:val="22"/>
        </w:rPr>
        <w:t>effettuò</w:t>
      </w:r>
      <w:r w:rsidR="00F251F2" w:rsidRPr="001D28D1">
        <w:rPr>
          <w:rFonts w:cstheme="minorHAnsi"/>
          <w:color w:val="000000" w:themeColor="text1"/>
          <w:sz w:val="22"/>
          <w:szCs w:val="22"/>
        </w:rPr>
        <w:t xml:space="preserve"> </w:t>
      </w:r>
      <w:r w:rsidR="008D37D9" w:rsidRPr="001D28D1">
        <w:rPr>
          <w:rFonts w:cstheme="minorHAnsi"/>
          <w:color w:val="000000" w:themeColor="text1"/>
          <w:sz w:val="22"/>
          <w:szCs w:val="22"/>
        </w:rPr>
        <w:t xml:space="preserve">in Tunisia </w:t>
      </w:r>
      <w:r w:rsidR="00F251F2" w:rsidRPr="001D28D1">
        <w:rPr>
          <w:rFonts w:cstheme="minorHAnsi"/>
          <w:color w:val="000000" w:themeColor="text1"/>
          <w:sz w:val="22"/>
          <w:szCs w:val="22"/>
        </w:rPr>
        <w:t xml:space="preserve">le sue </w:t>
      </w:r>
      <w:r w:rsidR="00423B07" w:rsidRPr="001D28D1">
        <w:rPr>
          <w:rFonts w:cstheme="minorHAnsi"/>
          <w:color w:val="000000" w:themeColor="text1"/>
          <w:sz w:val="22"/>
          <w:szCs w:val="22"/>
        </w:rPr>
        <w:t xml:space="preserve">prime esplorazioni </w:t>
      </w:r>
      <w:r w:rsidR="00F251F2" w:rsidRPr="001D28D1">
        <w:rPr>
          <w:rFonts w:cstheme="minorHAnsi"/>
          <w:color w:val="000000" w:themeColor="text1"/>
          <w:sz w:val="22"/>
          <w:szCs w:val="22"/>
        </w:rPr>
        <w:t>sul campo</w:t>
      </w:r>
      <w:r w:rsidR="008D37D9" w:rsidRPr="001D28D1">
        <w:rPr>
          <w:rFonts w:cstheme="minorHAnsi"/>
          <w:color w:val="000000" w:themeColor="text1"/>
          <w:sz w:val="22"/>
          <w:szCs w:val="22"/>
        </w:rPr>
        <w:t>,</w:t>
      </w:r>
      <w:r w:rsidR="00F251F2" w:rsidRPr="001D28D1">
        <w:rPr>
          <w:rFonts w:cstheme="minorHAnsi"/>
          <w:color w:val="000000" w:themeColor="text1"/>
          <w:sz w:val="22"/>
          <w:szCs w:val="22"/>
        </w:rPr>
        <w:t xml:space="preserve"> </w:t>
      </w:r>
      <w:r w:rsidR="00423B07" w:rsidRPr="001D28D1">
        <w:rPr>
          <w:rFonts w:cstheme="minorHAnsi"/>
          <w:color w:val="000000" w:themeColor="text1"/>
          <w:sz w:val="22"/>
          <w:szCs w:val="22"/>
        </w:rPr>
        <w:t>durante la fase conclusiva d</w:t>
      </w:r>
      <w:r w:rsidR="00A42124" w:rsidRPr="001D28D1">
        <w:rPr>
          <w:rFonts w:cstheme="minorHAnsi"/>
          <w:color w:val="000000" w:themeColor="text1"/>
          <w:sz w:val="22"/>
          <w:szCs w:val="22"/>
        </w:rPr>
        <w:t>i quel</w:t>
      </w:r>
      <w:r w:rsidR="00423B07" w:rsidRPr="001D28D1">
        <w:rPr>
          <w:rFonts w:cstheme="minorHAnsi"/>
          <w:color w:val="000000" w:themeColor="text1"/>
          <w:sz w:val="22"/>
          <w:szCs w:val="22"/>
        </w:rPr>
        <w:t>l</w:t>
      </w:r>
      <w:r w:rsidR="00864DEC" w:rsidRPr="001D28D1">
        <w:rPr>
          <w:rFonts w:cstheme="minorHAnsi"/>
          <w:color w:val="000000" w:themeColor="text1"/>
          <w:sz w:val="22"/>
          <w:szCs w:val="22"/>
        </w:rPr>
        <w:t>’</w:t>
      </w:r>
      <w:r w:rsidR="00423B07" w:rsidRPr="001D28D1">
        <w:rPr>
          <w:rFonts w:cstheme="minorHAnsi"/>
          <w:i/>
          <w:iCs/>
          <w:color w:val="000000" w:themeColor="text1"/>
          <w:sz w:val="22"/>
          <w:szCs w:val="22"/>
        </w:rPr>
        <w:t>âge héroïque</w:t>
      </w:r>
      <w:r w:rsidR="00423B07" w:rsidRPr="001D28D1">
        <w:rPr>
          <w:rStyle w:val="Rimandonotaapidipagina"/>
          <w:rFonts w:cstheme="minorHAnsi"/>
          <w:color w:val="000000" w:themeColor="text1"/>
          <w:sz w:val="22"/>
          <w:szCs w:val="22"/>
        </w:rPr>
        <w:footnoteReference w:id="34"/>
      </w:r>
      <w:r w:rsidR="00423B07" w:rsidRPr="001D28D1">
        <w:rPr>
          <w:rFonts w:cstheme="minorHAnsi"/>
          <w:color w:val="000000" w:themeColor="text1"/>
          <w:sz w:val="22"/>
          <w:szCs w:val="22"/>
        </w:rPr>
        <w:t xml:space="preserve">, in cui indicazioni e riferimenti cartografici non erano </w:t>
      </w:r>
      <w:r w:rsidR="005F6A05">
        <w:rPr>
          <w:rFonts w:cstheme="minorHAnsi"/>
          <w:color w:val="000000" w:themeColor="text1"/>
          <w:sz w:val="22"/>
          <w:szCs w:val="22"/>
        </w:rPr>
        <w:t xml:space="preserve">ancora </w:t>
      </w:r>
      <w:r w:rsidR="00423B07" w:rsidRPr="001D28D1">
        <w:rPr>
          <w:rFonts w:cstheme="minorHAnsi"/>
          <w:color w:val="000000" w:themeColor="text1"/>
          <w:sz w:val="22"/>
          <w:szCs w:val="22"/>
        </w:rPr>
        <w:t xml:space="preserve">abbastanza affidabili e lo studio delle antichità non era ancora </w:t>
      </w:r>
      <w:r w:rsidR="005F6A05">
        <w:rPr>
          <w:rFonts w:cstheme="minorHAnsi"/>
          <w:color w:val="000000" w:themeColor="text1"/>
          <w:sz w:val="22"/>
          <w:szCs w:val="22"/>
        </w:rPr>
        <w:t xml:space="preserve">pienamente </w:t>
      </w:r>
      <w:r w:rsidR="00423B07" w:rsidRPr="001D28D1">
        <w:rPr>
          <w:rFonts w:cstheme="minorHAnsi"/>
          <w:color w:val="000000" w:themeColor="text1"/>
          <w:sz w:val="22"/>
          <w:szCs w:val="22"/>
        </w:rPr>
        <w:t>inquadrato in un</w:t>
      </w:r>
      <w:r w:rsidR="00412B9E" w:rsidRPr="001D28D1">
        <w:rPr>
          <w:rFonts w:cstheme="minorHAnsi"/>
          <w:color w:val="000000" w:themeColor="text1"/>
          <w:sz w:val="22"/>
          <w:szCs w:val="22"/>
        </w:rPr>
        <w:t xml:space="preserve">o specifico </w:t>
      </w:r>
      <w:r w:rsidR="00423B07" w:rsidRPr="001D28D1">
        <w:rPr>
          <w:rFonts w:cstheme="minorHAnsi"/>
          <w:color w:val="000000" w:themeColor="text1"/>
          <w:sz w:val="22"/>
          <w:szCs w:val="22"/>
        </w:rPr>
        <w:t>sistema scientifico</w:t>
      </w:r>
      <w:r w:rsidR="005F6A05">
        <w:rPr>
          <w:rFonts w:cstheme="minorHAnsi"/>
          <w:color w:val="000000" w:themeColor="text1"/>
          <w:sz w:val="22"/>
          <w:szCs w:val="22"/>
        </w:rPr>
        <w:t xml:space="preserve"> e disciplinare</w:t>
      </w:r>
      <w:r w:rsidR="00423B07" w:rsidRPr="001D28D1">
        <w:rPr>
          <w:rFonts w:cstheme="minorHAnsi"/>
          <w:color w:val="000000" w:themeColor="text1"/>
          <w:sz w:val="22"/>
          <w:szCs w:val="22"/>
        </w:rPr>
        <w:t xml:space="preserve">. </w:t>
      </w:r>
    </w:p>
    <w:p w14:paraId="470136D0" w14:textId="77777777" w:rsidR="000865E6" w:rsidRPr="001D28D1" w:rsidRDefault="000865E6" w:rsidP="00B94DC1">
      <w:pPr>
        <w:contextualSpacing/>
        <w:jc w:val="both"/>
        <w:rPr>
          <w:rFonts w:cstheme="minorHAnsi"/>
          <w:sz w:val="22"/>
          <w:szCs w:val="22"/>
        </w:rPr>
      </w:pPr>
    </w:p>
    <w:p w14:paraId="55E5CF72" w14:textId="6C543EA6" w:rsidR="003D58D7" w:rsidRDefault="003D58D7" w:rsidP="00B94DC1">
      <w:pPr>
        <w:jc w:val="both"/>
        <w:rPr>
          <w:rFonts w:cstheme="minorHAnsi"/>
          <w:i/>
          <w:iCs/>
          <w:sz w:val="22"/>
          <w:szCs w:val="22"/>
        </w:rPr>
      </w:pPr>
      <w:r w:rsidRPr="001D28D1">
        <w:rPr>
          <w:rFonts w:cstheme="minorHAnsi"/>
          <w:i/>
          <w:iCs/>
          <w:sz w:val="22"/>
          <w:szCs w:val="22"/>
        </w:rPr>
        <w:t>Da Tunisi a «la lisière du Sahara» nel 1853</w:t>
      </w:r>
    </w:p>
    <w:p w14:paraId="77648C46" w14:textId="0870FE87" w:rsidR="00A42124" w:rsidRPr="004D2751" w:rsidRDefault="00566B9B" w:rsidP="00B94DC1">
      <w:pPr>
        <w:pStyle w:val="NormaleWeb"/>
        <w:spacing w:before="0" w:beforeAutospacing="0" w:after="0" w:afterAutospacing="0"/>
        <w:jc w:val="both"/>
        <w:rPr>
          <w:rFonts w:asciiTheme="minorHAnsi" w:hAnsiTheme="minorHAnsi" w:cstheme="minorHAnsi"/>
          <w:sz w:val="22"/>
          <w:szCs w:val="22"/>
        </w:rPr>
      </w:pPr>
      <w:r w:rsidRPr="001D28D1">
        <w:rPr>
          <w:rFonts w:asciiTheme="minorHAnsi" w:hAnsiTheme="minorHAnsi" w:cstheme="minorHAnsi"/>
          <w:sz w:val="22"/>
          <w:szCs w:val="22"/>
        </w:rPr>
        <w:t xml:space="preserve">Tissot </w:t>
      </w:r>
      <w:r w:rsidRPr="004D2751">
        <w:rPr>
          <w:rFonts w:asciiTheme="minorHAnsi" w:hAnsiTheme="minorHAnsi" w:cstheme="minorHAnsi"/>
          <w:sz w:val="22"/>
          <w:szCs w:val="22"/>
        </w:rPr>
        <w:t>raggiunse la Tunisia</w:t>
      </w:r>
      <w:r w:rsidR="007336FE" w:rsidRPr="004D2751">
        <w:rPr>
          <w:rFonts w:asciiTheme="minorHAnsi" w:hAnsiTheme="minorHAnsi" w:cstheme="minorHAnsi"/>
          <w:sz w:val="22"/>
          <w:szCs w:val="22"/>
        </w:rPr>
        <w:t>, tra il 25 e il 26 ottobre</w:t>
      </w:r>
      <w:r w:rsidRPr="004D2751">
        <w:rPr>
          <w:rFonts w:asciiTheme="minorHAnsi" w:hAnsiTheme="minorHAnsi" w:cstheme="minorHAnsi"/>
          <w:sz w:val="22"/>
          <w:szCs w:val="22"/>
        </w:rPr>
        <w:t xml:space="preserve"> </w:t>
      </w:r>
      <w:r w:rsidR="00750BCB" w:rsidRPr="004D2751">
        <w:rPr>
          <w:rFonts w:asciiTheme="minorHAnsi" w:hAnsiTheme="minorHAnsi" w:cstheme="minorHAnsi"/>
          <w:sz w:val="22"/>
          <w:szCs w:val="22"/>
        </w:rPr>
        <w:t xml:space="preserve">del 1852, </w:t>
      </w:r>
      <w:r w:rsidRPr="004D2751">
        <w:rPr>
          <w:rFonts w:asciiTheme="minorHAnsi" w:hAnsiTheme="minorHAnsi" w:cstheme="minorHAnsi"/>
          <w:sz w:val="22"/>
          <w:szCs w:val="22"/>
        </w:rPr>
        <w:t xml:space="preserve">a bordo della corvetta </w:t>
      </w:r>
      <w:r w:rsidRPr="004D2751">
        <w:rPr>
          <w:rFonts w:asciiTheme="minorHAnsi" w:hAnsiTheme="minorHAnsi" w:cstheme="minorHAnsi"/>
          <w:i/>
          <w:iCs/>
          <w:sz w:val="22"/>
          <w:szCs w:val="22"/>
        </w:rPr>
        <w:t xml:space="preserve">le Grondeur </w:t>
      </w:r>
      <w:r w:rsidRPr="004D2751">
        <w:rPr>
          <w:rFonts w:asciiTheme="minorHAnsi" w:hAnsiTheme="minorHAnsi" w:cstheme="minorHAnsi"/>
          <w:sz w:val="22"/>
          <w:szCs w:val="22"/>
        </w:rPr>
        <w:t xml:space="preserve">al seguito del nuovo Console Generale, Lèon </w:t>
      </w:r>
      <w:r w:rsidRPr="004D2751">
        <w:rPr>
          <w:rFonts w:asciiTheme="minorHAnsi" w:hAnsiTheme="minorHAnsi" w:cstheme="minorHAnsi"/>
          <w:color w:val="000000" w:themeColor="text1"/>
          <w:sz w:val="22"/>
          <w:szCs w:val="22"/>
        </w:rPr>
        <w:t xml:space="preserve">Béclard, insieme ad </w:t>
      </w:r>
      <w:r w:rsidRPr="004D2751">
        <w:rPr>
          <w:rFonts w:asciiTheme="minorHAnsi" w:hAnsiTheme="minorHAnsi" w:cstheme="minorHAnsi"/>
          <w:sz w:val="22"/>
          <w:szCs w:val="22"/>
        </w:rPr>
        <w:t>altri membri del consolato francese inviati in Tunisia</w:t>
      </w:r>
      <w:r w:rsidRPr="004D2751">
        <w:rPr>
          <w:rStyle w:val="Rimandonotaapidipagina"/>
          <w:rFonts w:asciiTheme="minorHAnsi" w:hAnsiTheme="minorHAnsi" w:cstheme="minorHAnsi"/>
          <w:color w:val="000000" w:themeColor="text1"/>
          <w:sz w:val="22"/>
          <w:szCs w:val="22"/>
        </w:rPr>
        <w:footnoteReference w:id="35"/>
      </w:r>
      <w:r w:rsidRPr="004D2751">
        <w:rPr>
          <w:rFonts w:asciiTheme="minorHAnsi" w:hAnsiTheme="minorHAnsi" w:cstheme="minorHAnsi"/>
          <w:sz w:val="22"/>
          <w:szCs w:val="22"/>
        </w:rPr>
        <w:t xml:space="preserve">. </w:t>
      </w:r>
      <w:r w:rsidR="007336FE" w:rsidRPr="004D2751">
        <w:rPr>
          <w:rFonts w:asciiTheme="minorHAnsi" w:hAnsiTheme="minorHAnsi" w:cstheme="minorHAnsi"/>
          <w:sz w:val="22"/>
          <w:szCs w:val="22"/>
        </w:rPr>
        <w:t xml:space="preserve">La traversata da Tolone a La Goletta è documentata da tre schizzi di veduta </w:t>
      </w:r>
      <w:r w:rsidR="00A42124" w:rsidRPr="004D2751">
        <w:rPr>
          <w:rFonts w:asciiTheme="minorHAnsi" w:hAnsiTheme="minorHAnsi" w:cstheme="minorHAnsi"/>
          <w:sz w:val="22"/>
          <w:szCs w:val="22"/>
        </w:rPr>
        <w:t>datat</w:t>
      </w:r>
      <w:r w:rsidR="006E7A2B" w:rsidRPr="004D2751">
        <w:rPr>
          <w:rFonts w:asciiTheme="minorHAnsi" w:hAnsiTheme="minorHAnsi" w:cstheme="minorHAnsi"/>
          <w:sz w:val="22"/>
          <w:szCs w:val="22"/>
        </w:rPr>
        <w:t>i</w:t>
      </w:r>
      <w:r w:rsidR="00A42124" w:rsidRPr="004D2751">
        <w:rPr>
          <w:rFonts w:asciiTheme="minorHAnsi" w:hAnsiTheme="minorHAnsi" w:cstheme="minorHAnsi"/>
          <w:sz w:val="22"/>
          <w:szCs w:val="22"/>
        </w:rPr>
        <w:t xml:space="preserve"> 24-25 </w:t>
      </w:r>
      <w:r w:rsidR="00E472D2" w:rsidRPr="004D2751">
        <w:rPr>
          <w:rFonts w:asciiTheme="minorHAnsi" w:hAnsiTheme="minorHAnsi" w:cstheme="minorHAnsi"/>
          <w:sz w:val="22"/>
          <w:szCs w:val="22"/>
        </w:rPr>
        <w:t>ottobre</w:t>
      </w:r>
      <w:r w:rsidR="007336FE" w:rsidRPr="004D2751">
        <w:rPr>
          <w:rFonts w:asciiTheme="minorHAnsi" w:hAnsiTheme="minorHAnsi" w:cstheme="minorHAnsi"/>
          <w:sz w:val="22"/>
          <w:szCs w:val="22"/>
        </w:rPr>
        <w:t xml:space="preserve">: </w:t>
      </w:r>
      <w:r w:rsidR="00A42124" w:rsidRPr="004D2751">
        <w:rPr>
          <w:rFonts w:asciiTheme="minorHAnsi" w:hAnsiTheme="minorHAnsi" w:cstheme="minorHAnsi"/>
          <w:sz w:val="22"/>
          <w:szCs w:val="22"/>
        </w:rPr>
        <w:t xml:space="preserve">raffiguranti </w:t>
      </w:r>
      <w:r w:rsidR="005F6A05" w:rsidRPr="004D2751">
        <w:rPr>
          <w:rFonts w:asciiTheme="minorHAnsi" w:hAnsiTheme="minorHAnsi" w:cstheme="minorHAnsi"/>
          <w:sz w:val="22"/>
          <w:szCs w:val="22"/>
        </w:rPr>
        <w:t xml:space="preserve">due </w:t>
      </w:r>
      <w:r w:rsidR="00A42124" w:rsidRPr="004D2751">
        <w:rPr>
          <w:rFonts w:asciiTheme="minorHAnsi" w:hAnsiTheme="minorHAnsi" w:cstheme="minorHAnsi"/>
          <w:sz w:val="22"/>
          <w:szCs w:val="22"/>
        </w:rPr>
        <w:t xml:space="preserve">la costa della Sardegna dal mare e </w:t>
      </w:r>
      <w:r w:rsidR="00A42124" w:rsidRPr="004D2751">
        <w:rPr>
          <w:rFonts w:asciiTheme="minorHAnsi" w:hAnsiTheme="minorHAnsi" w:cstheme="minorHAnsi"/>
          <w:i/>
          <w:iCs/>
          <w:sz w:val="22"/>
          <w:szCs w:val="22"/>
        </w:rPr>
        <w:t>La Vache</w:t>
      </w:r>
      <w:r w:rsidR="00A42124" w:rsidRPr="004D2751">
        <w:rPr>
          <w:rFonts w:asciiTheme="minorHAnsi" w:hAnsiTheme="minorHAnsi" w:cstheme="minorHAnsi"/>
          <w:sz w:val="22"/>
          <w:szCs w:val="22"/>
        </w:rPr>
        <w:t xml:space="preserve">, e </w:t>
      </w:r>
      <w:r w:rsidR="005F6A05" w:rsidRPr="004D2751">
        <w:rPr>
          <w:rFonts w:asciiTheme="minorHAnsi" w:hAnsiTheme="minorHAnsi" w:cstheme="minorHAnsi"/>
          <w:sz w:val="22"/>
          <w:szCs w:val="22"/>
        </w:rPr>
        <w:t xml:space="preserve">il </w:t>
      </w:r>
      <w:r w:rsidR="00A42124" w:rsidRPr="004D2751">
        <w:rPr>
          <w:rFonts w:asciiTheme="minorHAnsi" w:hAnsiTheme="minorHAnsi" w:cstheme="minorHAnsi"/>
          <w:sz w:val="22"/>
          <w:szCs w:val="22"/>
        </w:rPr>
        <w:t xml:space="preserve">terzo, </w:t>
      </w:r>
      <w:r w:rsidR="00A42124" w:rsidRPr="004D2751">
        <w:rPr>
          <w:rFonts w:asciiTheme="minorHAnsi" w:hAnsiTheme="minorHAnsi" w:cstheme="minorHAnsi"/>
          <w:i/>
          <w:iCs/>
          <w:sz w:val="22"/>
          <w:szCs w:val="22"/>
        </w:rPr>
        <w:t>Cap de Carthage</w:t>
      </w:r>
      <w:r w:rsidR="00A42124" w:rsidRPr="004D2751">
        <w:rPr>
          <w:rFonts w:asciiTheme="minorHAnsi" w:hAnsiTheme="minorHAnsi" w:cstheme="minorHAnsi"/>
          <w:sz w:val="22"/>
          <w:szCs w:val="22"/>
        </w:rPr>
        <w:t>, nel Golfo di Tunisi</w:t>
      </w:r>
      <w:r w:rsidR="00F31DBB" w:rsidRPr="004D2751">
        <w:rPr>
          <w:rStyle w:val="Rimandonotaapidipagina"/>
          <w:rFonts w:asciiTheme="minorHAnsi" w:hAnsiTheme="minorHAnsi" w:cstheme="minorHAnsi"/>
          <w:sz w:val="22"/>
          <w:szCs w:val="22"/>
        </w:rPr>
        <w:footnoteReference w:id="36"/>
      </w:r>
      <w:r w:rsidR="00A42124" w:rsidRPr="004D2751">
        <w:rPr>
          <w:rFonts w:asciiTheme="minorHAnsi" w:hAnsiTheme="minorHAnsi" w:cstheme="minorHAnsi"/>
          <w:sz w:val="22"/>
          <w:szCs w:val="22"/>
        </w:rPr>
        <w:t xml:space="preserve"> (figg. </w:t>
      </w:r>
      <w:r w:rsidR="0029432E" w:rsidRPr="004D2751">
        <w:rPr>
          <w:rFonts w:asciiTheme="minorHAnsi" w:hAnsiTheme="minorHAnsi" w:cstheme="minorHAnsi"/>
          <w:sz w:val="22"/>
          <w:szCs w:val="22"/>
        </w:rPr>
        <w:t>1</w:t>
      </w:r>
      <w:r w:rsidR="00A42124" w:rsidRPr="004D2751">
        <w:rPr>
          <w:rFonts w:asciiTheme="minorHAnsi" w:hAnsiTheme="minorHAnsi" w:cstheme="minorHAnsi"/>
          <w:sz w:val="22"/>
          <w:szCs w:val="22"/>
        </w:rPr>
        <w:t>-</w:t>
      </w:r>
      <w:r w:rsidR="0029432E" w:rsidRPr="004D2751">
        <w:rPr>
          <w:rFonts w:asciiTheme="minorHAnsi" w:hAnsiTheme="minorHAnsi" w:cstheme="minorHAnsi"/>
          <w:sz w:val="22"/>
          <w:szCs w:val="22"/>
        </w:rPr>
        <w:t>3</w:t>
      </w:r>
      <w:r w:rsidR="00A42124" w:rsidRPr="004D2751">
        <w:rPr>
          <w:rFonts w:asciiTheme="minorHAnsi" w:hAnsiTheme="minorHAnsi" w:cstheme="minorHAnsi"/>
          <w:sz w:val="22"/>
          <w:szCs w:val="22"/>
        </w:rPr>
        <w:t>)</w:t>
      </w:r>
      <w:r w:rsidR="007336FE" w:rsidRPr="004D2751">
        <w:rPr>
          <w:rFonts w:asciiTheme="minorHAnsi" w:hAnsiTheme="minorHAnsi" w:cstheme="minorHAnsi"/>
          <w:sz w:val="22"/>
          <w:szCs w:val="22"/>
        </w:rPr>
        <w:t>.</w:t>
      </w:r>
    </w:p>
    <w:p w14:paraId="59B7EDFC" w14:textId="743725DE" w:rsidR="00A42124" w:rsidRPr="004D2751" w:rsidRDefault="00A42124" w:rsidP="00B94DC1">
      <w:pPr>
        <w:pStyle w:val="NormaleWeb"/>
        <w:spacing w:before="0" w:beforeAutospacing="0" w:after="0" w:afterAutospacing="0"/>
        <w:jc w:val="both"/>
        <w:rPr>
          <w:rFonts w:asciiTheme="minorHAnsi" w:hAnsiTheme="minorHAnsi" w:cstheme="minorHAnsi"/>
          <w:sz w:val="22"/>
          <w:szCs w:val="22"/>
        </w:rPr>
      </w:pPr>
      <w:r w:rsidRPr="004D2751">
        <w:rPr>
          <w:rFonts w:asciiTheme="minorHAnsi" w:hAnsiTheme="minorHAnsi" w:cstheme="minorHAnsi"/>
          <w:sz w:val="22"/>
          <w:szCs w:val="22"/>
        </w:rPr>
        <w:t>Come si evince dalla prima lettera scritta da Tunisi al padre, il 27 ottobre</w:t>
      </w:r>
      <w:r w:rsidRPr="004D2751">
        <w:rPr>
          <w:rStyle w:val="Rimandonotaapidipagina"/>
          <w:rFonts w:asciiTheme="minorHAnsi" w:hAnsiTheme="minorHAnsi" w:cstheme="minorHAnsi"/>
          <w:sz w:val="22"/>
          <w:szCs w:val="22"/>
        </w:rPr>
        <w:footnoteReference w:id="37"/>
      </w:r>
      <w:r w:rsidRPr="004D2751">
        <w:rPr>
          <w:rFonts w:asciiTheme="minorHAnsi" w:hAnsiTheme="minorHAnsi" w:cstheme="minorHAnsi"/>
          <w:sz w:val="22"/>
          <w:szCs w:val="22"/>
        </w:rPr>
        <w:t xml:space="preserve">, </w:t>
      </w:r>
      <w:r w:rsidR="00E22D84" w:rsidRPr="004D2751">
        <w:rPr>
          <w:rFonts w:asciiTheme="minorHAnsi" w:hAnsiTheme="minorHAnsi" w:cstheme="minorHAnsi"/>
          <w:sz w:val="22"/>
          <w:szCs w:val="22"/>
        </w:rPr>
        <w:t xml:space="preserve">Tissot </w:t>
      </w:r>
      <w:r w:rsidRPr="004D2751">
        <w:rPr>
          <w:rFonts w:asciiTheme="minorHAnsi" w:hAnsiTheme="minorHAnsi" w:cstheme="minorHAnsi"/>
          <w:sz w:val="22"/>
          <w:szCs w:val="22"/>
        </w:rPr>
        <w:t>si dedicò con perseveranza allo studio della lingua araba</w:t>
      </w:r>
      <w:r w:rsidR="001F4941" w:rsidRPr="004D2751">
        <w:rPr>
          <w:rFonts w:asciiTheme="minorHAnsi" w:hAnsiTheme="minorHAnsi" w:cstheme="minorHAnsi"/>
          <w:sz w:val="22"/>
          <w:szCs w:val="22"/>
        </w:rPr>
        <w:t xml:space="preserve"> (</w:t>
      </w:r>
      <w:r w:rsidRPr="004D2751">
        <w:rPr>
          <w:rFonts w:asciiTheme="minorHAnsi" w:hAnsiTheme="minorHAnsi" w:cstheme="minorHAnsi"/>
          <w:sz w:val="22"/>
          <w:szCs w:val="22"/>
        </w:rPr>
        <w:t>«</w:t>
      </w:r>
      <w:r w:rsidRPr="004D2751">
        <w:rPr>
          <w:rFonts w:asciiTheme="minorHAnsi" w:hAnsiTheme="minorHAnsi" w:cstheme="minorHAnsi"/>
          <w:color w:val="000000" w:themeColor="text1"/>
          <w:sz w:val="22"/>
          <w:szCs w:val="22"/>
          <w:lang w:val="fr-FR"/>
        </w:rPr>
        <w:t>J’apprends l’arabe de toutes mes forces, et j’espère le parler, dans deux mois, très couramment</w:t>
      </w:r>
      <w:r w:rsidRPr="004D2751">
        <w:rPr>
          <w:rFonts w:asciiTheme="minorHAnsi" w:hAnsiTheme="minorHAnsi" w:cstheme="minorHAnsi"/>
          <w:sz w:val="22"/>
          <w:szCs w:val="22"/>
          <w:lang w:val="fr-FR"/>
        </w:rPr>
        <w:t>»</w:t>
      </w:r>
      <w:r w:rsidR="001F4941" w:rsidRPr="004D2751">
        <w:rPr>
          <w:rFonts w:asciiTheme="minorHAnsi" w:hAnsiTheme="minorHAnsi" w:cstheme="minorHAnsi"/>
          <w:sz w:val="22"/>
          <w:szCs w:val="22"/>
          <w:lang w:val="fr-FR"/>
        </w:rPr>
        <w:t>)</w:t>
      </w:r>
      <w:r w:rsidRPr="004D2751">
        <w:rPr>
          <w:rStyle w:val="Rimandonotaapidipagina"/>
          <w:rFonts w:asciiTheme="minorHAnsi" w:hAnsiTheme="minorHAnsi" w:cstheme="minorHAnsi"/>
          <w:sz w:val="22"/>
          <w:szCs w:val="22"/>
        </w:rPr>
        <w:footnoteReference w:id="38"/>
      </w:r>
      <w:r w:rsidRPr="004D2751">
        <w:rPr>
          <w:rFonts w:asciiTheme="minorHAnsi" w:hAnsiTheme="minorHAnsi" w:cstheme="minorHAnsi"/>
          <w:sz w:val="22"/>
          <w:szCs w:val="22"/>
        </w:rPr>
        <w:t>, come anche d</w:t>
      </w:r>
      <w:r w:rsidR="005F6A05" w:rsidRPr="004D2751">
        <w:rPr>
          <w:rFonts w:asciiTheme="minorHAnsi" w:hAnsiTheme="minorHAnsi" w:cstheme="minorHAnsi"/>
          <w:sz w:val="22"/>
          <w:szCs w:val="22"/>
        </w:rPr>
        <w:t xml:space="preserve">i quelle </w:t>
      </w:r>
      <w:r w:rsidRPr="004D2751">
        <w:rPr>
          <w:rFonts w:asciiTheme="minorHAnsi" w:hAnsiTheme="minorHAnsi" w:cstheme="minorHAnsi"/>
          <w:sz w:val="22"/>
          <w:szCs w:val="22"/>
        </w:rPr>
        <w:t>turca e greca, e d</w:t>
      </w:r>
      <w:r w:rsidR="005F6A05" w:rsidRPr="004D2751">
        <w:rPr>
          <w:rFonts w:asciiTheme="minorHAnsi" w:hAnsiTheme="minorHAnsi" w:cstheme="minorHAnsi"/>
          <w:sz w:val="22"/>
          <w:szCs w:val="22"/>
        </w:rPr>
        <w:t xml:space="preserve">i quelle </w:t>
      </w:r>
      <w:r w:rsidRPr="004D2751">
        <w:rPr>
          <w:rFonts w:asciiTheme="minorHAnsi" w:hAnsiTheme="minorHAnsi" w:cstheme="minorHAnsi"/>
          <w:sz w:val="22"/>
          <w:szCs w:val="22"/>
        </w:rPr>
        <w:t>berbere</w:t>
      </w:r>
      <w:r w:rsidR="005F6A05" w:rsidRPr="004D2751">
        <w:rPr>
          <w:rFonts w:asciiTheme="minorHAnsi" w:hAnsiTheme="minorHAnsi" w:cstheme="minorHAnsi"/>
          <w:sz w:val="22"/>
          <w:szCs w:val="22"/>
        </w:rPr>
        <w:t xml:space="preserve"> antiche</w:t>
      </w:r>
      <w:r w:rsidRPr="004D2751">
        <w:rPr>
          <w:rFonts w:asciiTheme="minorHAnsi" w:hAnsiTheme="minorHAnsi" w:cstheme="minorHAnsi"/>
          <w:sz w:val="22"/>
          <w:szCs w:val="22"/>
        </w:rPr>
        <w:t>.</w:t>
      </w:r>
    </w:p>
    <w:p w14:paraId="29ACAF92" w14:textId="5AFE774F" w:rsidR="003E476A" w:rsidRPr="004D2751" w:rsidRDefault="002E7543" w:rsidP="00B94DC1">
      <w:pPr>
        <w:jc w:val="both"/>
        <w:rPr>
          <w:rFonts w:cstheme="minorHAnsi"/>
          <w:color w:val="000000" w:themeColor="text1"/>
          <w:sz w:val="22"/>
          <w:szCs w:val="22"/>
        </w:rPr>
      </w:pPr>
      <w:r w:rsidRPr="004D2751">
        <w:rPr>
          <w:rFonts w:cstheme="minorHAnsi"/>
          <w:color w:val="000000" w:themeColor="text1"/>
          <w:sz w:val="22"/>
          <w:szCs w:val="22"/>
        </w:rPr>
        <w:t xml:space="preserve">La </w:t>
      </w:r>
      <w:r w:rsidR="00A42124" w:rsidRPr="004D2751">
        <w:rPr>
          <w:rFonts w:cstheme="minorHAnsi"/>
          <w:color w:val="000000" w:themeColor="text1"/>
          <w:sz w:val="22"/>
          <w:szCs w:val="22"/>
        </w:rPr>
        <w:t>conoscenza di François Bourgade</w:t>
      </w:r>
      <w:r w:rsidR="00A42124" w:rsidRPr="004D2751">
        <w:rPr>
          <w:rStyle w:val="Rimandonotaapidipagina"/>
          <w:rFonts w:cstheme="minorHAnsi"/>
          <w:color w:val="000000" w:themeColor="text1"/>
          <w:sz w:val="22"/>
          <w:szCs w:val="22"/>
        </w:rPr>
        <w:footnoteReference w:id="39"/>
      </w:r>
      <w:r w:rsidR="00A42124" w:rsidRPr="004D2751">
        <w:rPr>
          <w:rFonts w:cstheme="minorHAnsi"/>
          <w:color w:val="000000" w:themeColor="text1"/>
          <w:sz w:val="22"/>
          <w:szCs w:val="22"/>
        </w:rPr>
        <w:t xml:space="preserve">, </w:t>
      </w:r>
      <w:r w:rsidRPr="004D2751">
        <w:rPr>
          <w:rFonts w:cstheme="minorHAnsi"/>
          <w:color w:val="000000" w:themeColor="text1"/>
          <w:sz w:val="22"/>
          <w:szCs w:val="22"/>
        </w:rPr>
        <w:t xml:space="preserve">abate allora cappellano di St. Louis a Cartagine, </w:t>
      </w:r>
      <w:r w:rsidRPr="004D2751">
        <w:rPr>
          <w:rFonts w:cstheme="minorHAnsi"/>
          <w:sz w:val="22"/>
          <w:szCs w:val="22"/>
        </w:rPr>
        <w:t>«</w:t>
      </w:r>
      <w:r w:rsidRPr="004D2751">
        <w:rPr>
          <w:rFonts w:cstheme="minorHAnsi"/>
          <w:color w:val="000000" w:themeColor="text1"/>
          <w:sz w:val="22"/>
          <w:szCs w:val="22"/>
          <w:lang w:val="fr-FR"/>
        </w:rPr>
        <w:t>prospecteur-collectionneur, conservateur et philologue</w:t>
      </w:r>
      <w:r w:rsidRPr="004D2751">
        <w:rPr>
          <w:rFonts w:cstheme="minorHAnsi"/>
          <w:sz w:val="22"/>
          <w:szCs w:val="22"/>
        </w:rPr>
        <w:t>»</w:t>
      </w:r>
      <w:r w:rsidRPr="004D2751">
        <w:rPr>
          <w:rStyle w:val="Rimandonotaapidipagina"/>
          <w:rFonts w:cstheme="minorHAnsi"/>
          <w:color w:val="000000" w:themeColor="text1"/>
          <w:sz w:val="22"/>
          <w:szCs w:val="22"/>
        </w:rPr>
        <w:footnoteReference w:id="40"/>
      </w:r>
      <w:r w:rsidRPr="004D2751">
        <w:rPr>
          <w:rFonts w:cstheme="minorHAnsi"/>
          <w:color w:val="000000" w:themeColor="text1"/>
          <w:sz w:val="22"/>
          <w:szCs w:val="22"/>
        </w:rPr>
        <w:t xml:space="preserve">, </w:t>
      </w:r>
      <w:r w:rsidR="00A42124" w:rsidRPr="004D2751">
        <w:rPr>
          <w:rFonts w:cstheme="minorHAnsi"/>
          <w:color w:val="000000" w:themeColor="text1"/>
          <w:sz w:val="22"/>
          <w:szCs w:val="22"/>
        </w:rPr>
        <w:t xml:space="preserve">influenzò particolarmente il giovane Tissot. </w:t>
      </w:r>
    </w:p>
    <w:p w14:paraId="6F41631F" w14:textId="5A3BC733" w:rsidR="00A00DC2" w:rsidRPr="004D2751" w:rsidRDefault="00A42124" w:rsidP="00B94DC1">
      <w:pPr>
        <w:jc w:val="both"/>
        <w:rPr>
          <w:rFonts w:cstheme="minorHAnsi"/>
          <w:color w:val="000000" w:themeColor="text1"/>
          <w:sz w:val="22"/>
          <w:szCs w:val="22"/>
        </w:rPr>
      </w:pPr>
      <w:r w:rsidRPr="004D2751">
        <w:rPr>
          <w:rFonts w:cstheme="minorHAnsi"/>
          <w:color w:val="000000" w:themeColor="text1"/>
          <w:sz w:val="22"/>
          <w:szCs w:val="22"/>
        </w:rPr>
        <w:t xml:space="preserve">Bourgade, </w:t>
      </w:r>
      <w:r w:rsidR="002E7543" w:rsidRPr="004D2751">
        <w:rPr>
          <w:rFonts w:cstheme="minorHAnsi"/>
          <w:color w:val="000000" w:themeColor="text1"/>
          <w:sz w:val="22"/>
          <w:szCs w:val="22"/>
        </w:rPr>
        <w:t xml:space="preserve">sostenitore del dialogo tra il mondo orientale e occidentale, </w:t>
      </w:r>
      <w:r w:rsidRPr="004D2751">
        <w:rPr>
          <w:rFonts w:cstheme="minorHAnsi"/>
          <w:color w:val="000000" w:themeColor="text1"/>
          <w:sz w:val="22"/>
          <w:szCs w:val="22"/>
        </w:rPr>
        <w:t>rappresentava un riferimento per i francesi che sul territorio si appassionavano alla pratica archeologica, tra cui lo stesso Tissot, che iniziò a intraprendere varie escursioni nei dintorni della città, studiando le antichità presenti nella Reggenza ed eseguendo schizzi, disegni e acquerelli</w:t>
      </w:r>
      <w:r w:rsidR="001B6FE2" w:rsidRPr="004D2751">
        <w:rPr>
          <w:rFonts w:cstheme="minorHAnsi"/>
          <w:color w:val="000000" w:themeColor="text1"/>
          <w:sz w:val="22"/>
          <w:szCs w:val="22"/>
        </w:rPr>
        <w:t>.</w:t>
      </w:r>
    </w:p>
    <w:p w14:paraId="2BBE581D" w14:textId="723A2248" w:rsidR="00536D44" w:rsidRPr="004D2751" w:rsidRDefault="00FF46E0" w:rsidP="00B94DC1">
      <w:pPr>
        <w:pStyle w:val="NormaleWeb"/>
        <w:spacing w:before="0" w:beforeAutospacing="0" w:after="0" w:afterAutospacing="0"/>
        <w:jc w:val="both"/>
        <w:rPr>
          <w:rFonts w:asciiTheme="minorHAnsi" w:hAnsiTheme="minorHAnsi" w:cstheme="minorHAnsi"/>
          <w:sz w:val="22"/>
          <w:szCs w:val="22"/>
        </w:rPr>
      </w:pPr>
      <w:r w:rsidRPr="004D2751">
        <w:rPr>
          <w:rFonts w:asciiTheme="minorHAnsi" w:hAnsiTheme="minorHAnsi" w:cstheme="minorHAnsi"/>
          <w:sz w:val="22"/>
          <w:szCs w:val="22"/>
        </w:rPr>
        <w:t>A Tunisi</w:t>
      </w:r>
      <w:r w:rsidR="007E125B" w:rsidRPr="004D2751">
        <w:rPr>
          <w:rFonts w:asciiTheme="minorHAnsi" w:hAnsiTheme="minorHAnsi" w:cstheme="minorHAnsi"/>
          <w:sz w:val="22"/>
          <w:szCs w:val="22"/>
        </w:rPr>
        <w:t>,</w:t>
      </w:r>
      <w:r w:rsidRPr="004D2751">
        <w:rPr>
          <w:rFonts w:asciiTheme="minorHAnsi" w:hAnsiTheme="minorHAnsi" w:cstheme="minorHAnsi"/>
          <w:sz w:val="22"/>
          <w:szCs w:val="22"/>
        </w:rPr>
        <w:t xml:space="preserve"> Tissot</w:t>
      </w:r>
      <w:r w:rsidR="00750BCB" w:rsidRPr="004D2751">
        <w:rPr>
          <w:rFonts w:asciiTheme="minorHAnsi" w:hAnsiTheme="minorHAnsi" w:cstheme="minorHAnsi"/>
          <w:sz w:val="22"/>
          <w:szCs w:val="22"/>
        </w:rPr>
        <w:t>,</w:t>
      </w:r>
      <w:r w:rsidRPr="004D2751">
        <w:rPr>
          <w:rFonts w:asciiTheme="minorHAnsi" w:hAnsiTheme="minorHAnsi" w:cstheme="minorHAnsi"/>
          <w:sz w:val="22"/>
          <w:szCs w:val="22"/>
        </w:rPr>
        <w:t xml:space="preserve"> </w:t>
      </w:r>
      <w:r w:rsidR="00536D44" w:rsidRPr="004D2751">
        <w:rPr>
          <w:rFonts w:asciiTheme="minorHAnsi" w:hAnsiTheme="minorHAnsi" w:cstheme="minorHAnsi"/>
          <w:sz w:val="22"/>
          <w:szCs w:val="22"/>
        </w:rPr>
        <w:t xml:space="preserve">esegue </w:t>
      </w:r>
      <w:r w:rsidRPr="004D2751">
        <w:rPr>
          <w:rFonts w:asciiTheme="minorHAnsi" w:hAnsiTheme="minorHAnsi" w:cstheme="minorHAnsi"/>
          <w:sz w:val="22"/>
          <w:szCs w:val="22"/>
        </w:rPr>
        <w:t>varie vedute della città</w:t>
      </w:r>
      <w:r w:rsidR="00536D44" w:rsidRPr="004D2751">
        <w:rPr>
          <w:rFonts w:asciiTheme="minorHAnsi" w:hAnsiTheme="minorHAnsi" w:cstheme="minorHAnsi"/>
          <w:sz w:val="22"/>
          <w:szCs w:val="22"/>
        </w:rPr>
        <w:t>,</w:t>
      </w:r>
      <w:r w:rsidR="007336FE" w:rsidRPr="004D2751">
        <w:rPr>
          <w:rFonts w:asciiTheme="minorHAnsi" w:hAnsiTheme="minorHAnsi" w:cstheme="minorHAnsi"/>
          <w:sz w:val="22"/>
          <w:szCs w:val="22"/>
        </w:rPr>
        <w:t xml:space="preserve"> </w:t>
      </w:r>
      <w:r w:rsidR="00536D44" w:rsidRPr="004D2751">
        <w:rPr>
          <w:rFonts w:asciiTheme="minorHAnsi" w:hAnsiTheme="minorHAnsi" w:cstheme="minorHAnsi"/>
          <w:sz w:val="22"/>
          <w:szCs w:val="22"/>
        </w:rPr>
        <w:t>alcune d</w:t>
      </w:r>
      <w:r w:rsidR="007336FE" w:rsidRPr="004D2751">
        <w:rPr>
          <w:rFonts w:asciiTheme="minorHAnsi" w:hAnsiTheme="minorHAnsi" w:cstheme="minorHAnsi"/>
          <w:sz w:val="22"/>
          <w:szCs w:val="22"/>
        </w:rPr>
        <w:t>elle quali costituiscono important</w:t>
      </w:r>
      <w:r w:rsidR="00536D44" w:rsidRPr="004D2751">
        <w:rPr>
          <w:rFonts w:asciiTheme="minorHAnsi" w:hAnsiTheme="minorHAnsi" w:cstheme="minorHAnsi"/>
          <w:sz w:val="22"/>
          <w:szCs w:val="22"/>
        </w:rPr>
        <w:t>i</w:t>
      </w:r>
      <w:r w:rsidR="007336FE" w:rsidRPr="004D2751">
        <w:rPr>
          <w:rFonts w:asciiTheme="minorHAnsi" w:hAnsiTheme="minorHAnsi" w:cstheme="minorHAnsi"/>
          <w:sz w:val="22"/>
          <w:szCs w:val="22"/>
        </w:rPr>
        <w:t xml:space="preserve"> testimonianz</w:t>
      </w:r>
      <w:r w:rsidR="00536D44" w:rsidRPr="004D2751">
        <w:rPr>
          <w:rFonts w:asciiTheme="minorHAnsi" w:hAnsiTheme="minorHAnsi" w:cstheme="minorHAnsi"/>
          <w:sz w:val="22"/>
          <w:szCs w:val="22"/>
        </w:rPr>
        <w:t>e</w:t>
      </w:r>
      <w:r w:rsidR="007336FE" w:rsidRPr="004D2751">
        <w:rPr>
          <w:rFonts w:asciiTheme="minorHAnsi" w:hAnsiTheme="minorHAnsi" w:cstheme="minorHAnsi"/>
          <w:sz w:val="22"/>
          <w:szCs w:val="22"/>
        </w:rPr>
        <w:t xml:space="preserve"> </w:t>
      </w:r>
      <w:r w:rsidR="00536D44" w:rsidRPr="004D2751">
        <w:rPr>
          <w:rFonts w:asciiTheme="minorHAnsi" w:hAnsiTheme="minorHAnsi" w:cstheme="minorHAnsi"/>
          <w:sz w:val="22"/>
          <w:szCs w:val="22"/>
        </w:rPr>
        <w:t xml:space="preserve">del suo stato </w:t>
      </w:r>
      <w:r w:rsidR="007336FE" w:rsidRPr="004D2751">
        <w:rPr>
          <w:rFonts w:asciiTheme="minorHAnsi" w:hAnsiTheme="minorHAnsi" w:cstheme="minorHAnsi"/>
          <w:sz w:val="22"/>
          <w:szCs w:val="22"/>
        </w:rPr>
        <w:t>a fronte d</w:t>
      </w:r>
      <w:r w:rsidR="00FD762F" w:rsidRPr="004D2751">
        <w:rPr>
          <w:rFonts w:asciiTheme="minorHAnsi" w:hAnsiTheme="minorHAnsi" w:cstheme="minorHAnsi"/>
          <w:sz w:val="22"/>
          <w:szCs w:val="22"/>
        </w:rPr>
        <w:t xml:space="preserve">ei successivi </w:t>
      </w:r>
      <w:r w:rsidR="007336FE" w:rsidRPr="004D2751">
        <w:rPr>
          <w:rFonts w:asciiTheme="minorHAnsi" w:hAnsiTheme="minorHAnsi" w:cstheme="minorHAnsi"/>
          <w:sz w:val="22"/>
          <w:szCs w:val="22"/>
        </w:rPr>
        <w:t>profondi cambiamenti urbani e architettonici.</w:t>
      </w:r>
    </w:p>
    <w:p w14:paraId="28B4B406" w14:textId="4F94D3E7" w:rsidR="00FF46E0" w:rsidRPr="004D2751" w:rsidRDefault="00536D44" w:rsidP="00B94DC1">
      <w:pPr>
        <w:pStyle w:val="NormaleWeb"/>
        <w:spacing w:before="0" w:beforeAutospacing="0" w:after="0" w:afterAutospacing="0"/>
        <w:jc w:val="both"/>
        <w:rPr>
          <w:rFonts w:asciiTheme="minorHAnsi" w:hAnsiTheme="minorHAnsi" w:cstheme="minorHAnsi"/>
          <w:sz w:val="22"/>
          <w:szCs w:val="22"/>
        </w:rPr>
      </w:pPr>
      <w:r w:rsidRPr="004D2751">
        <w:rPr>
          <w:rFonts w:asciiTheme="minorHAnsi" w:hAnsiTheme="minorHAnsi" w:cstheme="minorHAnsi"/>
          <w:sz w:val="22"/>
          <w:szCs w:val="22"/>
        </w:rPr>
        <w:t>Nella veduta da Nord</w:t>
      </w:r>
      <w:r w:rsidR="00750BCB" w:rsidRPr="004D2751">
        <w:rPr>
          <w:rFonts w:asciiTheme="minorHAnsi" w:hAnsiTheme="minorHAnsi" w:cstheme="minorHAnsi"/>
          <w:sz w:val="22"/>
          <w:szCs w:val="22"/>
        </w:rPr>
        <w:t>,</w:t>
      </w:r>
      <w:r w:rsidRPr="004D2751">
        <w:rPr>
          <w:rFonts w:asciiTheme="minorHAnsi" w:hAnsiTheme="minorHAnsi" w:cstheme="minorHAnsi"/>
          <w:sz w:val="22"/>
          <w:szCs w:val="22"/>
        </w:rPr>
        <w:t xml:space="preserve"> d</w:t>
      </w:r>
      <w:r w:rsidR="00750BCB" w:rsidRPr="004D2751">
        <w:rPr>
          <w:rFonts w:asciiTheme="minorHAnsi" w:hAnsiTheme="minorHAnsi" w:cstheme="minorHAnsi"/>
          <w:sz w:val="22"/>
          <w:szCs w:val="22"/>
        </w:rPr>
        <w:t>a</w:t>
      </w:r>
      <w:r w:rsidRPr="004D2751">
        <w:rPr>
          <w:rFonts w:asciiTheme="minorHAnsi" w:hAnsiTheme="minorHAnsi" w:cstheme="minorHAnsi"/>
          <w:sz w:val="22"/>
          <w:szCs w:val="22"/>
        </w:rPr>
        <w:t>llo Jebel Lahmar</w:t>
      </w:r>
      <w:r w:rsidRPr="004D2751">
        <w:rPr>
          <w:rStyle w:val="Rimandonotaapidipagina"/>
          <w:rFonts w:asciiTheme="minorHAnsi" w:hAnsiTheme="minorHAnsi" w:cstheme="minorHAnsi"/>
          <w:sz w:val="22"/>
          <w:szCs w:val="22"/>
        </w:rPr>
        <w:footnoteReference w:id="41"/>
      </w:r>
      <w:r w:rsidRPr="004D2751">
        <w:rPr>
          <w:rFonts w:asciiTheme="minorHAnsi" w:hAnsiTheme="minorHAnsi" w:cstheme="minorHAnsi"/>
          <w:sz w:val="22"/>
          <w:szCs w:val="22"/>
        </w:rPr>
        <w:t xml:space="preserve"> (“montagna rossa” in arabo), che separa la pianura di Cartagine dal bacino della Medjerda (fig. </w:t>
      </w:r>
      <w:r w:rsidR="0029432E" w:rsidRPr="004D2751">
        <w:rPr>
          <w:rFonts w:asciiTheme="minorHAnsi" w:hAnsiTheme="minorHAnsi" w:cstheme="minorHAnsi"/>
          <w:sz w:val="22"/>
          <w:szCs w:val="22"/>
        </w:rPr>
        <w:t>4</w:t>
      </w:r>
      <w:r w:rsidRPr="004D2751">
        <w:rPr>
          <w:rFonts w:asciiTheme="minorHAnsi" w:hAnsiTheme="minorHAnsi" w:cstheme="minorHAnsi"/>
          <w:sz w:val="22"/>
          <w:szCs w:val="22"/>
        </w:rPr>
        <w:t xml:space="preserve">), la medina risalta </w:t>
      </w:r>
      <w:r w:rsidR="00D34EBB" w:rsidRPr="004D2751">
        <w:rPr>
          <w:rFonts w:asciiTheme="minorHAnsi" w:hAnsiTheme="minorHAnsi" w:cstheme="minorHAnsi"/>
          <w:sz w:val="22"/>
          <w:szCs w:val="22"/>
        </w:rPr>
        <w:t>nel territorio collinare</w:t>
      </w:r>
      <w:r w:rsidR="00560FF8" w:rsidRPr="004D2751">
        <w:rPr>
          <w:rFonts w:asciiTheme="minorHAnsi" w:hAnsiTheme="minorHAnsi" w:cstheme="minorHAnsi"/>
          <w:sz w:val="22"/>
          <w:szCs w:val="22"/>
        </w:rPr>
        <w:t>,</w:t>
      </w:r>
      <w:r w:rsidR="00D34EBB" w:rsidRPr="004D2751">
        <w:rPr>
          <w:rFonts w:asciiTheme="minorHAnsi" w:hAnsiTheme="minorHAnsi" w:cstheme="minorHAnsi"/>
          <w:sz w:val="22"/>
          <w:szCs w:val="22"/>
        </w:rPr>
        <w:t xml:space="preserve"> connotato a sinistra dal lago di Tunisi</w:t>
      </w:r>
      <w:r w:rsidR="00750BCB" w:rsidRPr="004D2751">
        <w:rPr>
          <w:rFonts w:asciiTheme="minorHAnsi" w:hAnsiTheme="minorHAnsi" w:cstheme="minorHAnsi"/>
          <w:sz w:val="22"/>
          <w:szCs w:val="22"/>
        </w:rPr>
        <w:t xml:space="preserve"> in prossimità del porto di </w:t>
      </w:r>
      <w:r w:rsidR="0094471A" w:rsidRPr="004D2751">
        <w:rPr>
          <w:rFonts w:asciiTheme="minorHAnsi" w:hAnsiTheme="minorHAnsi" w:cstheme="minorHAnsi"/>
          <w:sz w:val="22"/>
          <w:szCs w:val="22"/>
        </w:rPr>
        <w:t>L</w:t>
      </w:r>
      <w:r w:rsidR="00750BCB" w:rsidRPr="004D2751">
        <w:rPr>
          <w:rFonts w:asciiTheme="minorHAnsi" w:hAnsiTheme="minorHAnsi" w:cstheme="minorHAnsi"/>
          <w:sz w:val="22"/>
          <w:szCs w:val="22"/>
        </w:rPr>
        <w:t>a Goletta e</w:t>
      </w:r>
      <w:r w:rsidR="00D34EBB" w:rsidRPr="004D2751">
        <w:rPr>
          <w:rFonts w:asciiTheme="minorHAnsi" w:hAnsiTheme="minorHAnsi" w:cstheme="minorHAnsi"/>
          <w:sz w:val="22"/>
          <w:szCs w:val="22"/>
        </w:rPr>
        <w:t xml:space="preserve"> a destra </w:t>
      </w:r>
      <w:r w:rsidR="0094471A" w:rsidRPr="004D2751">
        <w:rPr>
          <w:rFonts w:asciiTheme="minorHAnsi" w:hAnsiTheme="minorHAnsi" w:cstheme="minorHAnsi"/>
          <w:sz w:val="22"/>
          <w:szCs w:val="22"/>
        </w:rPr>
        <w:t xml:space="preserve">da un tratto </w:t>
      </w:r>
      <w:r w:rsidR="00D34EBB" w:rsidRPr="004D2751">
        <w:rPr>
          <w:rFonts w:asciiTheme="minorHAnsi" w:hAnsiTheme="minorHAnsi" w:cstheme="minorHAnsi"/>
          <w:sz w:val="22"/>
          <w:szCs w:val="22"/>
        </w:rPr>
        <w:t>dall’acquedotto romano di Zagh</w:t>
      </w:r>
      <w:r w:rsidR="00724CEF" w:rsidRPr="004D2751">
        <w:rPr>
          <w:rFonts w:asciiTheme="minorHAnsi" w:hAnsiTheme="minorHAnsi" w:cstheme="minorHAnsi"/>
          <w:sz w:val="22"/>
          <w:szCs w:val="22"/>
        </w:rPr>
        <w:t>o</w:t>
      </w:r>
      <w:r w:rsidR="00D34EBB" w:rsidRPr="004D2751">
        <w:rPr>
          <w:rFonts w:asciiTheme="minorHAnsi" w:hAnsiTheme="minorHAnsi" w:cstheme="minorHAnsi"/>
          <w:sz w:val="22"/>
          <w:szCs w:val="22"/>
        </w:rPr>
        <w:t>uan</w:t>
      </w:r>
      <w:r w:rsidR="00724CEF" w:rsidRPr="004D2751">
        <w:rPr>
          <w:rFonts w:asciiTheme="minorHAnsi" w:hAnsiTheme="minorHAnsi" w:cstheme="minorHAnsi"/>
          <w:sz w:val="22"/>
          <w:szCs w:val="22"/>
        </w:rPr>
        <w:t>, vicino a Bardo</w:t>
      </w:r>
      <w:r w:rsidR="00560FF8" w:rsidRPr="004D2751">
        <w:rPr>
          <w:rFonts w:asciiTheme="minorHAnsi" w:hAnsiTheme="minorHAnsi" w:cstheme="minorHAnsi"/>
          <w:sz w:val="22"/>
          <w:szCs w:val="22"/>
        </w:rPr>
        <w:t>. Il territorio collinare di Jebel Lahmar</w:t>
      </w:r>
      <w:r w:rsidR="00D34EBB" w:rsidRPr="004D2751">
        <w:rPr>
          <w:rFonts w:asciiTheme="minorHAnsi" w:hAnsiTheme="minorHAnsi" w:cstheme="minorHAnsi"/>
          <w:sz w:val="22"/>
          <w:szCs w:val="22"/>
        </w:rPr>
        <w:t xml:space="preserve"> </w:t>
      </w:r>
      <w:r w:rsidR="00560FF8" w:rsidRPr="004D2751">
        <w:rPr>
          <w:rFonts w:asciiTheme="minorHAnsi" w:hAnsiTheme="minorHAnsi" w:cstheme="minorHAnsi"/>
          <w:sz w:val="22"/>
          <w:szCs w:val="22"/>
        </w:rPr>
        <w:t xml:space="preserve">appare </w:t>
      </w:r>
      <w:r w:rsidR="00D34EBB" w:rsidRPr="004D2751">
        <w:rPr>
          <w:rFonts w:asciiTheme="minorHAnsi" w:hAnsiTheme="minorHAnsi" w:cstheme="minorHAnsi"/>
          <w:sz w:val="22"/>
          <w:szCs w:val="22"/>
        </w:rPr>
        <w:t>punteggiat</w:t>
      </w:r>
      <w:r w:rsidR="00560FF8" w:rsidRPr="004D2751">
        <w:rPr>
          <w:rFonts w:asciiTheme="minorHAnsi" w:hAnsiTheme="minorHAnsi" w:cstheme="minorHAnsi"/>
          <w:sz w:val="22"/>
          <w:szCs w:val="22"/>
        </w:rPr>
        <w:t>o</w:t>
      </w:r>
      <w:r w:rsidR="00D34EBB" w:rsidRPr="004D2751">
        <w:rPr>
          <w:rFonts w:asciiTheme="minorHAnsi" w:hAnsiTheme="minorHAnsi" w:cstheme="minorHAnsi"/>
          <w:sz w:val="22"/>
          <w:szCs w:val="22"/>
        </w:rPr>
        <w:t xml:space="preserve"> da poche costruzioni</w:t>
      </w:r>
      <w:r w:rsidR="00BF568F" w:rsidRPr="004D2751">
        <w:rPr>
          <w:rFonts w:asciiTheme="minorHAnsi" w:hAnsiTheme="minorHAnsi" w:cstheme="minorHAnsi"/>
          <w:sz w:val="22"/>
          <w:szCs w:val="22"/>
        </w:rPr>
        <w:t xml:space="preserve"> </w:t>
      </w:r>
      <w:r w:rsidR="00BF568F" w:rsidRPr="004D2751">
        <w:rPr>
          <w:rFonts w:asciiTheme="minorHAnsi" w:hAnsiTheme="minorHAnsi" w:cstheme="minorHAnsi"/>
          <w:i/>
          <w:iCs/>
          <w:sz w:val="22"/>
          <w:szCs w:val="22"/>
        </w:rPr>
        <w:t>extra muros</w:t>
      </w:r>
      <w:r w:rsidR="00E1601F" w:rsidRPr="004D2751">
        <w:rPr>
          <w:rFonts w:asciiTheme="minorHAnsi" w:hAnsiTheme="minorHAnsi" w:cstheme="minorHAnsi"/>
          <w:sz w:val="22"/>
          <w:szCs w:val="22"/>
        </w:rPr>
        <w:t xml:space="preserve">, laddove oggi </w:t>
      </w:r>
      <w:r w:rsidR="00FD762F" w:rsidRPr="004D2751">
        <w:rPr>
          <w:rFonts w:asciiTheme="minorHAnsi" w:hAnsiTheme="minorHAnsi" w:cstheme="minorHAnsi"/>
          <w:sz w:val="22"/>
          <w:szCs w:val="22"/>
        </w:rPr>
        <w:t xml:space="preserve">risulta </w:t>
      </w:r>
      <w:r w:rsidR="00E1601F" w:rsidRPr="004D2751">
        <w:rPr>
          <w:rFonts w:asciiTheme="minorHAnsi" w:hAnsiTheme="minorHAnsi" w:cstheme="minorHAnsi"/>
          <w:sz w:val="22"/>
          <w:szCs w:val="22"/>
        </w:rPr>
        <w:t>stravolto dagli</w:t>
      </w:r>
      <w:r w:rsidR="00E1601F" w:rsidRPr="001D28D1">
        <w:rPr>
          <w:rFonts w:asciiTheme="minorHAnsi" w:hAnsiTheme="minorHAnsi" w:cstheme="minorHAnsi"/>
          <w:sz w:val="22"/>
          <w:szCs w:val="22"/>
        </w:rPr>
        <w:t xml:space="preserve"> effetti dell’espansione </w:t>
      </w:r>
      <w:r w:rsidR="00FF46E0" w:rsidRPr="001D28D1">
        <w:rPr>
          <w:rFonts w:asciiTheme="minorHAnsi" w:hAnsiTheme="minorHAnsi" w:cstheme="minorHAnsi"/>
          <w:sz w:val="22"/>
          <w:szCs w:val="22"/>
        </w:rPr>
        <w:t>edilizia in</w:t>
      </w:r>
      <w:r w:rsidR="004161D8" w:rsidRPr="001D28D1">
        <w:rPr>
          <w:rFonts w:asciiTheme="minorHAnsi" w:hAnsiTheme="minorHAnsi" w:cstheme="minorHAnsi"/>
          <w:sz w:val="22"/>
          <w:szCs w:val="22"/>
        </w:rPr>
        <w:t>controllata</w:t>
      </w:r>
      <w:r w:rsidR="00267086" w:rsidRPr="001D28D1">
        <w:rPr>
          <w:rFonts w:asciiTheme="minorHAnsi" w:hAnsiTheme="minorHAnsi" w:cstheme="minorHAnsi"/>
          <w:sz w:val="22"/>
          <w:szCs w:val="22"/>
        </w:rPr>
        <w:t xml:space="preserve"> </w:t>
      </w:r>
      <w:r w:rsidR="002E7543" w:rsidRPr="001D28D1">
        <w:rPr>
          <w:rFonts w:asciiTheme="minorHAnsi" w:hAnsiTheme="minorHAnsi" w:cstheme="minorHAnsi"/>
          <w:sz w:val="22"/>
          <w:szCs w:val="22"/>
        </w:rPr>
        <w:t>ingenerata da</w:t>
      </w:r>
      <w:r w:rsidR="00267086" w:rsidRPr="001D28D1">
        <w:rPr>
          <w:rFonts w:asciiTheme="minorHAnsi" w:hAnsiTheme="minorHAnsi" w:cstheme="minorHAnsi"/>
          <w:sz w:val="22"/>
          <w:szCs w:val="22"/>
        </w:rPr>
        <w:t>l fenomeno d</w:t>
      </w:r>
      <w:r w:rsidR="00885736" w:rsidRPr="001D28D1">
        <w:rPr>
          <w:rFonts w:asciiTheme="minorHAnsi" w:hAnsiTheme="minorHAnsi" w:cstheme="minorHAnsi"/>
          <w:sz w:val="22"/>
          <w:szCs w:val="22"/>
        </w:rPr>
        <w:t>ella</w:t>
      </w:r>
      <w:r w:rsidR="00267086" w:rsidRPr="001D28D1">
        <w:rPr>
          <w:rFonts w:asciiTheme="minorHAnsi" w:hAnsiTheme="minorHAnsi" w:cstheme="minorHAnsi"/>
          <w:sz w:val="22"/>
          <w:szCs w:val="22"/>
        </w:rPr>
        <w:t xml:space="preserve"> </w:t>
      </w:r>
      <w:r w:rsidR="00267086" w:rsidRPr="001D28D1">
        <w:rPr>
          <w:rFonts w:asciiTheme="minorHAnsi" w:hAnsiTheme="minorHAnsi" w:cstheme="minorHAnsi"/>
          <w:sz w:val="22"/>
          <w:szCs w:val="22"/>
        </w:rPr>
        <w:lastRenderedPageBreak/>
        <w:t xml:space="preserve">migrazione </w:t>
      </w:r>
      <w:r w:rsidR="00267086" w:rsidRPr="004D2751">
        <w:rPr>
          <w:rFonts w:asciiTheme="minorHAnsi" w:hAnsiTheme="minorHAnsi" w:cstheme="minorHAnsi"/>
          <w:sz w:val="22"/>
          <w:szCs w:val="22"/>
        </w:rPr>
        <w:t xml:space="preserve">rurale </w:t>
      </w:r>
      <w:r w:rsidR="00E1601F" w:rsidRPr="004D2751">
        <w:rPr>
          <w:rFonts w:asciiTheme="minorHAnsi" w:hAnsiTheme="minorHAnsi" w:cstheme="minorHAnsi"/>
          <w:sz w:val="22"/>
          <w:szCs w:val="22"/>
        </w:rPr>
        <w:t xml:space="preserve">dalle </w:t>
      </w:r>
      <w:r w:rsidR="00267086" w:rsidRPr="004D2751">
        <w:rPr>
          <w:rFonts w:asciiTheme="minorHAnsi" w:hAnsiTheme="minorHAnsi" w:cstheme="minorHAnsi"/>
          <w:sz w:val="22"/>
          <w:szCs w:val="22"/>
        </w:rPr>
        <w:t>aree interne del</w:t>
      </w:r>
      <w:r w:rsidR="002E7543" w:rsidRPr="004D2751">
        <w:rPr>
          <w:rFonts w:asciiTheme="minorHAnsi" w:hAnsiTheme="minorHAnsi" w:cstheme="minorHAnsi"/>
          <w:sz w:val="22"/>
          <w:szCs w:val="22"/>
        </w:rPr>
        <w:t xml:space="preserve"> paese</w:t>
      </w:r>
      <w:r w:rsidR="00E1601F" w:rsidRPr="004D2751">
        <w:rPr>
          <w:rStyle w:val="Rimandonotaapidipagina"/>
          <w:rFonts w:asciiTheme="minorHAnsi" w:hAnsiTheme="minorHAnsi" w:cstheme="minorHAnsi"/>
          <w:sz w:val="22"/>
          <w:szCs w:val="22"/>
        </w:rPr>
        <w:footnoteReference w:id="42"/>
      </w:r>
      <w:r w:rsidR="00E1601F" w:rsidRPr="004D2751">
        <w:rPr>
          <w:rFonts w:asciiTheme="minorHAnsi" w:hAnsiTheme="minorHAnsi" w:cstheme="minorHAnsi"/>
          <w:sz w:val="22"/>
          <w:szCs w:val="22"/>
        </w:rPr>
        <w:t xml:space="preserve">, </w:t>
      </w:r>
      <w:r w:rsidR="00FD762F" w:rsidRPr="004D2751">
        <w:rPr>
          <w:rFonts w:asciiTheme="minorHAnsi" w:hAnsiTheme="minorHAnsi" w:cstheme="minorHAnsi"/>
          <w:sz w:val="22"/>
          <w:szCs w:val="22"/>
        </w:rPr>
        <w:t>quale u</w:t>
      </w:r>
      <w:r w:rsidR="00BF568F" w:rsidRPr="004D2751">
        <w:rPr>
          <w:rFonts w:asciiTheme="minorHAnsi" w:hAnsiTheme="minorHAnsi" w:cstheme="minorHAnsi"/>
          <w:sz w:val="22"/>
          <w:szCs w:val="22"/>
        </w:rPr>
        <w:t xml:space="preserve">ltima fase delle </w:t>
      </w:r>
      <w:r w:rsidR="00E1601F" w:rsidRPr="004D2751">
        <w:rPr>
          <w:rFonts w:asciiTheme="minorHAnsi" w:hAnsiTheme="minorHAnsi" w:cstheme="minorHAnsi"/>
          <w:sz w:val="22"/>
          <w:szCs w:val="22"/>
        </w:rPr>
        <w:t>trasformazioni radicali che investirono il contesto paesaggistico e urbano di Tunisi</w:t>
      </w:r>
      <w:r w:rsidR="00BF568F" w:rsidRPr="004D2751">
        <w:rPr>
          <w:rFonts w:asciiTheme="minorHAnsi" w:hAnsiTheme="minorHAnsi" w:cstheme="minorHAnsi"/>
          <w:sz w:val="22"/>
          <w:szCs w:val="22"/>
        </w:rPr>
        <w:t xml:space="preserve"> </w:t>
      </w:r>
      <w:r w:rsidR="00E1601F" w:rsidRPr="004D2751">
        <w:rPr>
          <w:rFonts w:asciiTheme="minorHAnsi" w:hAnsiTheme="minorHAnsi" w:cstheme="minorHAnsi"/>
          <w:sz w:val="22"/>
          <w:szCs w:val="22"/>
        </w:rPr>
        <w:t>nel</w:t>
      </w:r>
      <w:r w:rsidR="0094471A" w:rsidRPr="004D2751">
        <w:rPr>
          <w:rFonts w:asciiTheme="minorHAnsi" w:hAnsiTheme="minorHAnsi" w:cstheme="minorHAnsi"/>
          <w:sz w:val="22"/>
          <w:szCs w:val="22"/>
        </w:rPr>
        <w:t xml:space="preserve">l’ambito </w:t>
      </w:r>
      <w:r w:rsidR="00E1601F" w:rsidRPr="004D2751">
        <w:rPr>
          <w:rFonts w:asciiTheme="minorHAnsi" w:hAnsiTheme="minorHAnsi" w:cstheme="minorHAnsi"/>
          <w:sz w:val="22"/>
          <w:szCs w:val="22"/>
        </w:rPr>
        <w:t>dello sviluppo morfologico della città tra la fine dell’Ottocento e l’inizio del Novecento</w:t>
      </w:r>
      <w:r w:rsidR="00384A3D" w:rsidRPr="004D2751">
        <w:rPr>
          <w:rFonts w:asciiTheme="minorHAnsi" w:hAnsiTheme="minorHAnsi" w:cstheme="minorHAnsi"/>
          <w:sz w:val="22"/>
          <w:szCs w:val="22"/>
        </w:rPr>
        <w:t>.</w:t>
      </w:r>
    </w:p>
    <w:p w14:paraId="376B0F44" w14:textId="1B9215C5" w:rsidR="00FF46E0" w:rsidRPr="004D2751" w:rsidRDefault="00BF568F" w:rsidP="00B94DC1">
      <w:pPr>
        <w:contextualSpacing/>
        <w:jc w:val="both"/>
        <w:rPr>
          <w:rFonts w:cstheme="minorHAnsi"/>
          <w:sz w:val="22"/>
          <w:szCs w:val="22"/>
        </w:rPr>
      </w:pPr>
      <w:r w:rsidRPr="004D2751">
        <w:rPr>
          <w:rFonts w:cstheme="minorHAnsi"/>
          <w:sz w:val="22"/>
          <w:szCs w:val="22"/>
        </w:rPr>
        <w:t xml:space="preserve">La </w:t>
      </w:r>
      <w:r w:rsidR="00750B2E" w:rsidRPr="004D2751">
        <w:rPr>
          <w:rFonts w:cstheme="minorHAnsi"/>
          <w:sz w:val="22"/>
          <w:szCs w:val="22"/>
        </w:rPr>
        <w:t xml:space="preserve">peculiare </w:t>
      </w:r>
      <w:r w:rsidRPr="004D2751">
        <w:rPr>
          <w:rFonts w:cstheme="minorHAnsi"/>
          <w:sz w:val="22"/>
          <w:szCs w:val="22"/>
        </w:rPr>
        <w:t>capacità di</w:t>
      </w:r>
      <w:r w:rsidRPr="001D28D1">
        <w:rPr>
          <w:rFonts w:cstheme="minorHAnsi"/>
          <w:sz w:val="22"/>
          <w:szCs w:val="22"/>
        </w:rPr>
        <w:t xml:space="preserve"> Tissot di rappresentare l’essenzialità </w:t>
      </w:r>
      <w:r w:rsidR="00750B2E" w:rsidRPr="001D28D1">
        <w:rPr>
          <w:rFonts w:cstheme="minorHAnsi"/>
          <w:sz w:val="22"/>
          <w:szCs w:val="22"/>
        </w:rPr>
        <w:t xml:space="preserve">spaziale alla grande scala territoriale è riscontrabile dal confronto tra </w:t>
      </w:r>
      <w:r w:rsidR="00750B2E" w:rsidRPr="004D2751">
        <w:rPr>
          <w:rFonts w:cstheme="minorHAnsi"/>
          <w:sz w:val="22"/>
          <w:szCs w:val="22"/>
        </w:rPr>
        <w:t xml:space="preserve">la sua veduta di </w:t>
      </w:r>
      <w:r w:rsidR="00FF46E0" w:rsidRPr="004D2751">
        <w:rPr>
          <w:rFonts w:cstheme="minorHAnsi"/>
          <w:sz w:val="22"/>
          <w:szCs w:val="22"/>
        </w:rPr>
        <w:t xml:space="preserve">Jebel Lahmar </w:t>
      </w:r>
      <w:r w:rsidR="00750B2E" w:rsidRPr="004D2751">
        <w:rPr>
          <w:rFonts w:cstheme="minorHAnsi"/>
          <w:sz w:val="22"/>
          <w:szCs w:val="22"/>
        </w:rPr>
        <w:t xml:space="preserve">e quella più ravvicinata della stessa area eseguita nel 1859 da </w:t>
      </w:r>
      <w:r w:rsidR="00FF46E0" w:rsidRPr="004D2751">
        <w:rPr>
          <w:rFonts w:cstheme="minorHAnsi"/>
          <w:sz w:val="22"/>
          <w:szCs w:val="22"/>
        </w:rPr>
        <w:t>Louis Amable Crapelet</w:t>
      </w:r>
      <w:r w:rsidR="00FF568E" w:rsidRPr="004D2751">
        <w:rPr>
          <w:rStyle w:val="Rimandonotaapidipagina"/>
          <w:rFonts w:cstheme="minorHAnsi"/>
          <w:sz w:val="22"/>
          <w:szCs w:val="22"/>
        </w:rPr>
        <w:footnoteReference w:id="43"/>
      </w:r>
      <w:r w:rsidR="00FF46E0" w:rsidRPr="004D2751">
        <w:rPr>
          <w:rFonts w:cstheme="minorHAnsi"/>
          <w:sz w:val="22"/>
          <w:szCs w:val="22"/>
        </w:rPr>
        <w:t>,</w:t>
      </w:r>
      <w:r w:rsidR="00750B2E" w:rsidRPr="004D2751">
        <w:rPr>
          <w:rFonts w:cstheme="minorHAnsi"/>
          <w:sz w:val="22"/>
          <w:szCs w:val="22"/>
        </w:rPr>
        <w:t xml:space="preserve"> focalizzata sulla </w:t>
      </w:r>
      <w:r w:rsidR="00FF46E0" w:rsidRPr="004D2751">
        <w:rPr>
          <w:rFonts w:cstheme="minorHAnsi"/>
          <w:sz w:val="22"/>
          <w:szCs w:val="22"/>
        </w:rPr>
        <w:t xml:space="preserve">distesa del </w:t>
      </w:r>
      <w:r w:rsidR="00FF46E0" w:rsidRPr="004D2751">
        <w:rPr>
          <w:rFonts w:cstheme="minorHAnsi"/>
          <w:i/>
          <w:iCs/>
          <w:sz w:val="22"/>
          <w:szCs w:val="22"/>
        </w:rPr>
        <w:t>bois des Oliviers</w:t>
      </w:r>
      <w:r w:rsidR="00FF46E0" w:rsidRPr="004D2751">
        <w:rPr>
          <w:rFonts w:cstheme="minorHAnsi"/>
          <w:sz w:val="22"/>
          <w:szCs w:val="22"/>
        </w:rPr>
        <w:t xml:space="preserve">, in direzione della cinta muraria della medina (fig. </w:t>
      </w:r>
      <w:r w:rsidR="0029432E" w:rsidRPr="004D2751">
        <w:rPr>
          <w:rFonts w:cstheme="minorHAnsi"/>
          <w:sz w:val="22"/>
          <w:szCs w:val="22"/>
        </w:rPr>
        <w:t>5</w:t>
      </w:r>
      <w:r w:rsidR="00FF46E0" w:rsidRPr="004D2751">
        <w:rPr>
          <w:rFonts w:cstheme="minorHAnsi"/>
          <w:sz w:val="22"/>
          <w:szCs w:val="22"/>
        </w:rPr>
        <w:t>).</w:t>
      </w:r>
      <w:r w:rsidR="00750B2E" w:rsidRPr="004D2751">
        <w:rPr>
          <w:rFonts w:cstheme="minorHAnsi"/>
          <w:sz w:val="22"/>
          <w:szCs w:val="22"/>
        </w:rPr>
        <w:t xml:space="preserve"> Analogamente, tale capacità analitica è riscontrabile alla scala architettonica</w:t>
      </w:r>
      <w:r w:rsidR="00877FFE" w:rsidRPr="004D2751">
        <w:rPr>
          <w:rFonts w:cstheme="minorHAnsi"/>
          <w:sz w:val="22"/>
          <w:szCs w:val="22"/>
        </w:rPr>
        <w:t xml:space="preserve">, come nel caso </w:t>
      </w:r>
      <w:r w:rsidR="00750B2E" w:rsidRPr="004D2751">
        <w:rPr>
          <w:rFonts w:cstheme="minorHAnsi"/>
          <w:sz w:val="22"/>
          <w:szCs w:val="22"/>
        </w:rPr>
        <w:t xml:space="preserve">dei palazzi beylicali a La Manouba e a Sidi Bou Saïd, rappresentati in due vedute </w:t>
      </w:r>
      <w:r w:rsidR="00877FFE" w:rsidRPr="004D2751">
        <w:rPr>
          <w:rFonts w:cstheme="minorHAnsi"/>
          <w:sz w:val="22"/>
          <w:szCs w:val="22"/>
        </w:rPr>
        <w:t>del 1853.</w:t>
      </w:r>
    </w:p>
    <w:p w14:paraId="0C688026" w14:textId="28AF0812" w:rsidR="00B57899" w:rsidRPr="004D2751" w:rsidRDefault="00385BD8" w:rsidP="00B94DC1">
      <w:pPr>
        <w:contextualSpacing/>
        <w:jc w:val="both"/>
        <w:rPr>
          <w:rFonts w:cstheme="minorHAnsi"/>
          <w:color w:val="000000" w:themeColor="text1"/>
          <w:sz w:val="22"/>
          <w:szCs w:val="22"/>
        </w:rPr>
      </w:pPr>
      <w:r w:rsidRPr="004D2751">
        <w:rPr>
          <w:rFonts w:cstheme="minorHAnsi"/>
          <w:color w:val="000000" w:themeColor="text1"/>
          <w:sz w:val="22"/>
          <w:szCs w:val="22"/>
        </w:rPr>
        <w:t xml:space="preserve">Tra le varie lettere scritte </w:t>
      </w:r>
      <w:r w:rsidR="0022593C" w:rsidRPr="004D2751">
        <w:rPr>
          <w:rFonts w:cstheme="minorHAnsi"/>
          <w:color w:val="000000" w:themeColor="text1"/>
          <w:sz w:val="22"/>
          <w:szCs w:val="22"/>
        </w:rPr>
        <w:t>da Tissot</w:t>
      </w:r>
      <w:r w:rsidR="0022593C" w:rsidRPr="001D28D1">
        <w:rPr>
          <w:rFonts w:cstheme="minorHAnsi"/>
          <w:color w:val="000000" w:themeColor="text1"/>
          <w:sz w:val="22"/>
          <w:szCs w:val="22"/>
        </w:rPr>
        <w:t xml:space="preserve"> </w:t>
      </w:r>
      <w:r w:rsidRPr="001D28D1">
        <w:rPr>
          <w:rFonts w:cstheme="minorHAnsi"/>
          <w:color w:val="000000" w:themeColor="text1"/>
          <w:sz w:val="22"/>
          <w:szCs w:val="22"/>
        </w:rPr>
        <w:t>alla famiglia nell’inverno del 1853, quella del 17 febbraio</w:t>
      </w:r>
      <w:r w:rsidR="00B55EFB" w:rsidRPr="001D28D1">
        <w:rPr>
          <w:rFonts w:cstheme="minorHAnsi"/>
          <w:color w:val="000000" w:themeColor="text1"/>
          <w:sz w:val="22"/>
          <w:szCs w:val="22"/>
        </w:rPr>
        <w:t>,</w:t>
      </w:r>
      <w:r w:rsidRPr="001D28D1">
        <w:rPr>
          <w:rFonts w:cstheme="minorHAnsi"/>
          <w:color w:val="000000" w:themeColor="text1"/>
          <w:sz w:val="22"/>
          <w:szCs w:val="22"/>
        </w:rPr>
        <w:t xml:space="preserve"> indirizzata alla sorella</w:t>
      </w:r>
      <w:r w:rsidR="006F2987" w:rsidRPr="001D28D1">
        <w:rPr>
          <w:rStyle w:val="Rimandonotaapidipagina"/>
          <w:rFonts w:cstheme="minorHAnsi"/>
          <w:color w:val="000000" w:themeColor="text1"/>
          <w:sz w:val="22"/>
          <w:szCs w:val="22"/>
        </w:rPr>
        <w:footnoteReference w:id="44"/>
      </w:r>
      <w:r w:rsidRPr="001D28D1">
        <w:rPr>
          <w:rFonts w:cstheme="minorHAnsi"/>
          <w:color w:val="000000" w:themeColor="text1"/>
          <w:sz w:val="22"/>
          <w:szCs w:val="22"/>
        </w:rPr>
        <w:t xml:space="preserve">, </w:t>
      </w:r>
      <w:r w:rsidR="0022593C" w:rsidRPr="001D28D1">
        <w:rPr>
          <w:rFonts w:cstheme="minorHAnsi"/>
          <w:color w:val="000000" w:themeColor="text1"/>
          <w:sz w:val="22"/>
          <w:szCs w:val="22"/>
        </w:rPr>
        <w:t xml:space="preserve">ne documenta i </w:t>
      </w:r>
      <w:r w:rsidRPr="001D28D1">
        <w:rPr>
          <w:rFonts w:cstheme="minorHAnsi"/>
          <w:color w:val="000000" w:themeColor="text1"/>
          <w:sz w:val="22"/>
          <w:szCs w:val="22"/>
        </w:rPr>
        <w:t>tre giorni passati a</w:t>
      </w:r>
      <w:r w:rsidR="00D912BA" w:rsidRPr="001D28D1">
        <w:rPr>
          <w:rFonts w:cstheme="minorHAnsi"/>
          <w:color w:val="000000" w:themeColor="text1"/>
          <w:sz w:val="22"/>
          <w:szCs w:val="22"/>
        </w:rPr>
        <w:t xml:space="preserve"> La</w:t>
      </w:r>
      <w:r w:rsidRPr="001D28D1">
        <w:rPr>
          <w:rFonts w:cstheme="minorHAnsi"/>
          <w:color w:val="000000" w:themeColor="text1"/>
          <w:sz w:val="22"/>
          <w:szCs w:val="22"/>
        </w:rPr>
        <w:t xml:space="preserve"> Manouba nella proprietà di campagna </w:t>
      </w:r>
      <w:r w:rsidR="0094471A" w:rsidRPr="001D28D1">
        <w:rPr>
          <w:rFonts w:cstheme="minorHAnsi"/>
          <w:color w:val="000000" w:themeColor="text1"/>
          <w:sz w:val="22"/>
          <w:szCs w:val="22"/>
        </w:rPr>
        <w:t>del luogotenente</w:t>
      </w:r>
      <w:r w:rsidRPr="001D28D1">
        <w:rPr>
          <w:rFonts w:cstheme="minorHAnsi"/>
          <w:color w:val="000000" w:themeColor="text1"/>
          <w:sz w:val="22"/>
          <w:szCs w:val="22"/>
        </w:rPr>
        <w:t xml:space="preserve"> de Berny, ufficiale della missione militare francese, una «</w:t>
      </w:r>
      <w:r w:rsidRPr="001D28D1">
        <w:rPr>
          <w:rFonts w:cstheme="minorHAnsi"/>
          <w:color w:val="000000" w:themeColor="text1"/>
          <w:sz w:val="22"/>
          <w:szCs w:val="22"/>
          <w:lang w:val="fr-FR"/>
        </w:rPr>
        <w:t xml:space="preserve">grand baraque ruinée, ancien </w:t>
      </w:r>
      <w:r w:rsidR="0067755D" w:rsidRPr="001D28D1">
        <w:rPr>
          <w:rFonts w:cstheme="minorHAnsi"/>
          <w:color w:val="000000" w:themeColor="text1"/>
          <w:sz w:val="22"/>
          <w:szCs w:val="22"/>
          <w:lang w:val="fr-FR"/>
        </w:rPr>
        <w:t xml:space="preserve">palais </w:t>
      </w:r>
      <w:r w:rsidRPr="001D28D1">
        <w:rPr>
          <w:rFonts w:cstheme="minorHAnsi"/>
          <w:color w:val="000000" w:themeColor="text1"/>
          <w:sz w:val="22"/>
          <w:szCs w:val="22"/>
          <w:lang w:val="fr-FR"/>
        </w:rPr>
        <w:t>d’été des beys de Tunis</w:t>
      </w:r>
      <w:r w:rsidRPr="001D28D1">
        <w:rPr>
          <w:rFonts w:cstheme="minorHAnsi"/>
          <w:color w:val="000000" w:themeColor="text1"/>
          <w:sz w:val="22"/>
          <w:szCs w:val="22"/>
        </w:rPr>
        <w:t>»</w:t>
      </w:r>
      <w:r w:rsidRPr="001D28D1">
        <w:rPr>
          <w:rStyle w:val="Rimandonotaapidipagina"/>
          <w:rFonts w:cstheme="minorHAnsi"/>
          <w:color w:val="000000" w:themeColor="text1"/>
          <w:sz w:val="22"/>
          <w:szCs w:val="22"/>
        </w:rPr>
        <w:footnoteReference w:id="45"/>
      </w:r>
      <w:r w:rsidRPr="001D28D1">
        <w:rPr>
          <w:rFonts w:cstheme="minorHAnsi"/>
          <w:color w:val="000000" w:themeColor="text1"/>
          <w:sz w:val="22"/>
          <w:szCs w:val="22"/>
        </w:rPr>
        <w:t xml:space="preserve">, che, come si evince dalla </w:t>
      </w:r>
      <w:r w:rsidRPr="004D2751">
        <w:rPr>
          <w:rFonts w:cstheme="minorHAnsi"/>
          <w:color w:val="000000" w:themeColor="text1"/>
          <w:sz w:val="22"/>
          <w:szCs w:val="22"/>
        </w:rPr>
        <w:t xml:space="preserve">lettera, conservava ancora il suo splendore, </w:t>
      </w:r>
      <w:r w:rsidR="0022593C" w:rsidRPr="004D2751">
        <w:rPr>
          <w:rFonts w:cstheme="minorHAnsi"/>
          <w:color w:val="000000" w:themeColor="text1"/>
          <w:sz w:val="22"/>
          <w:szCs w:val="22"/>
        </w:rPr>
        <w:t>con l’</w:t>
      </w:r>
      <w:r w:rsidRPr="004D2751">
        <w:rPr>
          <w:rFonts w:cstheme="minorHAnsi"/>
          <w:color w:val="000000" w:themeColor="text1"/>
          <w:sz w:val="22"/>
          <w:szCs w:val="22"/>
        </w:rPr>
        <w:t xml:space="preserve">accesso preceduto da un’immensa corte circondata da aranceti, </w:t>
      </w:r>
      <w:r w:rsidR="0022593C" w:rsidRPr="004D2751">
        <w:rPr>
          <w:rFonts w:cstheme="minorHAnsi"/>
          <w:color w:val="000000" w:themeColor="text1"/>
          <w:sz w:val="22"/>
          <w:szCs w:val="22"/>
        </w:rPr>
        <w:t xml:space="preserve">e connotata al suo centro da </w:t>
      </w:r>
      <w:r w:rsidRPr="004D2751">
        <w:rPr>
          <w:rFonts w:cstheme="minorHAnsi"/>
          <w:color w:val="000000" w:themeColor="text1"/>
          <w:sz w:val="22"/>
          <w:szCs w:val="22"/>
        </w:rPr>
        <w:t>un grande bacino d’acqua.</w:t>
      </w:r>
    </w:p>
    <w:p w14:paraId="209F36CF" w14:textId="0D6290DE" w:rsidR="0096467E" w:rsidRPr="00FE2CA5" w:rsidRDefault="00385BD8" w:rsidP="00B94DC1">
      <w:pPr>
        <w:contextualSpacing/>
        <w:jc w:val="both"/>
        <w:rPr>
          <w:rFonts w:cstheme="minorHAnsi"/>
          <w:sz w:val="22"/>
          <w:szCs w:val="22"/>
        </w:rPr>
      </w:pPr>
      <w:r w:rsidRPr="004D2751">
        <w:rPr>
          <w:rFonts w:cstheme="minorHAnsi"/>
          <w:sz w:val="22"/>
          <w:szCs w:val="22"/>
        </w:rPr>
        <w:t>Le residenze estive a La Manouba e a Bardo</w:t>
      </w:r>
      <w:r w:rsidR="00240C07" w:rsidRPr="004D2751">
        <w:rPr>
          <w:rFonts w:cstheme="minorHAnsi"/>
          <w:sz w:val="22"/>
          <w:szCs w:val="22"/>
        </w:rPr>
        <w:t>,</w:t>
      </w:r>
      <w:r w:rsidRPr="004D2751">
        <w:rPr>
          <w:rFonts w:cstheme="minorHAnsi"/>
          <w:sz w:val="22"/>
          <w:szCs w:val="22"/>
        </w:rPr>
        <w:t xml:space="preserve"> così come a Sidi Bou Said, Marsa, Gamarth e a La Golett</w:t>
      </w:r>
      <w:r w:rsidR="00885736" w:rsidRPr="004D2751">
        <w:rPr>
          <w:rFonts w:cstheme="minorHAnsi"/>
          <w:sz w:val="22"/>
          <w:szCs w:val="22"/>
        </w:rPr>
        <w:t>a</w:t>
      </w:r>
      <w:r w:rsidR="00240C07" w:rsidRPr="004D2751">
        <w:rPr>
          <w:rFonts w:cstheme="minorHAnsi"/>
          <w:sz w:val="22"/>
          <w:szCs w:val="22"/>
        </w:rPr>
        <w:t xml:space="preserve">, </w:t>
      </w:r>
      <w:r w:rsidRPr="004D2751">
        <w:rPr>
          <w:rFonts w:cstheme="minorHAnsi"/>
          <w:sz w:val="22"/>
          <w:szCs w:val="22"/>
        </w:rPr>
        <w:t xml:space="preserve">costruite durante il regno degli </w:t>
      </w:r>
      <w:r w:rsidR="003E476A" w:rsidRPr="004D2751">
        <w:rPr>
          <w:rFonts w:cstheme="minorHAnsi"/>
          <w:sz w:val="22"/>
          <w:szCs w:val="22"/>
        </w:rPr>
        <w:t>Husaynidi</w:t>
      </w:r>
      <w:r w:rsidR="003E476A" w:rsidRPr="004D2751">
        <w:rPr>
          <w:rStyle w:val="Rimandonotaapidipagina"/>
          <w:rFonts w:cstheme="minorHAnsi"/>
          <w:sz w:val="22"/>
          <w:szCs w:val="22"/>
        </w:rPr>
        <w:footnoteReference w:id="46"/>
      </w:r>
      <w:r w:rsidR="00FD762F" w:rsidRPr="004D2751">
        <w:rPr>
          <w:rFonts w:cstheme="minorHAnsi"/>
          <w:sz w:val="22"/>
          <w:szCs w:val="22"/>
        </w:rPr>
        <w:t xml:space="preserve"> riecheggiando le coeve tendenze costruttive e decorative europee in funzione de</w:t>
      </w:r>
      <w:r w:rsidR="0014530B" w:rsidRPr="004D2751">
        <w:rPr>
          <w:rFonts w:cstheme="minorHAnsi"/>
          <w:sz w:val="22"/>
          <w:szCs w:val="22"/>
        </w:rPr>
        <w:t xml:space="preserve">lle </w:t>
      </w:r>
      <w:r w:rsidR="00FD762F" w:rsidRPr="004D2751">
        <w:rPr>
          <w:rFonts w:cstheme="minorHAnsi"/>
          <w:sz w:val="22"/>
          <w:szCs w:val="22"/>
        </w:rPr>
        <w:t xml:space="preserve">istanze </w:t>
      </w:r>
      <w:r w:rsidR="0014530B" w:rsidRPr="004D2751">
        <w:rPr>
          <w:rFonts w:cstheme="minorHAnsi"/>
          <w:sz w:val="22"/>
          <w:szCs w:val="22"/>
        </w:rPr>
        <w:t>del</w:t>
      </w:r>
      <w:r w:rsidRPr="004D2751">
        <w:rPr>
          <w:rFonts w:cstheme="minorHAnsi"/>
          <w:sz w:val="22"/>
          <w:szCs w:val="22"/>
        </w:rPr>
        <w:t xml:space="preserve">l’alta borghesia musulmana, </w:t>
      </w:r>
      <w:r w:rsidR="00240C07" w:rsidRPr="004D2751">
        <w:rPr>
          <w:rFonts w:cstheme="minorHAnsi"/>
          <w:sz w:val="22"/>
          <w:szCs w:val="22"/>
        </w:rPr>
        <w:t>nel corso del Settecento e soprattutto dell’Ottocento</w:t>
      </w:r>
      <w:r w:rsidR="0014530B" w:rsidRPr="004D2751">
        <w:rPr>
          <w:rFonts w:cstheme="minorHAnsi"/>
          <w:sz w:val="22"/>
          <w:szCs w:val="22"/>
        </w:rPr>
        <w:t>,</w:t>
      </w:r>
      <w:r w:rsidR="00240C07" w:rsidRPr="004D2751">
        <w:rPr>
          <w:rFonts w:cstheme="minorHAnsi"/>
          <w:sz w:val="22"/>
          <w:szCs w:val="22"/>
        </w:rPr>
        <w:t xml:space="preserve"> </w:t>
      </w:r>
      <w:r w:rsidRPr="004D2751">
        <w:rPr>
          <w:rFonts w:cstheme="minorHAnsi"/>
          <w:sz w:val="22"/>
          <w:szCs w:val="22"/>
        </w:rPr>
        <w:t>costituirono mete predilette</w:t>
      </w:r>
      <w:r w:rsidRPr="001D28D1">
        <w:rPr>
          <w:rFonts w:cstheme="minorHAnsi"/>
          <w:sz w:val="22"/>
          <w:szCs w:val="22"/>
        </w:rPr>
        <w:t xml:space="preserve"> per la corte beylicale, per vari esponenti religiosi e dell’alta società tunisina</w:t>
      </w:r>
      <w:r w:rsidR="00885736" w:rsidRPr="00FE2CA5">
        <w:rPr>
          <w:rFonts w:cstheme="minorHAnsi"/>
          <w:sz w:val="22"/>
          <w:szCs w:val="22"/>
        </w:rPr>
        <w:t>,</w:t>
      </w:r>
      <w:r w:rsidRPr="00FE2CA5">
        <w:rPr>
          <w:rFonts w:cstheme="minorHAnsi"/>
          <w:sz w:val="22"/>
          <w:szCs w:val="22"/>
        </w:rPr>
        <w:t xml:space="preserve"> oltre che per i viaggiatori stranieri</w:t>
      </w:r>
      <w:r w:rsidRPr="00FE2CA5">
        <w:rPr>
          <w:rStyle w:val="Rimandonotaapidipagina"/>
          <w:rFonts w:cstheme="minorHAnsi"/>
          <w:sz w:val="22"/>
          <w:szCs w:val="22"/>
        </w:rPr>
        <w:footnoteReference w:id="47"/>
      </w:r>
      <w:r w:rsidR="00FD762F">
        <w:rPr>
          <w:rFonts w:cstheme="minorHAnsi"/>
          <w:sz w:val="22"/>
          <w:szCs w:val="22"/>
        </w:rPr>
        <w:t>.</w:t>
      </w:r>
    </w:p>
    <w:p w14:paraId="5DCC5855" w14:textId="4F39B132" w:rsidR="00791129" w:rsidRPr="00FE2CA5" w:rsidRDefault="0039314F" w:rsidP="00B94DC1">
      <w:pPr>
        <w:contextualSpacing/>
        <w:jc w:val="both"/>
        <w:rPr>
          <w:rFonts w:cstheme="minorHAnsi"/>
          <w:sz w:val="22"/>
          <w:szCs w:val="22"/>
        </w:rPr>
      </w:pPr>
      <w:r w:rsidRPr="00FE2CA5">
        <w:rPr>
          <w:rFonts w:cstheme="minorHAnsi"/>
          <w:sz w:val="22"/>
          <w:szCs w:val="22"/>
        </w:rPr>
        <w:lastRenderedPageBreak/>
        <w:t xml:space="preserve">La </w:t>
      </w:r>
      <w:r w:rsidR="007F4832" w:rsidRPr="00FE2CA5">
        <w:rPr>
          <w:rFonts w:cstheme="minorHAnsi"/>
          <w:sz w:val="22"/>
          <w:szCs w:val="22"/>
        </w:rPr>
        <w:t>veduta</w:t>
      </w:r>
      <w:r w:rsidR="00877FFE" w:rsidRPr="00FE2CA5">
        <w:rPr>
          <w:rFonts w:cstheme="minorHAnsi"/>
          <w:sz w:val="22"/>
          <w:szCs w:val="22"/>
        </w:rPr>
        <w:t xml:space="preserve"> di Tissot</w:t>
      </w:r>
      <w:r w:rsidR="007F4832" w:rsidRPr="00FE2CA5">
        <w:rPr>
          <w:rFonts w:cstheme="minorHAnsi"/>
          <w:sz w:val="22"/>
          <w:szCs w:val="22"/>
        </w:rPr>
        <w:t xml:space="preserve">, </w:t>
      </w:r>
      <w:r w:rsidRPr="00FE2CA5">
        <w:rPr>
          <w:rFonts w:cstheme="minorHAnsi"/>
          <w:sz w:val="22"/>
          <w:szCs w:val="22"/>
        </w:rPr>
        <w:t>data</w:t>
      </w:r>
      <w:r w:rsidR="007F4832" w:rsidRPr="00FE2CA5">
        <w:rPr>
          <w:rFonts w:cstheme="minorHAnsi"/>
          <w:sz w:val="22"/>
          <w:szCs w:val="22"/>
        </w:rPr>
        <w:t xml:space="preserve">ta 19 maggio 1853 (fig. </w:t>
      </w:r>
      <w:r w:rsidR="0029432E" w:rsidRPr="00FE2CA5">
        <w:rPr>
          <w:rFonts w:cstheme="minorHAnsi"/>
          <w:sz w:val="22"/>
          <w:szCs w:val="22"/>
        </w:rPr>
        <w:t>6</w:t>
      </w:r>
      <w:r w:rsidR="007F4832" w:rsidRPr="00FE2CA5">
        <w:rPr>
          <w:rFonts w:cstheme="minorHAnsi"/>
          <w:sz w:val="22"/>
          <w:szCs w:val="22"/>
        </w:rPr>
        <w:t xml:space="preserve">), raffigura il settecentesco palazzo </w:t>
      </w:r>
      <w:r w:rsidR="00BF3342" w:rsidRPr="00FE2CA5">
        <w:rPr>
          <w:rFonts w:cstheme="minorHAnsi"/>
          <w:sz w:val="22"/>
          <w:szCs w:val="22"/>
        </w:rPr>
        <w:t xml:space="preserve">denominato </w:t>
      </w:r>
      <w:r w:rsidR="00385BD8" w:rsidRPr="00FE2CA5">
        <w:rPr>
          <w:rFonts w:cstheme="minorHAnsi"/>
          <w:sz w:val="22"/>
          <w:szCs w:val="22"/>
        </w:rPr>
        <w:t>Bordj Kobbet En-Nhas</w:t>
      </w:r>
      <w:r w:rsidR="0096467E" w:rsidRPr="00FE2CA5">
        <w:rPr>
          <w:rStyle w:val="Rimandonotaapidipagina"/>
          <w:rFonts w:cstheme="minorHAnsi"/>
          <w:sz w:val="22"/>
          <w:szCs w:val="22"/>
        </w:rPr>
        <w:footnoteReference w:id="48"/>
      </w:r>
      <w:r w:rsidR="00385BD8" w:rsidRPr="00FE2CA5">
        <w:rPr>
          <w:rFonts w:cstheme="minorHAnsi"/>
          <w:sz w:val="22"/>
          <w:szCs w:val="22"/>
        </w:rPr>
        <w:t xml:space="preserve"> </w:t>
      </w:r>
      <w:r w:rsidR="00BF3342" w:rsidRPr="00FE2CA5">
        <w:rPr>
          <w:rFonts w:cstheme="minorHAnsi"/>
          <w:sz w:val="22"/>
          <w:szCs w:val="22"/>
        </w:rPr>
        <w:t>per via della “cupola di rame”</w:t>
      </w:r>
      <w:r w:rsidR="00BF3342" w:rsidRPr="00FE2CA5">
        <w:rPr>
          <w:rStyle w:val="Rimandonotaapidipagina"/>
          <w:rFonts w:cstheme="minorHAnsi"/>
          <w:sz w:val="22"/>
          <w:szCs w:val="22"/>
        </w:rPr>
        <w:footnoteReference w:id="49"/>
      </w:r>
      <w:r w:rsidR="00BF3342" w:rsidRPr="00FE2CA5">
        <w:rPr>
          <w:rFonts w:cstheme="minorHAnsi"/>
          <w:sz w:val="22"/>
          <w:szCs w:val="22"/>
        </w:rPr>
        <w:t xml:space="preserve"> sostenuta da otto colonne </w:t>
      </w:r>
      <w:r w:rsidR="00BF3342" w:rsidRPr="001D28D1">
        <w:rPr>
          <w:rFonts w:cstheme="minorHAnsi"/>
          <w:sz w:val="22"/>
          <w:szCs w:val="22"/>
        </w:rPr>
        <w:t>del chiosco</w:t>
      </w:r>
      <w:r w:rsidR="003A6AB3" w:rsidRPr="001D28D1">
        <w:rPr>
          <w:rFonts w:cstheme="minorHAnsi"/>
          <w:sz w:val="22"/>
          <w:szCs w:val="22"/>
        </w:rPr>
        <w:t>, non più esistente</w:t>
      </w:r>
      <w:r w:rsidR="003A6AB3" w:rsidRPr="001D28D1">
        <w:rPr>
          <w:rStyle w:val="Rimandonotaapidipagina"/>
          <w:rFonts w:cstheme="minorHAnsi"/>
          <w:sz w:val="22"/>
          <w:szCs w:val="22"/>
        </w:rPr>
        <w:footnoteReference w:id="50"/>
      </w:r>
      <w:r w:rsidR="003A6AB3" w:rsidRPr="001D28D1">
        <w:rPr>
          <w:rFonts w:cstheme="minorHAnsi"/>
          <w:sz w:val="22"/>
          <w:szCs w:val="22"/>
        </w:rPr>
        <w:t>,</w:t>
      </w:r>
      <w:r w:rsidR="00BF3342" w:rsidRPr="001D28D1">
        <w:rPr>
          <w:rFonts w:cstheme="minorHAnsi"/>
          <w:sz w:val="22"/>
          <w:szCs w:val="22"/>
        </w:rPr>
        <w:t xml:space="preserve"> de</w:t>
      </w:r>
      <w:r w:rsidR="00B55EFB" w:rsidRPr="001D28D1">
        <w:rPr>
          <w:rFonts w:cstheme="minorHAnsi"/>
          <w:sz w:val="22"/>
          <w:szCs w:val="22"/>
        </w:rPr>
        <w:t xml:space="preserve">stinato </w:t>
      </w:r>
      <w:r w:rsidR="00BF3342" w:rsidRPr="001D28D1">
        <w:rPr>
          <w:rFonts w:cstheme="minorHAnsi"/>
          <w:sz w:val="22"/>
          <w:szCs w:val="22"/>
        </w:rPr>
        <w:t>all’harem beylicale</w:t>
      </w:r>
      <w:r w:rsidR="002E26C8" w:rsidRPr="001D28D1">
        <w:rPr>
          <w:rFonts w:cstheme="minorHAnsi"/>
          <w:sz w:val="22"/>
          <w:szCs w:val="22"/>
        </w:rPr>
        <w:t xml:space="preserve">, </w:t>
      </w:r>
      <w:r w:rsidR="007B71EA" w:rsidRPr="001D28D1">
        <w:rPr>
          <w:rFonts w:cstheme="minorHAnsi"/>
          <w:sz w:val="22"/>
          <w:szCs w:val="22"/>
        </w:rPr>
        <w:t>sotto al quale</w:t>
      </w:r>
      <w:r w:rsidR="002E26C8" w:rsidRPr="001D28D1">
        <w:rPr>
          <w:rFonts w:cstheme="minorHAnsi"/>
          <w:sz w:val="22"/>
          <w:szCs w:val="22"/>
        </w:rPr>
        <w:t xml:space="preserve"> era collocata la </w:t>
      </w:r>
      <w:r w:rsidR="002E26C8" w:rsidRPr="001D28D1">
        <w:rPr>
          <w:rFonts w:cstheme="minorHAnsi"/>
          <w:i/>
          <w:iCs/>
          <w:sz w:val="22"/>
          <w:szCs w:val="22"/>
        </w:rPr>
        <w:t>jabbia</w:t>
      </w:r>
      <w:r w:rsidR="002E26C8" w:rsidRPr="001D28D1">
        <w:rPr>
          <w:rFonts w:cstheme="minorHAnsi"/>
          <w:sz w:val="22"/>
          <w:szCs w:val="22"/>
        </w:rPr>
        <w:t xml:space="preserve">, </w:t>
      </w:r>
      <w:r w:rsidR="007B71EA" w:rsidRPr="001D28D1">
        <w:rPr>
          <w:rFonts w:cstheme="minorHAnsi"/>
          <w:sz w:val="22"/>
          <w:szCs w:val="22"/>
        </w:rPr>
        <w:t>il</w:t>
      </w:r>
      <w:r w:rsidR="002E26C8" w:rsidRPr="001D28D1">
        <w:rPr>
          <w:rFonts w:cstheme="minorHAnsi"/>
          <w:sz w:val="22"/>
          <w:szCs w:val="22"/>
        </w:rPr>
        <w:t xml:space="preserve"> bacino d’acqua alimentato da una </w:t>
      </w:r>
      <w:r w:rsidR="002E26C8" w:rsidRPr="001D28D1">
        <w:rPr>
          <w:rFonts w:cstheme="minorHAnsi"/>
          <w:i/>
          <w:iCs/>
          <w:sz w:val="22"/>
          <w:szCs w:val="22"/>
        </w:rPr>
        <w:t>noria</w:t>
      </w:r>
      <w:r w:rsidR="003A6AB3" w:rsidRPr="001D28D1">
        <w:rPr>
          <w:rFonts w:cstheme="minorHAnsi"/>
          <w:sz w:val="22"/>
          <w:szCs w:val="22"/>
        </w:rPr>
        <w:t>.</w:t>
      </w:r>
      <w:r w:rsidR="002E26C8" w:rsidRPr="001D28D1">
        <w:rPr>
          <w:rFonts w:cstheme="minorHAnsi"/>
          <w:sz w:val="22"/>
          <w:szCs w:val="22"/>
        </w:rPr>
        <w:t xml:space="preserve"> </w:t>
      </w:r>
    </w:p>
    <w:p w14:paraId="515DE699" w14:textId="21E92839" w:rsidR="00B559D7" w:rsidRPr="001D28D1" w:rsidRDefault="0039314F" w:rsidP="00B94DC1">
      <w:pPr>
        <w:contextualSpacing/>
        <w:jc w:val="both"/>
        <w:rPr>
          <w:rFonts w:cstheme="minorHAnsi"/>
          <w:sz w:val="22"/>
          <w:szCs w:val="22"/>
        </w:rPr>
      </w:pPr>
      <w:r w:rsidRPr="001D28D1">
        <w:rPr>
          <w:rFonts w:cstheme="minorHAnsi"/>
          <w:sz w:val="22"/>
          <w:szCs w:val="22"/>
        </w:rPr>
        <w:t>La dimora viene inquadrata dall’ampio cortile in direzione del prospetto principale</w:t>
      </w:r>
      <w:r w:rsidR="00AF1E8B" w:rsidRPr="001D28D1">
        <w:rPr>
          <w:rStyle w:val="Rimandonotaapidipagina"/>
          <w:rFonts w:cstheme="minorHAnsi"/>
          <w:sz w:val="22"/>
          <w:szCs w:val="22"/>
        </w:rPr>
        <w:footnoteReference w:id="51"/>
      </w:r>
      <w:r w:rsidRPr="001D28D1">
        <w:rPr>
          <w:rFonts w:cstheme="minorHAnsi"/>
          <w:sz w:val="22"/>
          <w:szCs w:val="22"/>
        </w:rPr>
        <w:t xml:space="preserve">, contrassegnato dalla presenza del portico nel piano rialzato, </w:t>
      </w:r>
      <w:r w:rsidRPr="001D28D1">
        <w:rPr>
          <w:rFonts w:cstheme="minorHAnsi"/>
          <w:i/>
          <w:iCs/>
          <w:sz w:val="22"/>
          <w:szCs w:val="22"/>
        </w:rPr>
        <w:t>bortâl</w:t>
      </w:r>
      <w:r w:rsidRPr="001D28D1">
        <w:rPr>
          <w:rFonts w:cstheme="minorHAnsi"/>
          <w:sz w:val="22"/>
          <w:szCs w:val="22"/>
        </w:rPr>
        <w:t xml:space="preserve">, impostato su un’ampia scalinata, fiancheggiata dagli alloggi dei guardiani, e </w:t>
      </w:r>
      <w:r w:rsidRPr="004D2751">
        <w:rPr>
          <w:rFonts w:cstheme="minorHAnsi"/>
          <w:sz w:val="22"/>
          <w:szCs w:val="22"/>
        </w:rPr>
        <w:t>scandito da colonne con capitelli a croci in pietra calcarea sorreggenti archi ogivali e volte a crociera, e dal grande portale</w:t>
      </w:r>
      <w:r w:rsidR="00753FA4" w:rsidRPr="004D2751">
        <w:rPr>
          <w:rFonts w:cstheme="minorHAnsi"/>
          <w:sz w:val="22"/>
          <w:szCs w:val="22"/>
        </w:rPr>
        <w:t xml:space="preserve"> della </w:t>
      </w:r>
      <w:r w:rsidR="00753FA4" w:rsidRPr="004D2751">
        <w:rPr>
          <w:rFonts w:cstheme="minorHAnsi"/>
          <w:i/>
          <w:iCs/>
          <w:sz w:val="22"/>
          <w:szCs w:val="22"/>
        </w:rPr>
        <w:t>driba</w:t>
      </w:r>
      <w:r w:rsidR="00753FA4" w:rsidRPr="004D2751">
        <w:rPr>
          <w:rStyle w:val="Rimandonotaapidipagina"/>
          <w:rFonts w:cstheme="minorHAnsi"/>
          <w:sz w:val="22"/>
          <w:szCs w:val="22"/>
        </w:rPr>
        <w:footnoteReference w:id="52"/>
      </w:r>
      <w:r w:rsidR="00477830" w:rsidRPr="004D2751">
        <w:rPr>
          <w:rFonts w:cstheme="minorHAnsi"/>
          <w:sz w:val="22"/>
          <w:szCs w:val="22"/>
        </w:rPr>
        <w:t>, in corrispondenza della grande sala interna: «la porte d'entrée de style baroque italien dans un encadrement de pierre cintré à feuille d'acanthe que surmonte un fronton à lourds rinceaux de stuc»</w:t>
      </w:r>
      <w:r w:rsidRPr="004D2751">
        <w:rPr>
          <w:vertAlign w:val="superscript"/>
        </w:rPr>
        <w:footnoteReference w:id="53"/>
      </w:r>
      <w:r w:rsidR="00753FA4" w:rsidRPr="004D2751">
        <w:rPr>
          <w:rFonts w:cstheme="minorHAnsi"/>
          <w:sz w:val="22"/>
          <w:szCs w:val="22"/>
        </w:rPr>
        <w:t>.</w:t>
      </w:r>
    </w:p>
    <w:p w14:paraId="18261633" w14:textId="20382C5E" w:rsidR="0039042F" w:rsidRPr="004D2751" w:rsidRDefault="00385BD8" w:rsidP="00B94DC1">
      <w:pPr>
        <w:pStyle w:val="NormaleWeb"/>
        <w:spacing w:before="0" w:beforeAutospacing="0" w:after="0" w:afterAutospacing="0"/>
        <w:jc w:val="both"/>
        <w:rPr>
          <w:rFonts w:asciiTheme="minorHAnsi" w:hAnsiTheme="minorHAnsi" w:cstheme="minorHAnsi"/>
          <w:sz w:val="22"/>
          <w:szCs w:val="22"/>
        </w:rPr>
      </w:pPr>
      <w:r w:rsidRPr="001D28D1">
        <w:rPr>
          <w:rFonts w:asciiTheme="minorHAnsi" w:hAnsiTheme="minorHAnsi" w:cstheme="minorHAnsi"/>
          <w:sz w:val="22"/>
          <w:szCs w:val="22"/>
        </w:rPr>
        <w:t xml:space="preserve">Il disegno di Tissot costituisce una chiara testimonianza storica della conformazione del palazzo nel 1853, ancora privo del secondo piano, contrariamente a quanto </w:t>
      </w:r>
      <w:r w:rsidR="00FF1213" w:rsidRPr="001D28D1">
        <w:rPr>
          <w:rFonts w:asciiTheme="minorHAnsi" w:hAnsiTheme="minorHAnsi" w:cstheme="minorHAnsi"/>
          <w:sz w:val="22"/>
          <w:szCs w:val="22"/>
        </w:rPr>
        <w:t>indicato</w:t>
      </w:r>
      <w:r w:rsidR="00834323" w:rsidRPr="001D28D1">
        <w:rPr>
          <w:rFonts w:asciiTheme="minorHAnsi" w:hAnsiTheme="minorHAnsi" w:cstheme="minorHAnsi"/>
          <w:sz w:val="22"/>
          <w:szCs w:val="22"/>
        </w:rPr>
        <w:t xml:space="preserve"> da </w:t>
      </w:r>
      <w:r w:rsidRPr="001D28D1">
        <w:rPr>
          <w:rFonts w:asciiTheme="minorHAnsi" w:hAnsiTheme="minorHAnsi" w:cstheme="minorHAnsi"/>
          <w:sz w:val="22"/>
          <w:szCs w:val="22"/>
        </w:rPr>
        <w:t>A</w:t>
      </w:r>
      <w:r w:rsidR="001D390C" w:rsidRPr="001D28D1">
        <w:rPr>
          <w:rFonts w:asciiTheme="minorHAnsi" w:hAnsiTheme="minorHAnsi" w:cstheme="minorHAnsi"/>
          <w:sz w:val="22"/>
          <w:szCs w:val="22"/>
        </w:rPr>
        <w:t xml:space="preserve">mira </w:t>
      </w:r>
      <w:r w:rsidRPr="001D28D1">
        <w:rPr>
          <w:rFonts w:asciiTheme="minorHAnsi" w:hAnsiTheme="minorHAnsi" w:cstheme="minorHAnsi"/>
          <w:sz w:val="22"/>
          <w:szCs w:val="22"/>
        </w:rPr>
        <w:t>B</w:t>
      </w:r>
      <w:r w:rsidR="001D390C" w:rsidRPr="001D28D1">
        <w:rPr>
          <w:rFonts w:asciiTheme="minorHAnsi" w:hAnsiTheme="minorHAnsi" w:cstheme="minorHAnsi"/>
          <w:sz w:val="22"/>
          <w:szCs w:val="22"/>
        </w:rPr>
        <w:t>en</w:t>
      </w:r>
      <w:r w:rsidRPr="001D28D1">
        <w:rPr>
          <w:rFonts w:asciiTheme="minorHAnsi" w:hAnsiTheme="minorHAnsi" w:cstheme="minorHAnsi"/>
          <w:sz w:val="22"/>
          <w:szCs w:val="22"/>
        </w:rPr>
        <w:t xml:space="preserve"> Ezzedine </w:t>
      </w:r>
      <w:r w:rsidR="00834323" w:rsidRPr="001D28D1">
        <w:rPr>
          <w:rFonts w:asciiTheme="minorHAnsi" w:hAnsiTheme="minorHAnsi" w:cstheme="minorHAnsi"/>
          <w:sz w:val="22"/>
          <w:szCs w:val="22"/>
        </w:rPr>
        <w:t xml:space="preserve">che propone il 1805 </w:t>
      </w:r>
      <w:r w:rsidR="00834323" w:rsidRPr="004D2751">
        <w:rPr>
          <w:rFonts w:asciiTheme="minorHAnsi" w:hAnsiTheme="minorHAnsi" w:cstheme="minorHAnsi"/>
          <w:sz w:val="22"/>
          <w:szCs w:val="22"/>
        </w:rPr>
        <w:t xml:space="preserve">come </w:t>
      </w:r>
      <w:r w:rsidR="000A6A88" w:rsidRPr="004D2751">
        <w:rPr>
          <w:rFonts w:asciiTheme="minorHAnsi" w:hAnsiTheme="minorHAnsi" w:cstheme="minorHAnsi"/>
          <w:sz w:val="22"/>
          <w:szCs w:val="22"/>
        </w:rPr>
        <w:t xml:space="preserve">anno di </w:t>
      </w:r>
      <w:r w:rsidR="00834323" w:rsidRPr="004D2751">
        <w:rPr>
          <w:rFonts w:asciiTheme="minorHAnsi" w:hAnsiTheme="minorHAnsi" w:cstheme="minorHAnsi"/>
          <w:sz w:val="22"/>
          <w:szCs w:val="22"/>
        </w:rPr>
        <w:t xml:space="preserve">inizio della costruzione del secondo piano, e il 1826-1827 come </w:t>
      </w:r>
      <w:r w:rsidR="000A6A88" w:rsidRPr="004D2751">
        <w:rPr>
          <w:rFonts w:asciiTheme="minorHAnsi" w:hAnsiTheme="minorHAnsi" w:cstheme="minorHAnsi"/>
          <w:sz w:val="22"/>
          <w:szCs w:val="22"/>
        </w:rPr>
        <w:t xml:space="preserve">gli anni </w:t>
      </w:r>
      <w:r w:rsidR="00834323" w:rsidRPr="004D2751">
        <w:rPr>
          <w:rFonts w:asciiTheme="minorHAnsi" w:hAnsiTheme="minorHAnsi" w:cstheme="minorHAnsi"/>
          <w:sz w:val="22"/>
          <w:szCs w:val="22"/>
        </w:rPr>
        <w:t>del suo completamento</w:t>
      </w:r>
      <w:r w:rsidR="00FF1213" w:rsidRPr="004D2751">
        <w:rPr>
          <w:rFonts w:asciiTheme="minorHAnsi" w:hAnsiTheme="minorHAnsi" w:cstheme="minorHAnsi"/>
          <w:sz w:val="22"/>
          <w:szCs w:val="22"/>
        </w:rPr>
        <w:t>,</w:t>
      </w:r>
      <w:r w:rsidR="00834323" w:rsidRPr="004D2751">
        <w:rPr>
          <w:rFonts w:asciiTheme="minorHAnsi" w:hAnsiTheme="minorHAnsi" w:cstheme="minorHAnsi"/>
          <w:sz w:val="22"/>
          <w:szCs w:val="22"/>
        </w:rPr>
        <w:t xml:space="preserve"> nell’ambito delle modifiche volute da Mostafa bey, interpretando in tal senso i registri </w:t>
      </w:r>
      <w:r w:rsidRPr="004D2751">
        <w:rPr>
          <w:rFonts w:asciiTheme="minorHAnsi" w:hAnsiTheme="minorHAnsi" w:cstheme="minorHAnsi"/>
          <w:sz w:val="22"/>
          <w:szCs w:val="22"/>
        </w:rPr>
        <w:t>dei conti di Mostafa bey (1835-1837)</w:t>
      </w:r>
      <w:r w:rsidRPr="004D2751">
        <w:rPr>
          <w:rFonts w:asciiTheme="minorHAnsi" w:hAnsiTheme="minorHAnsi" w:cstheme="minorHAnsi"/>
          <w:sz w:val="22"/>
          <w:szCs w:val="22"/>
          <w:vertAlign w:val="superscript"/>
        </w:rPr>
        <w:footnoteReference w:id="54"/>
      </w:r>
      <w:r w:rsidRPr="004D2751">
        <w:rPr>
          <w:rFonts w:asciiTheme="minorHAnsi" w:hAnsiTheme="minorHAnsi" w:cstheme="minorHAnsi"/>
          <w:sz w:val="22"/>
          <w:szCs w:val="22"/>
        </w:rPr>
        <w:t xml:space="preserve"> e</w:t>
      </w:r>
      <w:r w:rsidR="00A35FDC" w:rsidRPr="004D2751">
        <w:rPr>
          <w:rFonts w:asciiTheme="minorHAnsi" w:hAnsiTheme="minorHAnsi" w:cstheme="minorHAnsi"/>
          <w:sz w:val="22"/>
          <w:szCs w:val="22"/>
        </w:rPr>
        <w:t xml:space="preserve"> le</w:t>
      </w:r>
      <w:r w:rsidRPr="004D2751">
        <w:rPr>
          <w:rFonts w:asciiTheme="minorHAnsi" w:hAnsiTheme="minorHAnsi" w:cstheme="minorHAnsi"/>
          <w:sz w:val="22"/>
          <w:szCs w:val="22"/>
        </w:rPr>
        <w:t xml:space="preserve"> considerazioni riportate da Ben Dhiaf, che menziona</w:t>
      </w:r>
      <w:r w:rsidR="003F661A" w:rsidRPr="004D2751">
        <w:rPr>
          <w:rFonts w:asciiTheme="minorHAnsi" w:hAnsiTheme="minorHAnsi" w:cstheme="minorHAnsi"/>
          <w:sz w:val="22"/>
          <w:szCs w:val="22"/>
        </w:rPr>
        <w:t xml:space="preserve"> </w:t>
      </w:r>
      <w:r w:rsidRPr="004D2751">
        <w:rPr>
          <w:rFonts w:asciiTheme="minorHAnsi" w:hAnsiTheme="minorHAnsi" w:cstheme="minorHAnsi"/>
          <w:sz w:val="22"/>
          <w:szCs w:val="22"/>
        </w:rPr>
        <w:t>la realizzazione di un secondo piano dell’edificio</w:t>
      </w:r>
      <w:r w:rsidR="00FF1213" w:rsidRPr="004D2751">
        <w:rPr>
          <w:rFonts w:asciiTheme="minorHAnsi" w:hAnsiTheme="minorHAnsi" w:cstheme="minorHAnsi"/>
          <w:sz w:val="22"/>
          <w:szCs w:val="22"/>
        </w:rPr>
        <w:t>,</w:t>
      </w:r>
      <w:r w:rsidRPr="004D2751">
        <w:rPr>
          <w:rFonts w:asciiTheme="minorHAnsi" w:hAnsiTheme="minorHAnsi" w:cstheme="minorHAnsi"/>
          <w:sz w:val="22"/>
          <w:szCs w:val="22"/>
        </w:rPr>
        <w:t xml:space="preserve"> senza tuttavia specificare l</w:t>
      </w:r>
      <w:r w:rsidR="000A6A88" w:rsidRPr="004D2751">
        <w:rPr>
          <w:rFonts w:asciiTheme="minorHAnsi" w:hAnsiTheme="minorHAnsi" w:cstheme="minorHAnsi"/>
          <w:sz w:val="22"/>
          <w:szCs w:val="22"/>
        </w:rPr>
        <w:t xml:space="preserve">a data </w:t>
      </w:r>
      <w:r w:rsidRPr="004D2751">
        <w:rPr>
          <w:rFonts w:asciiTheme="minorHAnsi" w:hAnsiTheme="minorHAnsi" w:cstheme="minorHAnsi"/>
          <w:sz w:val="22"/>
          <w:szCs w:val="22"/>
        </w:rPr>
        <w:t>di esecuzione di tali lavori</w:t>
      </w:r>
      <w:r w:rsidR="008A159A" w:rsidRPr="004D2751">
        <w:rPr>
          <w:rFonts w:asciiTheme="minorHAnsi" w:hAnsiTheme="minorHAnsi" w:cstheme="minorHAnsi"/>
          <w:sz w:val="22"/>
          <w:szCs w:val="22"/>
        </w:rPr>
        <w:t>.</w:t>
      </w:r>
    </w:p>
    <w:p w14:paraId="5081CC49" w14:textId="022627A1" w:rsidR="00385BD8" w:rsidRPr="004D2751" w:rsidRDefault="00877FFE" w:rsidP="00B94DC1">
      <w:pPr>
        <w:pStyle w:val="NormaleWeb"/>
        <w:spacing w:before="0" w:beforeAutospacing="0" w:after="0" w:afterAutospacing="0"/>
        <w:jc w:val="both"/>
        <w:rPr>
          <w:rFonts w:asciiTheme="minorHAnsi" w:hAnsiTheme="minorHAnsi" w:cstheme="minorHAnsi"/>
          <w:sz w:val="22"/>
          <w:szCs w:val="22"/>
        </w:rPr>
      </w:pPr>
      <w:r w:rsidRPr="004D2751">
        <w:rPr>
          <w:rFonts w:asciiTheme="minorHAnsi" w:hAnsiTheme="minorHAnsi" w:cstheme="minorHAnsi"/>
          <w:sz w:val="22"/>
          <w:szCs w:val="22"/>
        </w:rPr>
        <w:t xml:space="preserve">Una seconda </w:t>
      </w:r>
      <w:r w:rsidR="008A159A" w:rsidRPr="004D2751">
        <w:rPr>
          <w:rFonts w:asciiTheme="minorHAnsi" w:hAnsiTheme="minorHAnsi" w:cstheme="minorHAnsi"/>
          <w:sz w:val="22"/>
          <w:szCs w:val="22"/>
        </w:rPr>
        <w:t xml:space="preserve">veduta, acquarellata, datata 21 luglio 1853 (fig. </w:t>
      </w:r>
      <w:r w:rsidR="00726510" w:rsidRPr="004D2751">
        <w:rPr>
          <w:rFonts w:asciiTheme="minorHAnsi" w:hAnsiTheme="minorHAnsi" w:cstheme="minorHAnsi"/>
          <w:sz w:val="22"/>
          <w:szCs w:val="22"/>
        </w:rPr>
        <w:t>7</w:t>
      </w:r>
      <w:r w:rsidR="008A159A" w:rsidRPr="004D2751">
        <w:rPr>
          <w:rFonts w:asciiTheme="minorHAnsi" w:hAnsiTheme="minorHAnsi" w:cstheme="minorHAnsi"/>
          <w:sz w:val="22"/>
          <w:szCs w:val="22"/>
        </w:rPr>
        <w:t xml:space="preserve">), raffigura </w:t>
      </w:r>
      <w:r w:rsidR="00385BD8" w:rsidRPr="004D2751">
        <w:rPr>
          <w:rFonts w:asciiTheme="minorHAnsi" w:hAnsiTheme="minorHAnsi" w:cstheme="minorHAnsi"/>
          <w:sz w:val="22"/>
          <w:szCs w:val="22"/>
        </w:rPr>
        <w:t xml:space="preserve">la residenza beylicale Dar Lasram. Il complesso architettonico, abitazione del </w:t>
      </w:r>
      <w:r w:rsidR="00CE4D18" w:rsidRPr="004D2751">
        <w:rPr>
          <w:rFonts w:asciiTheme="minorHAnsi" w:hAnsiTheme="minorHAnsi" w:cstheme="minorHAnsi"/>
          <w:sz w:val="22"/>
          <w:szCs w:val="22"/>
        </w:rPr>
        <w:t xml:space="preserve">bach-kateb </w:t>
      </w:r>
      <w:r w:rsidR="00465EB1" w:rsidRPr="004D2751">
        <w:rPr>
          <w:rFonts w:asciiTheme="minorHAnsi" w:hAnsiTheme="minorHAnsi" w:cstheme="minorHAnsi"/>
          <w:sz w:val="22"/>
          <w:szCs w:val="22"/>
        </w:rPr>
        <w:t>Mohamed Lasram</w:t>
      </w:r>
      <w:r w:rsidR="00465EB1" w:rsidRPr="004D2751">
        <w:rPr>
          <w:rStyle w:val="Rimandonotaapidipagina"/>
          <w:rFonts w:asciiTheme="minorHAnsi" w:hAnsiTheme="minorHAnsi" w:cstheme="minorHAnsi"/>
          <w:sz w:val="22"/>
          <w:szCs w:val="22"/>
        </w:rPr>
        <w:footnoteReference w:id="55"/>
      </w:r>
      <w:r w:rsidR="00385BD8" w:rsidRPr="004D2751">
        <w:rPr>
          <w:rFonts w:asciiTheme="minorHAnsi" w:hAnsiTheme="minorHAnsi" w:cstheme="minorHAnsi"/>
          <w:sz w:val="22"/>
          <w:szCs w:val="22"/>
        </w:rPr>
        <w:t>, posto su un ripido pendio lungo la strada di accesso che serviva la residenza</w:t>
      </w:r>
      <w:r w:rsidR="00385BD8" w:rsidRPr="001D28D1">
        <w:rPr>
          <w:rFonts w:asciiTheme="minorHAnsi" w:hAnsiTheme="minorHAnsi" w:cstheme="minorHAnsi"/>
          <w:sz w:val="22"/>
          <w:szCs w:val="22"/>
        </w:rPr>
        <w:t xml:space="preserve"> del </w:t>
      </w:r>
      <w:r w:rsidR="00D414F3">
        <w:rPr>
          <w:rFonts w:asciiTheme="minorHAnsi" w:hAnsiTheme="minorHAnsi" w:cstheme="minorHAnsi"/>
          <w:sz w:val="22"/>
          <w:szCs w:val="22"/>
        </w:rPr>
        <w:t>b</w:t>
      </w:r>
      <w:r w:rsidR="00385BD8" w:rsidRPr="001D28D1">
        <w:rPr>
          <w:rFonts w:asciiTheme="minorHAnsi" w:hAnsiTheme="minorHAnsi" w:cstheme="minorHAnsi"/>
          <w:sz w:val="22"/>
          <w:szCs w:val="22"/>
        </w:rPr>
        <w:t xml:space="preserve">ey, venne costruito sotto le direttive del </w:t>
      </w:r>
      <w:r w:rsidR="00CE4D18" w:rsidRPr="001D28D1">
        <w:rPr>
          <w:rFonts w:asciiTheme="minorHAnsi" w:hAnsiTheme="minorHAnsi" w:cstheme="minorHAnsi"/>
          <w:sz w:val="22"/>
          <w:szCs w:val="22"/>
        </w:rPr>
        <w:t>b</w:t>
      </w:r>
      <w:r w:rsidR="00385BD8" w:rsidRPr="001D28D1">
        <w:rPr>
          <w:rFonts w:asciiTheme="minorHAnsi" w:hAnsiTheme="minorHAnsi" w:cstheme="minorHAnsi"/>
          <w:sz w:val="22"/>
          <w:szCs w:val="22"/>
        </w:rPr>
        <w:t>ach</w:t>
      </w:r>
      <w:r w:rsidR="00CE4D18" w:rsidRPr="001D28D1">
        <w:rPr>
          <w:rFonts w:asciiTheme="minorHAnsi" w:hAnsiTheme="minorHAnsi" w:cstheme="minorHAnsi"/>
          <w:sz w:val="22"/>
          <w:szCs w:val="22"/>
        </w:rPr>
        <w:t>-k</w:t>
      </w:r>
      <w:r w:rsidR="00385BD8" w:rsidRPr="001D28D1">
        <w:rPr>
          <w:rFonts w:asciiTheme="minorHAnsi" w:hAnsiTheme="minorHAnsi" w:cstheme="minorHAnsi"/>
          <w:sz w:val="22"/>
          <w:szCs w:val="22"/>
        </w:rPr>
        <w:t xml:space="preserve">ateb, secondo un progetto affine ai modelli delle </w:t>
      </w:r>
      <w:r w:rsidR="00385BD8" w:rsidRPr="004D2751">
        <w:rPr>
          <w:rFonts w:asciiTheme="minorHAnsi" w:hAnsiTheme="minorHAnsi" w:cstheme="minorHAnsi"/>
          <w:sz w:val="22"/>
          <w:szCs w:val="22"/>
        </w:rPr>
        <w:t>residenze urbane</w:t>
      </w:r>
      <w:r w:rsidR="00385BD8" w:rsidRPr="004D2751">
        <w:rPr>
          <w:rStyle w:val="Rimandonotaapidipagina"/>
          <w:rFonts w:asciiTheme="minorHAnsi" w:hAnsiTheme="minorHAnsi" w:cstheme="minorHAnsi"/>
          <w:sz w:val="22"/>
          <w:szCs w:val="22"/>
        </w:rPr>
        <w:footnoteReference w:id="56"/>
      </w:r>
      <w:r w:rsidR="00385BD8" w:rsidRPr="004D2751">
        <w:rPr>
          <w:rFonts w:asciiTheme="minorHAnsi" w:hAnsiTheme="minorHAnsi" w:cstheme="minorHAnsi"/>
          <w:sz w:val="22"/>
          <w:szCs w:val="22"/>
        </w:rPr>
        <w:t>, su un terreno pendente</w:t>
      </w:r>
      <w:r w:rsidR="00F34484" w:rsidRPr="004D2751">
        <w:rPr>
          <w:rFonts w:asciiTheme="minorHAnsi" w:hAnsiTheme="minorHAnsi" w:cstheme="minorHAnsi"/>
          <w:sz w:val="22"/>
          <w:szCs w:val="22"/>
        </w:rPr>
        <w:t>,</w:t>
      </w:r>
      <w:r w:rsidR="00385BD8" w:rsidRPr="004D2751">
        <w:rPr>
          <w:rFonts w:asciiTheme="minorHAnsi" w:hAnsiTheme="minorHAnsi" w:cstheme="minorHAnsi"/>
          <w:sz w:val="22"/>
          <w:szCs w:val="22"/>
        </w:rPr>
        <w:t xml:space="preserve"> </w:t>
      </w:r>
      <w:r w:rsidR="00F34484" w:rsidRPr="004D2751">
        <w:rPr>
          <w:rFonts w:asciiTheme="minorHAnsi" w:hAnsiTheme="minorHAnsi" w:cstheme="minorHAnsi"/>
          <w:sz w:val="22"/>
          <w:szCs w:val="22"/>
        </w:rPr>
        <w:t>oltre i</w:t>
      </w:r>
      <w:r w:rsidR="00385BD8" w:rsidRPr="004D2751">
        <w:rPr>
          <w:rFonts w:asciiTheme="minorHAnsi" w:hAnsiTheme="minorHAnsi" w:cstheme="minorHAnsi"/>
          <w:sz w:val="22"/>
          <w:szCs w:val="22"/>
        </w:rPr>
        <w:t>l quale si estendevano «grandes étendues de terres désertes avoisinant les ruines de Carthage et la mer, se couvrant ailleurs de vignes et d'oliviers vers La Malga et La Marsa»</w:t>
      </w:r>
      <w:r w:rsidR="00385BD8" w:rsidRPr="004D2751">
        <w:rPr>
          <w:rStyle w:val="Rimandonotaapidipagina"/>
          <w:rFonts w:asciiTheme="minorHAnsi" w:hAnsiTheme="minorHAnsi" w:cstheme="minorHAnsi"/>
          <w:sz w:val="22"/>
          <w:szCs w:val="22"/>
        </w:rPr>
        <w:footnoteReference w:id="57"/>
      </w:r>
      <w:r w:rsidR="00385BD8" w:rsidRPr="004D2751">
        <w:rPr>
          <w:rFonts w:asciiTheme="minorHAnsi" w:hAnsiTheme="minorHAnsi" w:cstheme="minorHAnsi"/>
          <w:sz w:val="22"/>
          <w:szCs w:val="22"/>
        </w:rPr>
        <w:t>.</w:t>
      </w:r>
    </w:p>
    <w:p w14:paraId="7C42EFA5" w14:textId="2317D035" w:rsidR="00726510" w:rsidRPr="001D28D1" w:rsidRDefault="00AA3B6F" w:rsidP="00B94DC1">
      <w:pPr>
        <w:contextualSpacing/>
        <w:jc w:val="both"/>
        <w:rPr>
          <w:rFonts w:cstheme="minorHAnsi"/>
          <w:sz w:val="22"/>
          <w:szCs w:val="22"/>
        </w:rPr>
      </w:pPr>
      <w:r w:rsidRPr="004D2751">
        <w:rPr>
          <w:rFonts w:cstheme="minorHAnsi"/>
          <w:sz w:val="22"/>
          <w:szCs w:val="22"/>
        </w:rPr>
        <w:t>La residenza dello sceicco, circondata da giardini aveva tre ingressi dislocati lungo un sentiero carraio, di cui nel disegno è rappresentat</w:t>
      </w:r>
      <w:r w:rsidR="00664FF1" w:rsidRPr="004D2751">
        <w:rPr>
          <w:rFonts w:cstheme="minorHAnsi"/>
          <w:sz w:val="22"/>
          <w:szCs w:val="22"/>
        </w:rPr>
        <w:t>o il principale,</w:t>
      </w:r>
      <w:r w:rsidRPr="004D2751">
        <w:rPr>
          <w:rFonts w:cstheme="minorHAnsi"/>
          <w:sz w:val="22"/>
          <w:szCs w:val="22"/>
        </w:rPr>
        <w:t xml:space="preserve"> </w:t>
      </w:r>
      <w:r w:rsidRPr="004D2751">
        <w:rPr>
          <w:rFonts w:cstheme="minorHAnsi"/>
          <w:i/>
          <w:iCs/>
          <w:sz w:val="22"/>
          <w:szCs w:val="22"/>
        </w:rPr>
        <w:t>dr</w:t>
      </w:r>
      <w:r w:rsidR="00B559D7" w:rsidRPr="004D2751">
        <w:rPr>
          <w:rFonts w:cstheme="minorHAnsi"/>
          <w:i/>
          <w:iCs/>
          <w:sz w:val="22"/>
          <w:szCs w:val="22"/>
        </w:rPr>
        <w:t>i</w:t>
      </w:r>
      <w:r w:rsidRPr="004D2751">
        <w:rPr>
          <w:rFonts w:cstheme="minorHAnsi"/>
          <w:i/>
          <w:iCs/>
          <w:sz w:val="22"/>
          <w:szCs w:val="22"/>
        </w:rPr>
        <w:t>ba</w:t>
      </w:r>
      <w:r w:rsidR="00B559D7" w:rsidRPr="004D2751">
        <w:rPr>
          <w:rFonts w:cstheme="minorHAnsi"/>
          <w:sz w:val="22"/>
          <w:szCs w:val="22"/>
        </w:rPr>
        <w:t>,</w:t>
      </w:r>
      <w:r w:rsidRPr="004D2751">
        <w:rPr>
          <w:rFonts w:cstheme="minorHAnsi"/>
          <w:sz w:val="22"/>
          <w:szCs w:val="22"/>
        </w:rPr>
        <w:t xml:space="preserve"> connotato dal portico ad arco ribassato, e dall’arco a </w:t>
      </w:r>
      <w:r w:rsidR="00664FF1" w:rsidRPr="004D2751">
        <w:rPr>
          <w:rFonts w:cstheme="minorHAnsi"/>
          <w:sz w:val="22"/>
          <w:szCs w:val="22"/>
        </w:rPr>
        <w:t xml:space="preserve">ogivale arabo del </w:t>
      </w:r>
      <w:r w:rsidRPr="004D2751">
        <w:rPr>
          <w:rFonts w:cstheme="minorHAnsi"/>
          <w:sz w:val="22"/>
          <w:szCs w:val="22"/>
        </w:rPr>
        <w:t>portale</w:t>
      </w:r>
      <w:r w:rsidR="00664FF1" w:rsidRPr="004D2751">
        <w:rPr>
          <w:rFonts w:cstheme="minorHAnsi"/>
          <w:sz w:val="22"/>
          <w:szCs w:val="22"/>
        </w:rPr>
        <w:t xml:space="preserve"> vero e proprio</w:t>
      </w:r>
      <w:r w:rsidRPr="004D2751">
        <w:rPr>
          <w:rFonts w:cstheme="minorHAnsi"/>
          <w:sz w:val="22"/>
          <w:szCs w:val="22"/>
        </w:rPr>
        <w:t>.</w:t>
      </w:r>
      <w:r w:rsidR="00664FF1" w:rsidRPr="004D2751">
        <w:rPr>
          <w:rFonts w:cstheme="minorHAnsi"/>
          <w:sz w:val="22"/>
          <w:szCs w:val="22"/>
        </w:rPr>
        <w:t xml:space="preserve"> </w:t>
      </w:r>
      <w:r w:rsidR="0046270D" w:rsidRPr="004D2751">
        <w:rPr>
          <w:rFonts w:cstheme="minorHAnsi"/>
          <w:sz w:val="22"/>
          <w:szCs w:val="22"/>
        </w:rPr>
        <w:t>Nella distribuzione funzionale</w:t>
      </w:r>
      <w:r w:rsidR="0046270D">
        <w:rPr>
          <w:rFonts w:cstheme="minorHAnsi"/>
          <w:sz w:val="22"/>
          <w:szCs w:val="22"/>
        </w:rPr>
        <w:t xml:space="preserve"> interna, oltre la rigorosa separazione tra gli ambienti privati e quelli destinati alla servitù, risalta lo spazio destinato alle sale della musica affacciate </w:t>
      </w:r>
      <w:r w:rsidR="00385BD8" w:rsidRPr="001D28D1">
        <w:rPr>
          <w:rFonts w:cstheme="minorHAnsi"/>
          <w:sz w:val="22"/>
          <w:szCs w:val="22"/>
        </w:rPr>
        <w:t>verso il giardino</w:t>
      </w:r>
      <w:r w:rsidR="0046270D">
        <w:rPr>
          <w:rFonts w:cstheme="minorHAnsi"/>
          <w:sz w:val="22"/>
          <w:szCs w:val="22"/>
        </w:rPr>
        <w:t xml:space="preserve">, e in generale gli spazi </w:t>
      </w:r>
      <w:r w:rsidR="00385BD8" w:rsidRPr="001D28D1">
        <w:rPr>
          <w:rFonts w:cstheme="minorHAnsi"/>
          <w:sz w:val="22"/>
          <w:szCs w:val="22"/>
        </w:rPr>
        <w:t>de</w:t>
      </w:r>
      <w:r w:rsidR="0046270D">
        <w:rPr>
          <w:rFonts w:cstheme="minorHAnsi"/>
          <w:sz w:val="22"/>
          <w:szCs w:val="22"/>
        </w:rPr>
        <w:t xml:space="preserve">stinati </w:t>
      </w:r>
      <w:r w:rsidR="00385BD8" w:rsidRPr="001D28D1">
        <w:rPr>
          <w:rFonts w:cstheme="minorHAnsi"/>
          <w:sz w:val="22"/>
          <w:szCs w:val="22"/>
        </w:rPr>
        <w:t>a incontri letterali</w:t>
      </w:r>
      <w:r w:rsidR="0010716C">
        <w:rPr>
          <w:rFonts w:cstheme="minorHAnsi"/>
          <w:sz w:val="22"/>
          <w:szCs w:val="22"/>
        </w:rPr>
        <w:t xml:space="preserve"> e </w:t>
      </w:r>
      <w:r w:rsidR="00385BD8" w:rsidRPr="001D28D1">
        <w:rPr>
          <w:rFonts w:cstheme="minorHAnsi"/>
          <w:sz w:val="22"/>
          <w:szCs w:val="22"/>
        </w:rPr>
        <w:t xml:space="preserve">musicali, </w:t>
      </w:r>
      <w:r w:rsidR="0010716C">
        <w:rPr>
          <w:rFonts w:cstheme="minorHAnsi"/>
          <w:sz w:val="22"/>
          <w:szCs w:val="22"/>
        </w:rPr>
        <w:t xml:space="preserve">frequentati da importanti ospiti </w:t>
      </w:r>
      <w:r w:rsidR="00385BD8" w:rsidRPr="001D28D1">
        <w:rPr>
          <w:rFonts w:cstheme="minorHAnsi"/>
          <w:sz w:val="22"/>
          <w:szCs w:val="22"/>
        </w:rPr>
        <w:t>come i Bel-Khoja e i Louati</w:t>
      </w:r>
      <w:r w:rsidR="00385BD8" w:rsidRPr="001D28D1">
        <w:rPr>
          <w:rStyle w:val="Rimandonotaapidipagina"/>
          <w:rFonts w:cstheme="minorHAnsi"/>
          <w:sz w:val="22"/>
          <w:szCs w:val="22"/>
        </w:rPr>
        <w:footnoteReference w:id="58"/>
      </w:r>
      <w:r w:rsidR="00385BD8" w:rsidRPr="001D28D1">
        <w:rPr>
          <w:rFonts w:cstheme="minorHAnsi"/>
          <w:sz w:val="22"/>
          <w:szCs w:val="22"/>
        </w:rPr>
        <w:t>.</w:t>
      </w:r>
    </w:p>
    <w:p w14:paraId="24CD0439" w14:textId="4A9B7A9A" w:rsidR="00AC5419" w:rsidRPr="001D28D1" w:rsidRDefault="00385BD8" w:rsidP="00B94DC1">
      <w:pPr>
        <w:shd w:val="clear" w:color="auto" w:fill="FFFFFF" w:themeFill="background1"/>
        <w:contextualSpacing/>
        <w:jc w:val="both"/>
        <w:rPr>
          <w:rFonts w:cstheme="minorHAnsi"/>
          <w:sz w:val="22"/>
          <w:szCs w:val="22"/>
          <w:highlight w:val="yellow"/>
        </w:rPr>
      </w:pPr>
      <w:r w:rsidRPr="001D28D1">
        <w:rPr>
          <w:rFonts w:cstheme="minorHAnsi"/>
          <w:color w:val="000000" w:themeColor="text1"/>
          <w:sz w:val="22"/>
          <w:szCs w:val="22"/>
        </w:rPr>
        <w:t xml:space="preserve">Nella </w:t>
      </w:r>
      <w:r w:rsidR="0010716C">
        <w:rPr>
          <w:rFonts w:cstheme="minorHAnsi"/>
          <w:color w:val="000000" w:themeColor="text1"/>
          <w:sz w:val="22"/>
          <w:szCs w:val="22"/>
        </w:rPr>
        <w:t xml:space="preserve">citata </w:t>
      </w:r>
      <w:r w:rsidRPr="001D28D1">
        <w:rPr>
          <w:rFonts w:cstheme="minorHAnsi"/>
          <w:color w:val="000000" w:themeColor="text1"/>
          <w:sz w:val="22"/>
          <w:szCs w:val="22"/>
        </w:rPr>
        <w:t>lettera del 17 febbraio</w:t>
      </w:r>
      <w:r w:rsidRPr="001D28D1">
        <w:rPr>
          <w:rStyle w:val="Rimandonotaapidipagina"/>
          <w:rFonts w:cstheme="minorHAnsi"/>
          <w:color w:val="000000" w:themeColor="text1"/>
          <w:sz w:val="22"/>
          <w:szCs w:val="22"/>
        </w:rPr>
        <w:footnoteReference w:id="59"/>
      </w:r>
      <w:r w:rsidRPr="001D28D1">
        <w:rPr>
          <w:rFonts w:cstheme="minorHAnsi"/>
          <w:color w:val="000000" w:themeColor="text1"/>
          <w:sz w:val="22"/>
          <w:szCs w:val="22"/>
        </w:rPr>
        <w:t>, Tissot annuncia</w:t>
      </w:r>
      <w:r w:rsidR="0010716C">
        <w:rPr>
          <w:rFonts w:cstheme="minorHAnsi"/>
          <w:color w:val="000000" w:themeColor="text1"/>
          <w:sz w:val="22"/>
          <w:szCs w:val="22"/>
        </w:rPr>
        <w:t>va</w:t>
      </w:r>
      <w:r w:rsidRPr="001D28D1">
        <w:rPr>
          <w:rFonts w:cstheme="minorHAnsi"/>
          <w:color w:val="000000" w:themeColor="text1"/>
          <w:sz w:val="22"/>
          <w:szCs w:val="22"/>
        </w:rPr>
        <w:t xml:space="preserve"> alla sorella la sua prossima partenza per una «</w:t>
      </w:r>
      <w:r w:rsidRPr="001D28D1">
        <w:rPr>
          <w:rFonts w:cstheme="minorHAnsi"/>
          <w:color w:val="000000" w:themeColor="text1"/>
          <w:sz w:val="22"/>
          <w:szCs w:val="22"/>
          <w:lang w:val="fr-FR"/>
        </w:rPr>
        <w:t>grande expédition dans l’</w:t>
      </w:r>
      <w:r w:rsidR="00D912BA" w:rsidRPr="001D28D1">
        <w:rPr>
          <w:rFonts w:cstheme="minorHAnsi"/>
          <w:color w:val="000000" w:themeColor="text1"/>
          <w:sz w:val="22"/>
          <w:szCs w:val="22"/>
          <w:lang w:val="fr-FR"/>
        </w:rPr>
        <w:t>intérieur</w:t>
      </w:r>
      <w:r w:rsidRPr="001D28D1">
        <w:rPr>
          <w:rFonts w:cstheme="minorHAnsi"/>
          <w:color w:val="000000" w:themeColor="text1"/>
          <w:sz w:val="22"/>
          <w:szCs w:val="22"/>
          <w:lang w:val="fr-FR"/>
        </w:rPr>
        <w:t xml:space="preserve"> de la </w:t>
      </w:r>
      <w:r w:rsidR="00D912BA" w:rsidRPr="001D28D1">
        <w:rPr>
          <w:rFonts w:cstheme="minorHAnsi"/>
          <w:color w:val="000000" w:themeColor="text1"/>
          <w:sz w:val="22"/>
          <w:szCs w:val="22"/>
          <w:lang w:val="fr-FR"/>
        </w:rPr>
        <w:t>Régence</w:t>
      </w:r>
      <w:r w:rsidRPr="001D28D1">
        <w:rPr>
          <w:rFonts w:cstheme="minorHAnsi"/>
          <w:color w:val="000000" w:themeColor="text1"/>
          <w:sz w:val="22"/>
          <w:szCs w:val="22"/>
        </w:rPr>
        <w:t>»</w:t>
      </w:r>
      <w:r w:rsidRPr="001D28D1">
        <w:rPr>
          <w:rStyle w:val="Rimandonotaapidipagina"/>
          <w:rFonts w:cstheme="minorHAnsi"/>
          <w:color w:val="000000" w:themeColor="text1"/>
          <w:sz w:val="22"/>
          <w:szCs w:val="22"/>
        </w:rPr>
        <w:footnoteReference w:id="60"/>
      </w:r>
      <w:r w:rsidRPr="001D28D1">
        <w:rPr>
          <w:rFonts w:cstheme="minorHAnsi"/>
          <w:color w:val="000000" w:themeColor="text1"/>
          <w:sz w:val="22"/>
          <w:szCs w:val="22"/>
        </w:rPr>
        <w:t xml:space="preserve">, </w:t>
      </w:r>
      <w:r w:rsidR="00726510">
        <w:rPr>
          <w:rFonts w:cstheme="minorHAnsi"/>
          <w:color w:val="000000" w:themeColor="text1"/>
          <w:sz w:val="22"/>
          <w:szCs w:val="22"/>
        </w:rPr>
        <w:t>in seguito</w:t>
      </w:r>
      <w:r w:rsidR="0010716C">
        <w:rPr>
          <w:rFonts w:cstheme="minorHAnsi"/>
          <w:color w:val="000000" w:themeColor="text1"/>
          <w:sz w:val="22"/>
          <w:szCs w:val="22"/>
        </w:rPr>
        <w:t xml:space="preserve"> </w:t>
      </w:r>
      <w:r w:rsidR="00726510" w:rsidRPr="001D28D1">
        <w:rPr>
          <w:rFonts w:cstheme="minorHAnsi"/>
          <w:color w:val="000000" w:themeColor="text1"/>
          <w:sz w:val="22"/>
          <w:szCs w:val="22"/>
        </w:rPr>
        <w:t xml:space="preserve">all’arrivo a Tunisi di un </w:t>
      </w:r>
      <w:r w:rsidRPr="001D28D1">
        <w:rPr>
          <w:rFonts w:cstheme="minorHAnsi"/>
          <w:color w:val="000000" w:themeColor="text1"/>
          <w:sz w:val="22"/>
          <w:szCs w:val="22"/>
        </w:rPr>
        <w:t>«</w:t>
      </w:r>
      <w:r w:rsidR="002536B6" w:rsidRPr="001D28D1">
        <w:rPr>
          <w:rFonts w:cstheme="minorHAnsi"/>
          <w:color w:val="000000" w:themeColor="text1"/>
          <w:sz w:val="22"/>
          <w:szCs w:val="22"/>
          <w:lang w:val="fr-FR"/>
        </w:rPr>
        <w:t>officièr</w:t>
      </w:r>
      <w:r w:rsidRPr="001D28D1">
        <w:rPr>
          <w:rFonts w:cstheme="minorHAnsi"/>
          <w:color w:val="000000" w:themeColor="text1"/>
          <w:sz w:val="22"/>
          <w:szCs w:val="22"/>
          <w:lang w:val="fr-FR"/>
        </w:rPr>
        <w:t xml:space="preserve"> de notre </w:t>
      </w:r>
      <w:r w:rsidR="002536B6" w:rsidRPr="001D28D1">
        <w:rPr>
          <w:rFonts w:cstheme="minorHAnsi"/>
          <w:color w:val="000000" w:themeColor="text1"/>
          <w:sz w:val="22"/>
          <w:szCs w:val="22"/>
          <w:lang w:val="fr-FR"/>
        </w:rPr>
        <w:t>armée</w:t>
      </w:r>
      <w:r w:rsidRPr="001D28D1">
        <w:rPr>
          <w:rFonts w:cstheme="minorHAnsi"/>
          <w:color w:val="000000" w:themeColor="text1"/>
          <w:sz w:val="22"/>
          <w:szCs w:val="22"/>
          <w:lang w:val="fr-FR"/>
        </w:rPr>
        <w:t xml:space="preserve"> </w:t>
      </w:r>
      <w:r w:rsidRPr="001D28D1">
        <w:rPr>
          <w:rFonts w:cstheme="minorHAnsi"/>
          <w:color w:val="000000" w:themeColor="text1"/>
          <w:sz w:val="22"/>
          <w:szCs w:val="22"/>
          <w:lang w:val="fr-FR"/>
        </w:rPr>
        <w:lastRenderedPageBreak/>
        <w:t>d’Afrique</w:t>
      </w:r>
      <w:r w:rsidRPr="001D28D1">
        <w:rPr>
          <w:rFonts w:cstheme="minorHAnsi"/>
          <w:color w:val="000000" w:themeColor="text1"/>
          <w:sz w:val="22"/>
          <w:szCs w:val="22"/>
        </w:rPr>
        <w:t>»</w:t>
      </w:r>
      <w:r w:rsidRPr="001D28D1">
        <w:rPr>
          <w:rStyle w:val="Rimandonotaapidipagina"/>
          <w:rFonts w:cstheme="minorHAnsi"/>
          <w:color w:val="000000" w:themeColor="text1"/>
          <w:sz w:val="22"/>
          <w:szCs w:val="22"/>
        </w:rPr>
        <w:footnoteReference w:id="61"/>
      </w:r>
      <w:r w:rsidRPr="001D28D1">
        <w:rPr>
          <w:rFonts w:cstheme="minorHAnsi"/>
          <w:color w:val="000000" w:themeColor="text1"/>
          <w:sz w:val="22"/>
          <w:szCs w:val="22"/>
        </w:rPr>
        <w:t xml:space="preserve">, </w:t>
      </w:r>
      <w:r w:rsidR="00726510">
        <w:rPr>
          <w:rFonts w:cstheme="minorHAnsi"/>
          <w:color w:val="000000" w:themeColor="text1"/>
          <w:sz w:val="22"/>
          <w:szCs w:val="22"/>
        </w:rPr>
        <w:t>insieme a</w:t>
      </w:r>
      <w:r w:rsidR="0010716C">
        <w:rPr>
          <w:rFonts w:cstheme="minorHAnsi"/>
          <w:color w:val="000000" w:themeColor="text1"/>
          <w:sz w:val="22"/>
          <w:szCs w:val="22"/>
        </w:rPr>
        <w:t xml:space="preserve">l comandante Vallot, per </w:t>
      </w:r>
      <w:r w:rsidR="00726510">
        <w:rPr>
          <w:rFonts w:cstheme="minorHAnsi"/>
          <w:sz w:val="22"/>
          <w:szCs w:val="22"/>
        </w:rPr>
        <w:t>reperire</w:t>
      </w:r>
      <w:r w:rsidR="0010716C">
        <w:rPr>
          <w:rFonts w:cstheme="minorHAnsi"/>
          <w:sz w:val="22"/>
          <w:szCs w:val="22"/>
        </w:rPr>
        <w:t xml:space="preserve"> d</w:t>
      </w:r>
      <w:r w:rsidR="00726510">
        <w:rPr>
          <w:rFonts w:cstheme="minorHAnsi"/>
          <w:sz w:val="22"/>
          <w:szCs w:val="22"/>
        </w:rPr>
        <w:t>e</w:t>
      </w:r>
      <w:r w:rsidR="0010716C">
        <w:rPr>
          <w:rFonts w:cstheme="minorHAnsi"/>
          <w:sz w:val="22"/>
          <w:szCs w:val="22"/>
        </w:rPr>
        <w:t xml:space="preserve">i cavalli di razza </w:t>
      </w:r>
      <w:r w:rsidR="00AC5419" w:rsidRPr="001D28D1">
        <w:rPr>
          <w:rFonts w:cstheme="minorHAnsi"/>
          <w:sz w:val="22"/>
          <w:szCs w:val="22"/>
        </w:rPr>
        <w:t>nella zona del Chott el Djérid</w:t>
      </w:r>
      <w:r w:rsidR="0010716C">
        <w:rPr>
          <w:rFonts w:cstheme="minorHAnsi"/>
          <w:sz w:val="22"/>
          <w:szCs w:val="22"/>
        </w:rPr>
        <w:t xml:space="preserve">, e contestualmente per </w:t>
      </w:r>
      <w:r w:rsidRPr="001D28D1">
        <w:rPr>
          <w:rFonts w:cstheme="minorHAnsi"/>
          <w:sz w:val="22"/>
          <w:szCs w:val="22"/>
        </w:rPr>
        <w:t xml:space="preserve">visitare luoghi inesplorati ai confini del paese. </w:t>
      </w:r>
      <w:proofErr w:type="gramStart"/>
      <w:r w:rsidRPr="001D28D1">
        <w:rPr>
          <w:rFonts w:cstheme="minorHAnsi"/>
          <w:sz w:val="22"/>
          <w:szCs w:val="22"/>
          <w:lang w:val="fr-FR"/>
        </w:rPr>
        <w:t>«</w:t>
      </w:r>
      <w:r w:rsidR="00AC5419" w:rsidRPr="001D28D1">
        <w:rPr>
          <w:rFonts w:cstheme="minorHAnsi"/>
          <w:sz w:val="22"/>
          <w:szCs w:val="22"/>
          <w:lang w:val="fr-FR"/>
        </w:rPr>
        <w:t>Je</w:t>
      </w:r>
      <w:proofErr w:type="gramEnd"/>
      <w:r w:rsidR="00AC5419" w:rsidRPr="001D28D1">
        <w:rPr>
          <w:rFonts w:cstheme="minorHAnsi"/>
          <w:sz w:val="22"/>
          <w:szCs w:val="22"/>
          <w:lang w:val="fr-FR"/>
        </w:rPr>
        <w:t xml:space="preserve"> me suis bien gardé de laisser échapper cette occasion de visiter un pays [...] n’ancore pénétré, - et de me rappeler au Souvenir du Ministère en </w:t>
      </w:r>
      <w:r w:rsidR="00AC5419" w:rsidRPr="001D28D1">
        <w:rPr>
          <w:rFonts w:cstheme="minorHAnsi"/>
          <w:color w:val="000000" w:themeColor="text1"/>
          <w:sz w:val="22"/>
          <w:szCs w:val="22"/>
          <w:lang w:val="fr-FR"/>
        </w:rPr>
        <w:t>lui adressant mon mémoire à ce sujet»</w:t>
      </w:r>
      <w:r w:rsidR="00AC5419" w:rsidRPr="001D28D1">
        <w:rPr>
          <w:rStyle w:val="Rimandonotaapidipagina"/>
          <w:rFonts w:cstheme="minorHAnsi"/>
          <w:color w:val="000000" w:themeColor="text1"/>
          <w:sz w:val="22"/>
          <w:szCs w:val="22"/>
          <w:lang w:val="fr-FR"/>
        </w:rPr>
        <w:footnoteReference w:id="62"/>
      </w:r>
      <w:r w:rsidR="00AC5419" w:rsidRPr="001D28D1">
        <w:rPr>
          <w:rFonts w:cstheme="minorHAnsi"/>
          <w:color w:val="000000" w:themeColor="text1"/>
          <w:sz w:val="22"/>
          <w:szCs w:val="22"/>
          <w:lang w:val="fr-FR"/>
        </w:rPr>
        <w:t>.</w:t>
      </w:r>
    </w:p>
    <w:p w14:paraId="1BAA513A" w14:textId="5D5A5481" w:rsidR="0010716C" w:rsidRDefault="00385BD8" w:rsidP="00B94DC1">
      <w:pPr>
        <w:contextualSpacing/>
        <w:jc w:val="both"/>
        <w:rPr>
          <w:rFonts w:cstheme="minorHAnsi"/>
          <w:color w:val="000000" w:themeColor="text1"/>
          <w:sz w:val="22"/>
          <w:szCs w:val="22"/>
        </w:rPr>
      </w:pPr>
      <w:r w:rsidRPr="001D28D1">
        <w:rPr>
          <w:rFonts w:cstheme="minorHAnsi"/>
          <w:sz w:val="22"/>
          <w:szCs w:val="22"/>
        </w:rPr>
        <w:t xml:space="preserve">L’avventurosa impresa, della durata di cinque o sei settimane, </w:t>
      </w:r>
      <w:r w:rsidR="003D58D7">
        <w:rPr>
          <w:rFonts w:cstheme="minorHAnsi"/>
          <w:sz w:val="22"/>
          <w:szCs w:val="22"/>
        </w:rPr>
        <w:t xml:space="preserve">era </w:t>
      </w:r>
      <w:r w:rsidRPr="001D28D1">
        <w:rPr>
          <w:rFonts w:cstheme="minorHAnsi"/>
          <w:sz w:val="22"/>
          <w:szCs w:val="22"/>
        </w:rPr>
        <w:t xml:space="preserve">stata approvata da </w:t>
      </w:r>
      <w:r w:rsidR="00600689" w:rsidRPr="001D28D1">
        <w:rPr>
          <w:rFonts w:cstheme="minorHAnsi"/>
          <w:sz w:val="22"/>
          <w:szCs w:val="22"/>
        </w:rPr>
        <w:t>Lèon</w:t>
      </w:r>
      <w:r w:rsidR="00600689" w:rsidRPr="001D28D1">
        <w:rPr>
          <w:rFonts w:cstheme="minorHAnsi"/>
          <w:sz w:val="18"/>
          <w:szCs w:val="18"/>
        </w:rPr>
        <w:t xml:space="preserve"> </w:t>
      </w:r>
      <w:r w:rsidRPr="001D28D1">
        <w:rPr>
          <w:rFonts w:cstheme="minorHAnsi"/>
          <w:sz w:val="22"/>
          <w:szCs w:val="22"/>
        </w:rPr>
        <w:t>Béclard</w:t>
      </w:r>
      <w:r w:rsidRPr="001D28D1">
        <w:rPr>
          <w:rStyle w:val="Rimandonotaapidipagina"/>
          <w:rFonts w:cstheme="minorHAnsi"/>
          <w:sz w:val="22"/>
          <w:szCs w:val="22"/>
        </w:rPr>
        <w:footnoteReference w:id="63"/>
      </w:r>
      <w:r w:rsidRPr="001D28D1">
        <w:rPr>
          <w:rFonts w:cstheme="minorHAnsi"/>
          <w:sz w:val="22"/>
          <w:szCs w:val="22"/>
        </w:rPr>
        <w:t xml:space="preserve">, e supportata dal </w:t>
      </w:r>
      <w:r w:rsidR="00D414F3">
        <w:rPr>
          <w:rFonts w:cstheme="minorHAnsi"/>
          <w:sz w:val="22"/>
          <w:szCs w:val="22"/>
        </w:rPr>
        <w:t>b</w:t>
      </w:r>
      <w:r w:rsidRPr="001D28D1">
        <w:rPr>
          <w:rFonts w:cstheme="minorHAnsi"/>
          <w:sz w:val="22"/>
          <w:szCs w:val="22"/>
        </w:rPr>
        <w:t xml:space="preserve">ey che, come </w:t>
      </w:r>
      <w:r w:rsidRPr="001D28D1">
        <w:rPr>
          <w:rFonts w:cstheme="minorHAnsi"/>
          <w:color w:val="000000" w:themeColor="text1"/>
          <w:sz w:val="22"/>
          <w:szCs w:val="22"/>
        </w:rPr>
        <w:t>scrive Tissot, gli avrebbe assegnato «</w:t>
      </w:r>
      <w:r w:rsidRPr="001D28D1">
        <w:rPr>
          <w:rFonts w:cstheme="minorHAnsi"/>
          <w:sz w:val="22"/>
          <w:szCs w:val="22"/>
          <w:lang w:val="fr-FR"/>
        </w:rPr>
        <w:t>un détachement de cavalerie pour nous escorter partout</w:t>
      </w:r>
      <w:r w:rsidRPr="001D28D1">
        <w:rPr>
          <w:rFonts w:cstheme="minorHAnsi"/>
          <w:sz w:val="22"/>
          <w:szCs w:val="22"/>
        </w:rPr>
        <w:t>»</w:t>
      </w:r>
      <w:r w:rsidRPr="001D28D1">
        <w:rPr>
          <w:rStyle w:val="Rimandonotaapidipagina"/>
          <w:rFonts w:cstheme="minorHAnsi"/>
          <w:sz w:val="22"/>
          <w:szCs w:val="22"/>
        </w:rPr>
        <w:footnoteReference w:id="64"/>
      </w:r>
      <w:r w:rsidR="003D58D7">
        <w:rPr>
          <w:rFonts w:cstheme="minorHAnsi"/>
          <w:sz w:val="22"/>
          <w:szCs w:val="22"/>
        </w:rPr>
        <w:t xml:space="preserve">, </w:t>
      </w:r>
      <w:r w:rsidR="00152E35">
        <w:rPr>
          <w:rFonts w:cstheme="minorHAnsi"/>
          <w:sz w:val="22"/>
          <w:szCs w:val="22"/>
        </w:rPr>
        <w:t xml:space="preserve">alla guida del </w:t>
      </w:r>
      <w:r w:rsidR="004C336C" w:rsidRPr="001D28D1">
        <w:rPr>
          <w:rFonts w:cstheme="minorHAnsi"/>
          <w:sz w:val="22"/>
          <w:szCs w:val="22"/>
        </w:rPr>
        <w:t xml:space="preserve">luogotenente </w:t>
      </w:r>
      <w:r w:rsidR="00E124D6" w:rsidRPr="001D28D1">
        <w:rPr>
          <w:rFonts w:cstheme="minorHAnsi"/>
          <w:sz w:val="22"/>
          <w:szCs w:val="22"/>
        </w:rPr>
        <w:t>de Berny,</w:t>
      </w:r>
      <w:r w:rsidR="00E22D84" w:rsidRPr="001D28D1">
        <w:rPr>
          <w:rFonts w:cstheme="minorHAnsi"/>
          <w:sz w:val="22"/>
          <w:szCs w:val="22"/>
        </w:rPr>
        <w:t xml:space="preserve"> </w:t>
      </w:r>
      <w:r w:rsidRPr="001D28D1">
        <w:rPr>
          <w:rFonts w:cstheme="minorHAnsi"/>
          <w:sz w:val="22"/>
          <w:szCs w:val="22"/>
        </w:rPr>
        <w:t>uomo di grande esperienza militare che aveva combattuto in Algeria</w:t>
      </w:r>
      <w:r w:rsidRPr="001D28D1">
        <w:rPr>
          <w:rStyle w:val="Rimandonotaapidipagina"/>
          <w:rFonts w:cstheme="minorHAnsi"/>
          <w:color w:val="000000" w:themeColor="text1"/>
          <w:sz w:val="22"/>
          <w:szCs w:val="22"/>
        </w:rPr>
        <w:footnoteReference w:id="65"/>
      </w:r>
      <w:r w:rsidR="00152E35">
        <w:rPr>
          <w:rFonts w:cstheme="minorHAnsi"/>
          <w:color w:val="000000" w:themeColor="text1"/>
          <w:sz w:val="22"/>
          <w:szCs w:val="22"/>
        </w:rPr>
        <w:t>.</w:t>
      </w:r>
    </w:p>
    <w:p w14:paraId="45BACC6B" w14:textId="254DDDB1" w:rsidR="003E476A" w:rsidRPr="001D28D1" w:rsidRDefault="00152E35" w:rsidP="00B94DC1">
      <w:pPr>
        <w:contextualSpacing/>
        <w:jc w:val="both"/>
        <w:rPr>
          <w:rFonts w:cstheme="minorHAnsi"/>
          <w:color w:val="000000" w:themeColor="text1"/>
          <w:sz w:val="22"/>
          <w:szCs w:val="22"/>
        </w:rPr>
      </w:pPr>
      <w:r>
        <w:rPr>
          <w:rFonts w:cstheme="minorHAnsi"/>
          <w:color w:val="000000" w:themeColor="text1"/>
          <w:sz w:val="22"/>
          <w:szCs w:val="22"/>
        </w:rPr>
        <w:t xml:space="preserve">In questo contesto è da credere che l’intrepido esploratore </w:t>
      </w:r>
      <w:r w:rsidR="00385BD8" w:rsidRPr="001D28D1">
        <w:rPr>
          <w:rFonts w:cstheme="minorHAnsi"/>
          <w:sz w:val="22"/>
          <w:szCs w:val="22"/>
        </w:rPr>
        <w:t>“Soleihimman”</w:t>
      </w:r>
      <w:r>
        <w:rPr>
          <w:rFonts w:cstheme="minorHAnsi"/>
          <w:sz w:val="22"/>
          <w:szCs w:val="22"/>
        </w:rPr>
        <w:t xml:space="preserve"> incaricato dal dipartimento di delineare </w:t>
      </w:r>
      <w:r w:rsidR="00385BD8" w:rsidRPr="001D28D1">
        <w:rPr>
          <w:rFonts w:cstheme="minorHAnsi"/>
          <w:color w:val="000000" w:themeColor="text1"/>
          <w:sz w:val="22"/>
          <w:szCs w:val="22"/>
        </w:rPr>
        <w:t>la situazione nel Sahara tunisino</w:t>
      </w:r>
      <w:r>
        <w:rPr>
          <w:rFonts w:cstheme="minorHAnsi"/>
          <w:color w:val="000000" w:themeColor="text1"/>
          <w:sz w:val="22"/>
          <w:szCs w:val="22"/>
        </w:rPr>
        <w:t xml:space="preserve">, fosse lo stesso </w:t>
      </w:r>
      <w:r w:rsidR="00385BD8" w:rsidRPr="001D28D1">
        <w:rPr>
          <w:rFonts w:cstheme="minorHAnsi"/>
          <w:color w:val="000000" w:themeColor="text1"/>
          <w:sz w:val="22"/>
          <w:szCs w:val="22"/>
        </w:rPr>
        <w:t xml:space="preserve">Tissot </w:t>
      </w:r>
      <w:r>
        <w:rPr>
          <w:rFonts w:cstheme="minorHAnsi"/>
          <w:color w:val="000000" w:themeColor="text1"/>
          <w:sz w:val="22"/>
          <w:szCs w:val="22"/>
        </w:rPr>
        <w:t xml:space="preserve">che </w:t>
      </w:r>
      <w:r w:rsidR="00E86700">
        <w:rPr>
          <w:rFonts w:cstheme="minorHAnsi"/>
          <w:color w:val="000000" w:themeColor="text1"/>
          <w:sz w:val="22"/>
          <w:szCs w:val="22"/>
        </w:rPr>
        <w:t>avrebbe firmato</w:t>
      </w:r>
      <w:r>
        <w:rPr>
          <w:rFonts w:cstheme="minorHAnsi"/>
          <w:color w:val="000000" w:themeColor="text1"/>
          <w:sz w:val="22"/>
          <w:szCs w:val="22"/>
        </w:rPr>
        <w:t xml:space="preserve"> con questo nome una lettera alla sorella</w:t>
      </w:r>
      <w:r w:rsidR="00385BD8" w:rsidRPr="001D28D1">
        <w:rPr>
          <w:rStyle w:val="Rimandonotaapidipagina"/>
          <w:rFonts w:cstheme="minorHAnsi"/>
          <w:color w:val="000000" w:themeColor="text1"/>
          <w:sz w:val="22"/>
          <w:szCs w:val="22"/>
        </w:rPr>
        <w:footnoteReference w:id="66"/>
      </w:r>
      <w:r w:rsidR="00385BD8" w:rsidRPr="001D28D1">
        <w:rPr>
          <w:rFonts w:cstheme="minorHAnsi"/>
          <w:color w:val="000000" w:themeColor="text1"/>
          <w:sz w:val="22"/>
          <w:szCs w:val="22"/>
        </w:rPr>
        <w:t>.</w:t>
      </w:r>
    </w:p>
    <w:p w14:paraId="356D36FB" w14:textId="63D3E9D2" w:rsidR="00F65015" w:rsidRPr="00577C22" w:rsidRDefault="00385BD8" w:rsidP="00B94DC1">
      <w:pPr>
        <w:jc w:val="both"/>
        <w:rPr>
          <w:rFonts w:cstheme="minorHAnsi"/>
          <w:i/>
          <w:iCs/>
          <w:sz w:val="22"/>
          <w:szCs w:val="22"/>
        </w:rPr>
      </w:pPr>
      <w:r w:rsidRPr="0098493B">
        <w:rPr>
          <w:rFonts w:cstheme="minorHAnsi"/>
          <w:sz w:val="22"/>
          <w:szCs w:val="22"/>
        </w:rPr>
        <w:t xml:space="preserve">A </w:t>
      </w:r>
      <w:r w:rsidR="001D390C" w:rsidRPr="0098493B">
        <w:rPr>
          <w:rFonts w:cstheme="minorHAnsi"/>
          <w:sz w:val="22"/>
          <w:szCs w:val="22"/>
        </w:rPr>
        <w:t xml:space="preserve">partire dal marzo </w:t>
      </w:r>
      <w:r w:rsidRPr="0098493B">
        <w:rPr>
          <w:rFonts w:cstheme="minorHAnsi"/>
          <w:sz w:val="22"/>
          <w:szCs w:val="22"/>
        </w:rPr>
        <w:t>1853</w:t>
      </w:r>
      <w:r w:rsidRPr="001D28D1">
        <w:rPr>
          <w:rFonts w:cstheme="minorHAnsi"/>
          <w:sz w:val="22"/>
          <w:szCs w:val="22"/>
        </w:rPr>
        <w:t>, Tissot, insieme al comandante Vallot, il suo interprete Ahmed ben Bouïlah</w:t>
      </w:r>
      <w:r w:rsidR="001F4941" w:rsidRPr="001D28D1">
        <w:rPr>
          <w:rFonts w:cstheme="minorHAnsi"/>
          <w:sz w:val="22"/>
          <w:szCs w:val="22"/>
        </w:rPr>
        <w:t xml:space="preserve"> (</w:t>
      </w:r>
      <w:r w:rsidRPr="001D28D1">
        <w:rPr>
          <w:rFonts w:cstheme="minorHAnsi"/>
          <w:sz w:val="22"/>
          <w:szCs w:val="22"/>
        </w:rPr>
        <w:t>«</w:t>
      </w:r>
      <w:r w:rsidRPr="001D28D1">
        <w:rPr>
          <w:rFonts w:cstheme="minorHAnsi"/>
          <w:sz w:val="22"/>
          <w:szCs w:val="22"/>
          <w:lang w:val="fr-FR"/>
        </w:rPr>
        <w:t>arabe de naissance, e</w:t>
      </w:r>
      <w:r w:rsidR="000E1B24" w:rsidRPr="001D28D1">
        <w:rPr>
          <w:rFonts w:cstheme="minorHAnsi"/>
          <w:sz w:val="22"/>
          <w:szCs w:val="22"/>
          <w:lang w:val="fr-FR"/>
        </w:rPr>
        <w:t>t</w:t>
      </w:r>
      <w:r w:rsidRPr="001D28D1">
        <w:rPr>
          <w:rFonts w:cstheme="minorHAnsi"/>
          <w:sz w:val="22"/>
          <w:szCs w:val="22"/>
          <w:lang w:val="fr-FR"/>
        </w:rPr>
        <w:t xml:space="preserve"> </w:t>
      </w:r>
      <w:r w:rsidRPr="00577C22">
        <w:rPr>
          <w:rFonts w:cstheme="minorHAnsi"/>
          <w:sz w:val="22"/>
          <w:szCs w:val="22"/>
          <w:lang w:val="fr-FR"/>
        </w:rPr>
        <w:t>Français d’</w:t>
      </w:r>
      <w:r w:rsidR="00CB58CA" w:rsidRPr="00577C22">
        <w:rPr>
          <w:rFonts w:cstheme="minorHAnsi"/>
          <w:sz w:val="22"/>
          <w:szCs w:val="22"/>
          <w:lang w:val="fr-FR"/>
        </w:rPr>
        <w:t>éducation</w:t>
      </w:r>
      <w:r w:rsidRPr="00577C22">
        <w:rPr>
          <w:rFonts w:cstheme="minorHAnsi"/>
          <w:sz w:val="22"/>
          <w:szCs w:val="22"/>
        </w:rPr>
        <w:t>»</w:t>
      </w:r>
      <w:r w:rsidR="001F4941" w:rsidRPr="00577C22">
        <w:rPr>
          <w:rFonts w:cstheme="minorHAnsi"/>
          <w:sz w:val="22"/>
          <w:szCs w:val="22"/>
        </w:rPr>
        <w:t>)</w:t>
      </w:r>
      <w:r w:rsidRPr="00577C22">
        <w:rPr>
          <w:rStyle w:val="Rimandonotaapidipagina"/>
          <w:rFonts w:cstheme="minorHAnsi"/>
          <w:sz w:val="22"/>
          <w:szCs w:val="22"/>
        </w:rPr>
        <w:footnoteReference w:id="67"/>
      </w:r>
      <w:r w:rsidRPr="00577C22">
        <w:rPr>
          <w:rFonts w:cstheme="minorHAnsi"/>
          <w:sz w:val="22"/>
          <w:szCs w:val="22"/>
        </w:rPr>
        <w:t xml:space="preserve"> e il luogotenente de Berny</w:t>
      </w:r>
      <w:r w:rsidRPr="00577C22">
        <w:rPr>
          <w:rStyle w:val="Rimandonotaapidipagina"/>
          <w:rFonts w:cstheme="minorHAnsi"/>
          <w:sz w:val="22"/>
          <w:szCs w:val="22"/>
        </w:rPr>
        <w:footnoteReference w:id="68"/>
      </w:r>
      <w:r w:rsidRPr="00577C22">
        <w:rPr>
          <w:rFonts w:cstheme="minorHAnsi"/>
          <w:sz w:val="22"/>
          <w:szCs w:val="22"/>
        </w:rPr>
        <w:t>, condusse così la sua prima spedizione nella Tunisia del Sud, durante la quale, per circa due mesi, ebbe modo di attraversare tutta la Reggenza, sino a Tozeur, tra Chott el Djérid</w:t>
      </w:r>
      <w:r w:rsidR="006F0511" w:rsidRPr="00577C22">
        <w:rPr>
          <w:rStyle w:val="Rimandonotaapidipagina"/>
          <w:rFonts w:cstheme="minorHAnsi"/>
          <w:sz w:val="22"/>
          <w:szCs w:val="22"/>
        </w:rPr>
        <w:footnoteReference w:id="69"/>
      </w:r>
      <w:r w:rsidRPr="00577C22">
        <w:rPr>
          <w:rFonts w:cstheme="minorHAnsi"/>
          <w:sz w:val="22"/>
          <w:szCs w:val="22"/>
        </w:rPr>
        <w:t xml:space="preserve"> et Chott el Gharsa, e poi nuovamente a distanza di due settimane dal suo rientro a Tunisi, </w:t>
      </w:r>
      <w:r w:rsidR="00F817E0" w:rsidRPr="00577C22">
        <w:rPr>
          <w:rFonts w:cstheme="minorHAnsi"/>
          <w:sz w:val="22"/>
          <w:szCs w:val="22"/>
        </w:rPr>
        <w:t xml:space="preserve">il </w:t>
      </w:r>
      <w:r w:rsidRPr="00577C22">
        <w:rPr>
          <w:rFonts w:cstheme="minorHAnsi"/>
          <w:sz w:val="22"/>
          <w:szCs w:val="22"/>
        </w:rPr>
        <w:t xml:space="preserve">territorio, allora </w:t>
      </w:r>
      <w:r w:rsidR="00290067" w:rsidRPr="00577C22">
        <w:rPr>
          <w:rFonts w:cstheme="minorHAnsi"/>
          <w:sz w:val="22"/>
          <w:szCs w:val="22"/>
        </w:rPr>
        <w:t>incognito</w:t>
      </w:r>
      <w:r w:rsidRPr="00577C22">
        <w:rPr>
          <w:rFonts w:cstheme="minorHAnsi"/>
          <w:sz w:val="22"/>
          <w:szCs w:val="22"/>
        </w:rPr>
        <w:t>, della Crumiria.</w:t>
      </w:r>
    </w:p>
    <w:p w14:paraId="0901751C" w14:textId="281FCA07" w:rsidR="00CD08AE" w:rsidRPr="00577C22" w:rsidRDefault="00E46724" w:rsidP="00B94DC1">
      <w:pPr>
        <w:contextualSpacing/>
        <w:jc w:val="both"/>
        <w:rPr>
          <w:rFonts w:cstheme="minorHAnsi"/>
          <w:sz w:val="22"/>
          <w:szCs w:val="22"/>
        </w:rPr>
      </w:pPr>
      <w:r w:rsidRPr="00577C22">
        <w:rPr>
          <w:rFonts w:cstheme="minorHAnsi"/>
          <w:sz w:val="22"/>
          <w:szCs w:val="22"/>
        </w:rPr>
        <w:t>Il passaggio di Tissot dal</w:t>
      </w:r>
      <w:r w:rsidR="00E037D4" w:rsidRPr="00577C22">
        <w:rPr>
          <w:rFonts w:cstheme="minorHAnsi"/>
          <w:sz w:val="22"/>
          <w:szCs w:val="22"/>
        </w:rPr>
        <w:t xml:space="preserve"> </w:t>
      </w:r>
      <w:r w:rsidRPr="00577C22">
        <w:rPr>
          <w:rFonts w:cstheme="minorHAnsi"/>
          <w:sz w:val="22"/>
          <w:szCs w:val="22"/>
        </w:rPr>
        <w:t>borgo di Mateur «</w:t>
      </w:r>
      <w:r w:rsidRPr="00577C22">
        <w:rPr>
          <w:rFonts w:cstheme="minorHAnsi"/>
          <w:sz w:val="22"/>
          <w:szCs w:val="22"/>
          <w:lang w:val="fr-FR"/>
        </w:rPr>
        <w:t>situé, sur une colline basse au centre de la plaine qu'arrose l'Oued Djoumin et à dix kilomètres au sud du Garaat el-Echkeul (lac Sisara)»</w:t>
      </w:r>
      <w:r w:rsidRPr="00577C22">
        <w:rPr>
          <w:rStyle w:val="Rimandonotaapidipagina"/>
          <w:rFonts w:cstheme="minorHAnsi"/>
          <w:sz w:val="22"/>
          <w:szCs w:val="22"/>
        </w:rPr>
        <w:t xml:space="preserve"> </w:t>
      </w:r>
      <w:r w:rsidRPr="00577C22">
        <w:rPr>
          <w:rStyle w:val="Rimandonotaapidipagina"/>
          <w:rFonts w:cstheme="minorHAnsi"/>
          <w:sz w:val="22"/>
          <w:szCs w:val="22"/>
        </w:rPr>
        <w:footnoteReference w:id="70"/>
      </w:r>
      <w:r w:rsidRPr="00577C22">
        <w:rPr>
          <w:rFonts w:cstheme="minorHAnsi"/>
          <w:sz w:val="22"/>
          <w:szCs w:val="22"/>
        </w:rPr>
        <w:t xml:space="preserve">, è documentato dalla veduta eseguita nel marzo del 1853 (fig. </w:t>
      </w:r>
      <w:r w:rsidR="0098493B" w:rsidRPr="00577C22">
        <w:rPr>
          <w:rFonts w:cstheme="minorHAnsi"/>
          <w:sz w:val="22"/>
          <w:szCs w:val="22"/>
        </w:rPr>
        <w:t>8</w:t>
      </w:r>
      <w:r w:rsidRPr="00577C22">
        <w:rPr>
          <w:rFonts w:cstheme="minorHAnsi"/>
          <w:sz w:val="22"/>
          <w:szCs w:val="22"/>
        </w:rPr>
        <w:t>), da una distanza più ravvicinata rispetto alla precedente veduta di Tunisi, in cui la città viene inquadrata nel suo contesto paesaggistico, da un punto di vista che permette di osservare l’abitato inserito nella pianura circostante, a sud-ovest dell’attuale governatorato di Bizerte.</w:t>
      </w:r>
    </w:p>
    <w:p w14:paraId="4F67022B" w14:textId="4FBAA3BF" w:rsidR="00385BD8" w:rsidRPr="00577C22" w:rsidRDefault="00385BD8" w:rsidP="00B94DC1">
      <w:pPr>
        <w:contextualSpacing/>
        <w:jc w:val="both"/>
        <w:rPr>
          <w:rFonts w:cstheme="minorHAnsi"/>
          <w:sz w:val="22"/>
          <w:szCs w:val="22"/>
        </w:rPr>
      </w:pPr>
      <w:r w:rsidRPr="00577C22">
        <w:rPr>
          <w:rFonts w:cstheme="minorHAnsi"/>
          <w:sz w:val="22"/>
          <w:szCs w:val="22"/>
        </w:rPr>
        <w:t xml:space="preserve">Il 9 marzo </w:t>
      </w:r>
      <w:r w:rsidR="00F817E0" w:rsidRPr="00577C22">
        <w:rPr>
          <w:rFonts w:cstheme="minorHAnsi"/>
          <w:sz w:val="22"/>
          <w:szCs w:val="22"/>
        </w:rPr>
        <w:t xml:space="preserve">Tissot </w:t>
      </w:r>
      <w:r w:rsidRPr="00577C22">
        <w:rPr>
          <w:rFonts w:cstheme="minorHAnsi"/>
          <w:sz w:val="22"/>
          <w:szCs w:val="22"/>
        </w:rPr>
        <w:t xml:space="preserve">raggiunse l’altopiano di Béja, l’antica </w:t>
      </w:r>
      <w:r w:rsidRPr="00577C22">
        <w:rPr>
          <w:rFonts w:cstheme="minorHAnsi"/>
          <w:i/>
          <w:iCs/>
          <w:sz w:val="22"/>
          <w:szCs w:val="22"/>
        </w:rPr>
        <w:t>Vaga</w:t>
      </w:r>
      <w:r w:rsidRPr="00577C22">
        <w:rPr>
          <w:rFonts w:cstheme="minorHAnsi"/>
          <w:sz w:val="22"/>
          <w:szCs w:val="22"/>
        </w:rPr>
        <w:t>, ai piedi della Crumiria, uno dei più importanti centri commerciali dell’Africa Proconsolare, luogo in cui rintracciò alcune significative epigrafi</w:t>
      </w:r>
      <w:r w:rsidRPr="00577C22">
        <w:rPr>
          <w:rFonts w:cstheme="minorHAnsi"/>
          <w:sz w:val="22"/>
          <w:szCs w:val="22"/>
          <w:vertAlign w:val="superscript"/>
        </w:rPr>
        <w:footnoteReference w:id="71"/>
      </w:r>
      <w:r w:rsidRPr="00577C22">
        <w:rPr>
          <w:rFonts w:cstheme="minorHAnsi"/>
          <w:sz w:val="22"/>
          <w:szCs w:val="22"/>
        </w:rPr>
        <w:t xml:space="preserve">, ed eseguì vari disegni (figg. </w:t>
      </w:r>
      <w:r w:rsidR="0098493B" w:rsidRPr="00577C22">
        <w:rPr>
          <w:rFonts w:cstheme="minorHAnsi"/>
          <w:sz w:val="22"/>
          <w:szCs w:val="22"/>
        </w:rPr>
        <w:t>9</w:t>
      </w:r>
      <w:r w:rsidR="00CD08AE" w:rsidRPr="00577C22">
        <w:rPr>
          <w:rFonts w:cstheme="minorHAnsi"/>
          <w:sz w:val="22"/>
          <w:szCs w:val="22"/>
        </w:rPr>
        <w:t>-</w:t>
      </w:r>
      <w:r w:rsidR="000633D8" w:rsidRPr="00577C22">
        <w:rPr>
          <w:rFonts w:cstheme="minorHAnsi"/>
          <w:sz w:val="22"/>
          <w:szCs w:val="22"/>
        </w:rPr>
        <w:t>1</w:t>
      </w:r>
      <w:r w:rsidR="0098493B" w:rsidRPr="00577C22">
        <w:rPr>
          <w:rFonts w:cstheme="minorHAnsi"/>
          <w:sz w:val="22"/>
          <w:szCs w:val="22"/>
        </w:rPr>
        <w:t>5</w:t>
      </w:r>
      <w:r w:rsidRPr="00577C22">
        <w:rPr>
          <w:rFonts w:cstheme="minorHAnsi"/>
          <w:sz w:val="22"/>
          <w:szCs w:val="22"/>
        </w:rPr>
        <w:t>), due dei quali datati 9 e 10 marzo.</w:t>
      </w:r>
    </w:p>
    <w:p w14:paraId="3DCB0E01" w14:textId="434DD7BA" w:rsidR="00385BD8" w:rsidRPr="00577C22" w:rsidRDefault="00385BD8" w:rsidP="00B94DC1">
      <w:pPr>
        <w:contextualSpacing/>
        <w:jc w:val="both"/>
        <w:rPr>
          <w:rFonts w:cstheme="minorHAnsi"/>
          <w:sz w:val="22"/>
          <w:szCs w:val="22"/>
          <w:lang w:val="fr-FR"/>
        </w:rPr>
      </w:pPr>
      <w:r w:rsidRPr="00577C22">
        <w:rPr>
          <w:rFonts w:cstheme="minorHAnsi"/>
          <w:sz w:val="22"/>
          <w:szCs w:val="22"/>
        </w:rPr>
        <w:t xml:space="preserve">Nella lettera scritta alla sorella </w:t>
      </w:r>
      <w:r w:rsidRPr="00577C22">
        <w:rPr>
          <w:rFonts w:cstheme="minorHAnsi"/>
          <w:sz w:val="22"/>
          <w:szCs w:val="22"/>
          <w:lang w:val="fr-FR"/>
        </w:rPr>
        <w:t>Joséphine</w:t>
      </w:r>
      <w:r w:rsidRPr="00577C22">
        <w:rPr>
          <w:rFonts w:cstheme="minorHAnsi"/>
          <w:sz w:val="22"/>
          <w:szCs w:val="22"/>
        </w:rPr>
        <w:t xml:space="preserve"> dopo essere rientrato a Tunisi, il 29 aprile, Tissot descrive il viaggio iniziato </w:t>
      </w:r>
      <w:r w:rsidR="000077B4" w:rsidRPr="00577C22">
        <w:rPr>
          <w:rFonts w:cstheme="minorHAnsi"/>
          <w:sz w:val="22"/>
          <w:szCs w:val="22"/>
        </w:rPr>
        <w:t>dalla cap</w:t>
      </w:r>
      <w:r w:rsidR="007E043D" w:rsidRPr="00577C22">
        <w:rPr>
          <w:rFonts w:cstheme="minorHAnsi"/>
          <w:sz w:val="22"/>
          <w:szCs w:val="22"/>
        </w:rPr>
        <w:t>i</w:t>
      </w:r>
      <w:r w:rsidR="000077B4" w:rsidRPr="00577C22">
        <w:rPr>
          <w:rFonts w:cstheme="minorHAnsi"/>
          <w:sz w:val="22"/>
          <w:szCs w:val="22"/>
        </w:rPr>
        <w:t>tale</w:t>
      </w:r>
      <w:r w:rsidRPr="00577C22">
        <w:rPr>
          <w:rFonts w:cstheme="minorHAnsi"/>
          <w:sz w:val="22"/>
          <w:szCs w:val="22"/>
        </w:rPr>
        <w:t xml:space="preserve">, e racconta </w:t>
      </w:r>
      <w:r w:rsidR="00F817E0" w:rsidRPr="00577C22">
        <w:rPr>
          <w:rFonts w:cstheme="minorHAnsi"/>
          <w:sz w:val="22"/>
          <w:szCs w:val="22"/>
        </w:rPr>
        <w:t xml:space="preserve">− </w:t>
      </w:r>
      <w:r w:rsidRPr="00577C22">
        <w:rPr>
          <w:rFonts w:cstheme="minorHAnsi"/>
          <w:sz w:val="22"/>
          <w:szCs w:val="22"/>
        </w:rPr>
        <w:t>oltre l’incontro con i «</w:t>
      </w:r>
      <w:r w:rsidR="003F7A5F" w:rsidRPr="00577C22">
        <w:rPr>
          <w:rFonts w:cstheme="minorHAnsi"/>
          <w:sz w:val="22"/>
          <w:szCs w:val="22"/>
          <w:lang w:val="fr-FR"/>
        </w:rPr>
        <w:t>cavaliers</w:t>
      </w:r>
      <w:r w:rsidRPr="00577C22">
        <w:rPr>
          <w:rFonts w:cstheme="minorHAnsi"/>
          <w:sz w:val="22"/>
          <w:szCs w:val="22"/>
          <w:lang w:val="fr-FR"/>
        </w:rPr>
        <w:t xml:space="preserve"> de la tribu, en costume de guerre</w:t>
      </w:r>
      <w:r w:rsidRPr="00577C22">
        <w:rPr>
          <w:rFonts w:cstheme="minorHAnsi"/>
          <w:sz w:val="22"/>
          <w:szCs w:val="22"/>
        </w:rPr>
        <w:t>»</w:t>
      </w:r>
      <w:r w:rsidR="00F817E0" w:rsidRPr="00577C22">
        <w:rPr>
          <w:rFonts w:cstheme="minorHAnsi"/>
          <w:sz w:val="22"/>
          <w:szCs w:val="22"/>
        </w:rPr>
        <w:t xml:space="preserve"> −</w:t>
      </w:r>
      <w:r w:rsidRPr="00577C22">
        <w:rPr>
          <w:rFonts w:cstheme="minorHAnsi"/>
          <w:sz w:val="22"/>
          <w:szCs w:val="22"/>
        </w:rPr>
        <w:t xml:space="preserve"> di essersi trovato di</w:t>
      </w:r>
      <w:r w:rsidR="007843D0" w:rsidRPr="00577C22">
        <w:rPr>
          <w:rFonts w:cstheme="minorHAnsi"/>
          <w:sz w:val="22"/>
          <w:szCs w:val="22"/>
        </w:rPr>
        <w:t xml:space="preserve"> </w:t>
      </w:r>
      <w:r w:rsidRPr="00577C22">
        <w:rPr>
          <w:rFonts w:cstheme="minorHAnsi"/>
          <w:sz w:val="22"/>
          <w:szCs w:val="22"/>
        </w:rPr>
        <w:t>fronte a «</w:t>
      </w:r>
      <w:r w:rsidR="003F7A5F" w:rsidRPr="00577C22">
        <w:rPr>
          <w:rFonts w:cstheme="minorHAnsi"/>
          <w:sz w:val="22"/>
          <w:szCs w:val="22"/>
          <w:lang w:val="fr-FR"/>
        </w:rPr>
        <w:t xml:space="preserve">les </w:t>
      </w:r>
      <w:r w:rsidR="000077B4" w:rsidRPr="00577C22">
        <w:rPr>
          <w:rFonts w:cstheme="minorHAnsi"/>
          <w:sz w:val="22"/>
          <w:szCs w:val="22"/>
          <w:lang w:val="fr-FR"/>
        </w:rPr>
        <w:t>murs</w:t>
      </w:r>
      <w:r w:rsidRPr="00577C22">
        <w:rPr>
          <w:rFonts w:cstheme="minorHAnsi"/>
          <w:sz w:val="22"/>
          <w:szCs w:val="22"/>
          <w:lang w:val="fr-FR"/>
        </w:rPr>
        <w:t xml:space="preserve"> </w:t>
      </w:r>
      <w:r w:rsidR="003F7A5F" w:rsidRPr="00577C22">
        <w:rPr>
          <w:rFonts w:cstheme="minorHAnsi"/>
          <w:sz w:val="22"/>
          <w:szCs w:val="22"/>
          <w:lang w:val="fr-FR"/>
        </w:rPr>
        <w:t xml:space="preserve">arabe primitives, avec le caractère original et pittoresque qui a déjà </w:t>
      </w:r>
      <w:r w:rsidR="000077B4" w:rsidRPr="00577C22">
        <w:rPr>
          <w:rFonts w:cstheme="minorHAnsi"/>
          <w:sz w:val="22"/>
          <w:szCs w:val="22"/>
          <w:lang w:val="fr-FR"/>
        </w:rPr>
        <w:t>complètement</w:t>
      </w:r>
      <w:r w:rsidR="003F7A5F" w:rsidRPr="00577C22">
        <w:rPr>
          <w:rFonts w:cstheme="minorHAnsi"/>
          <w:sz w:val="22"/>
          <w:szCs w:val="22"/>
          <w:lang w:val="fr-FR"/>
        </w:rPr>
        <w:t xml:space="preserve"> </w:t>
      </w:r>
      <w:r w:rsidR="000077B4" w:rsidRPr="00577C22">
        <w:rPr>
          <w:rFonts w:cstheme="minorHAnsi"/>
          <w:sz w:val="22"/>
          <w:szCs w:val="22"/>
          <w:lang w:val="fr-FR"/>
        </w:rPr>
        <w:t>disparu</w:t>
      </w:r>
      <w:r w:rsidR="003F7A5F" w:rsidRPr="00577C22">
        <w:rPr>
          <w:rFonts w:cstheme="minorHAnsi"/>
          <w:sz w:val="22"/>
          <w:szCs w:val="22"/>
          <w:lang w:val="fr-FR"/>
        </w:rPr>
        <w:t xml:space="preserve"> des ville</w:t>
      </w:r>
      <w:r w:rsidRPr="00577C22">
        <w:rPr>
          <w:rFonts w:cstheme="minorHAnsi"/>
          <w:sz w:val="22"/>
          <w:szCs w:val="22"/>
          <w:lang w:val="fr-FR"/>
        </w:rPr>
        <w:t>»</w:t>
      </w:r>
      <w:r w:rsidR="002455DA" w:rsidRPr="00577C22">
        <w:rPr>
          <w:rStyle w:val="Rimandonotaapidipagina"/>
          <w:rFonts w:cstheme="minorHAnsi"/>
          <w:sz w:val="22"/>
          <w:szCs w:val="22"/>
        </w:rPr>
        <w:footnoteReference w:id="72"/>
      </w:r>
      <w:r w:rsidRPr="00577C22">
        <w:rPr>
          <w:rFonts w:cstheme="minorHAnsi"/>
          <w:sz w:val="22"/>
          <w:szCs w:val="22"/>
          <w:lang w:val="fr-FR"/>
        </w:rPr>
        <w:t>.</w:t>
      </w:r>
    </w:p>
    <w:p w14:paraId="31E502CC" w14:textId="38DA49C5" w:rsidR="00385BD8" w:rsidRPr="00C32933" w:rsidRDefault="00385BD8" w:rsidP="00B94DC1">
      <w:pPr>
        <w:contextualSpacing/>
        <w:jc w:val="both"/>
        <w:rPr>
          <w:rFonts w:cstheme="minorHAnsi"/>
          <w:sz w:val="22"/>
          <w:szCs w:val="22"/>
        </w:rPr>
      </w:pPr>
      <w:r w:rsidRPr="00577C22">
        <w:rPr>
          <w:rFonts w:cstheme="minorHAnsi"/>
          <w:sz w:val="22"/>
          <w:szCs w:val="22"/>
        </w:rPr>
        <w:t>La città fortificata di Béja, «</w:t>
      </w:r>
      <w:r w:rsidRPr="00577C22">
        <w:rPr>
          <w:rFonts w:cstheme="minorHAnsi"/>
          <w:sz w:val="22"/>
          <w:szCs w:val="22"/>
          <w:lang w:val="fr-FR"/>
        </w:rPr>
        <w:t>assise en amphithéâtre sur les pentes d'une colline que couronne la Kasba, […] presque entièrement bâtie avec</w:t>
      </w:r>
      <w:r w:rsidRPr="001D28D1">
        <w:rPr>
          <w:rFonts w:cstheme="minorHAnsi"/>
          <w:sz w:val="22"/>
          <w:szCs w:val="22"/>
          <w:lang w:val="fr-FR"/>
        </w:rPr>
        <w:t xml:space="preserve"> les matériaux de la ville antique</w:t>
      </w:r>
      <w:r w:rsidRPr="001D28D1">
        <w:rPr>
          <w:rFonts w:cstheme="minorHAnsi"/>
          <w:sz w:val="22"/>
          <w:szCs w:val="22"/>
        </w:rPr>
        <w:t>», è ripresa in vari disegni, tra cui quello datato 9 marzo 1853 (</w:t>
      </w:r>
      <w:r w:rsidRPr="00281F8D">
        <w:rPr>
          <w:rFonts w:cstheme="minorHAnsi"/>
          <w:sz w:val="22"/>
          <w:szCs w:val="22"/>
        </w:rPr>
        <w:t xml:space="preserve">fig. </w:t>
      </w:r>
      <w:r w:rsidR="0098493B" w:rsidRPr="00281F8D">
        <w:rPr>
          <w:rFonts w:cstheme="minorHAnsi"/>
          <w:sz w:val="22"/>
          <w:szCs w:val="22"/>
        </w:rPr>
        <w:t>9</w:t>
      </w:r>
      <w:r w:rsidRPr="00281F8D">
        <w:rPr>
          <w:rFonts w:cstheme="minorHAnsi"/>
          <w:sz w:val="22"/>
          <w:szCs w:val="22"/>
        </w:rPr>
        <w:t xml:space="preserve">) eseguito in prossimità dell’Oued Béja, il corso d’acqua che forma un limite naturale, in cui possiamo osservare in lontananza, tra la vallata e le montagne, il centro urbano dell’antica città protetta dalla cinta muraria. Nel disegno si distinguono i lineamenti architettonici della kasbah sovrapposta alle antiche fortificazioni e la fortezza bizantina al vertice del rilievo collinare, indicata da Tissot </w:t>
      </w:r>
      <w:r w:rsidRPr="00281F8D">
        <w:rPr>
          <w:rFonts w:cstheme="minorHAnsi"/>
          <w:sz w:val="22"/>
          <w:szCs w:val="22"/>
        </w:rPr>
        <w:lastRenderedPageBreak/>
        <w:t xml:space="preserve">come </w:t>
      </w:r>
      <w:r w:rsidRPr="00C32933">
        <w:rPr>
          <w:rFonts w:cstheme="minorHAnsi"/>
          <w:i/>
          <w:iCs/>
          <w:sz w:val="22"/>
          <w:szCs w:val="22"/>
        </w:rPr>
        <w:t>castrum</w:t>
      </w:r>
      <w:r w:rsidRPr="00C32933">
        <w:rPr>
          <w:rFonts w:cstheme="minorHAnsi"/>
          <w:sz w:val="22"/>
          <w:szCs w:val="22"/>
        </w:rPr>
        <w:t xml:space="preserve"> di Vespasiano, collocato in posizione strategica rispetto alla </w:t>
      </w:r>
      <w:r w:rsidRPr="00C32933">
        <w:rPr>
          <w:rFonts w:cstheme="minorHAnsi"/>
          <w:i/>
          <w:iCs/>
          <w:sz w:val="22"/>
          <w:szCs w:val="22"/>
          <w:lang w:val="fr-FR"/>
        </w:rPr>
        <w:t>Grandes Plaines</w:t>
      </w:r>
      <w:r w:rsidRPr="00C32933">
        <w:rPr>
          <w:rFonts w:cstheme="minorHAnsi"/>
          <w:sz w:val="22"/>
          <w:szCs w:val="22"/>
          <w:lang w:val="fr-FR"/>
        </w:rPr>
        <w:t>,</w:t>
      </w:r>
      <w:r w:rsidRPr="00C32933">
        <w:rPr>
          <w:rFonts w:cstheme="minorHAnsi"/>
          <w:sz w:val="22"/>
          <w:szCs w:val="22"/>
        </w:rPr>
        <w:t xml:space="preserve"> alla strada maestra che conduceva da Cartagine a Ipponia</w:t>
      </w:r>
      <w:r w:rsidR="00921A27" w:rsidRPr="00C32933">
        <w:rPr>
          <w:rFonts w:cstheme="minorHAnsi"/>
          <w:sz w:val="22"/>
          <w:szCs w:val="22"/>
        </w:rPr>
        <w:t xml:space="preserve"> (la romana </w:t>
      </w:r>
      <w:r w:rsidR="00921A27" w:rsidRPr="00C32933">
        <w:rPr>
          <w:rFonts w:cstheme="minorHAnsi"/>
          <w:i/>
          <w:iCs/>
          <w:sz w:val="22"/>
          <w:szCs w:val="22"/>
          <w:lang w:val="fr-FR"/>
        </w:rPr>
        <w:t>Hippo Regius</w:t>
      </w:r>
      <w:r w:rsidR="00921A27" w:rsidRPr="00C32933">
        <w:rPr>
          <w:rFonts w:cstheme="minorHAnsi"/>
          <w:sz w:val="22"/>
          <w:szCs w:val="22"/>
        </w:rPr>
        <w:t>)</w:t>
      </w:r>
      <w:r w:rsidRPr="00C32933">
        <w:rPr>
          <w:rFonts w:cstheme="minorHAnsi"/>
          <w:sz w:val="22"/>
          <w:szCs w:val="22"/>
        </w:rPr>
        <w:t>, alla strada secondaria che conduceva all’antica Vaga, e alle gole in prossimità del ponte romano dell’</w:t>
      </w:r>
      <w:r w:rsidRPr="00C32933">
        <w:rPr>
          <w:rFonts w:cstheme="minorHAnsi"/>
          <w:i/>
          <w:iCs/>
          <w:sz w:val="22"/>
          <w:szCs w:val="22"/>
          <w:lang w:val="fr-FR"/>
        </w:rPr>
        <w:t>Oued Badja</w:t>
      </w:r>
      <w:r w:rsidRPr="00C32933">
        <w:rPr>
          <w:rStyle w:val="Rimandonotaapidipagina"/>
          <w:rFonts w:cstheme="minorHAnsi"/>
          <w:sz w:val="22"/>
          <w:szCs w:val="22"/>
        </w:rPr>
        <w:footnoteReference w:id="73"/>
      </w:r>
      <w:r w:rsidRPr="00C32933">
        <w:rPr>
          <w:rFonts w:cstheme="minorHAnsi"/>
          <w:sz w:val="22"/>
          <w:szCs w:val="22"/>
        </w:rPr>
        <w:t xml:space="preserve"> circa </w:t>
      </w:r>
      <w:r w:rsidR="00F817E0" w:rsidRPr="00C32933">
        <w:rPr>
          <w:rFonts w:cstheme="minorHAnsi"/>
          <w:sz w:val="22"/>
          <w:szCs w:val="22"/>
        </w:rPr>
        <w:t xml:space="preserve">tredici </w:t>
      </w:r>
      <w:r w:rsidRPr="00C32933">
        <w:rPr>
          <w:rFonts w:cstheme="minorHAnsi"/>
          <w:sz w:val="22"/>
          <w:szCs w:val="22"/>
        </w:rPr>
        <w:t>chilometri a sud dell’abitato.</w:t>
      </w:r>
    </w:p>
    <w:p w14:paraId="3FD3718D" w14:textId="500B2AC1" w:rsidR="00081E65" w:rsidRPr="00C32933" w:rsidRDefault="00385BD8" w:rsidP="00B94DC1">
      <w:pPr>
        <w:contextualSpacing/>
        <w:jc w:val="both"/>
        <w:rPr>
          <w:rFonts w:cstheme="minorHAnsi"/>
          <w:sz w:val="22"/>
          <w:szCs w:val="22"/>
        </w:rPr>
      </w:pPr>
      <w:r w:rsidRPr="00C32933">
        <w:rPr>
          <w:rFonts w:cstheme="minorHAnsi"/>
          <w:sz w:val="22"/>
          <w:szCs w:val="22"/>
        </w:rPr>
        <w:t>Generalmente noto come ponte di Traiano</w:t>
      </w:r>
      <w:r w:rsidRPr="00C32933">
        <w:rPr>
          <w:rStyle w:val="Rimandonotaapidipagina"/>
          <w:rFonts w:cstheme="minorHAnsi"/>
          <w:sz w:val="22"/>
          <w:szCs w:val="22"/>
        </w:rPr>
        <w:footnoteReference w:id="74"/>
      </w:r>
      <w:r w:rsidRPr="00C32933">
        <w:rPr>
          <w:rFonts w:cstheme="minorHAnsi"/>
          <w:sz w:val="22"/>
          <w:szCs w:val="22"/>
        </w:rPr>
        <w:t xml:space="preserve">, il monumentale </w:t>
      </w:r>
      <w:r w:rsidR="009464FC" w:rsidRPr="00C32933">
        <w:rPr>
          <w:rFonts w:cstheme="minorHAnsi"/>
          <w:sz w:val="22"/>
          <w:szCs w:val="22"/>
        </w:rPr>
        <w:t xml:space="preserve">ponte romano </w:t>
      </w:r>
      <w:r w:rsidRPr="00C32933">
        <w:rPr>
          <w:rFonts w:cstheme="minorHAnsi"/>
          <w:sz w:val="22"/>
          <w:szCs w:val="22"/>
        </w:rPr>
        <w:t>«</w:t>
      </w:r>
      <w:r w:rsidRPr="00C32933">
        <w:rPr>
          <w:rFonts w:cstheme="minorHAnsi"/>
          <w:sz w:val="22"/>
          <w:szCs w:val="22"/>
          <w:lang w:val="fr-FR"/>
        </w:rPr>
        <w:t>admirablement conservé</w:t>
      </w:r>
      <w:r w:rsidRPr="00C32933">
        <w:rPr>
          <w:rFonts w:cstheme="minorHAnsi"/>
          <w:sz w:val="22"/>
          <w:szCs w:val="22"/>
        </w:rPr>
        <w:t>»</w:t>
      </w:r>
      <w:r w:rsidRPr="00C32933">
        <w:rPr>
          <w:rStyle w:val="Rimandonotaapidipagina"/>
          <w:rFonts w:cstheme="minorHAnsi"/>
          <w:sz w:val="22"/>
          <w:szCs w:val="22"/>
        </w:rPr>
        <w:footnoteReference w:id="75"/>
      </w:r>
      <w:r w:rsidRPr="00C32933">
        <w:rPr>
          <w:rFonts w:cstheme="minorHAnsi"/>
          <w:sz w:val="22"/>
          <w:szCs w:val="22"/>
        </w:rPr>
        <w:t xml:space="preserve">, </w:t>
      </w:r>
      <w:r w:rsidR="009464FC" w:rsidRPr="00C32933">
        <w:rPr>
          <w:rFonts w:cstheme="minorHAnsi"/>
          <w:sz w:val="22"/>
          <w:szCs w:val="22"/>
        </w:rPr>
        <w:t>risalente a</w:t>
      </w:r>
      <w:r w:rsidRPr="00C32933">
        <w:rPr>
          <w:rFonts w:cstheme="minorHAnsi"/>
          <w:sz w:val="22"/>
          <w:szCs w:val="22"/>
        </w:rPr>
        <w:t>l potenziamento della rete stradale voluta dall’imperatore Tiberio</w:t>
      </w:r>
      <w:r w:rsidRPr="00C32933">
        <w:rPr>
          <w:rStyle w:val="Rimandonotaapidipagina"/>
          <w:rFonts w:cstheme="minorHAnsi"/>
          <w:sz w:val="22"/>
          <w:szCs w:val="22"/>
        </w:rPr>
        <w:footnoteReference w:id="76"/>
      </w:r>
      <w:r w:rsidRPr="00C32933">
        <w:rPr>
          <w:rFonts w:cstheme="minorHAnsi"/>
          <w:sz w:val="22"/>
          <w:szCs w:val="22"/>
        </w:rPr>
        <w:t xml:space="preserve">, oltre a essere descritto da Tissot nella </w:t>
      </w:r>
      <w:r w:rsidR="00EF34D4" w:rsidRPr="00C32933">
        <w:rPr>
          <w:rFonts w:cstheme="minorHAnsi"/>
          <w:i/>
          <w:iCs/>
          <w:sz w:val="22"/>
          <w:szCs w:val="22"/>
          <w:lang w:val="fr-FR"/>
        </w:rPr>
        <w:t>Géographie</w:t>
      </w:r>
      <w:r w:rsidRPr="00C32933">
        <w:rPr>
          <w:rFonts w:cstheme="minorHAnsi"/>
          <w:i/>
          <w:iCs/>
          <w:sz w:val="22"/>
          <w:szCs w:val="22"/>
          <w:lang w:val="fr-FR"/>
        </w:rPr>
        <w:t xml:space="preserve"> </w:t>
      </w:r>
      <w:r w:rsidR="00EF34D4" w:rsidRPr="00C32933">
        <w:rPr>
          <w:rFonts w:cstheme="minorHAnsi"/>
          <w:i/>
          <w:iCs/>
          <w:sz w:val="22"/>
          <w:szCs w:val="22"/>
          <w:lang w:val="fr-FR"/>
        </w:rPr>
        <w:t>comparée</w:t>
      </w:r>
      <w:r w:rsidRPr="00C32933">
        <w:rPr>
          <w:rFonts w:cstheme="minorHAnsi"/>
          <w:sz w:val="22"/>
          <w:szCs w:val="22"/>
        </w:rPr>
        <w:t>, è rappresentato nel disegno eseguito sul campo nel giugno 1879</w:t>
      </w:r>
      <w:r w:rsidRPr="00C32933">
        <w:rPr>
          <w:rStyle w:val="Rimandonotaapidipagina"/>
          <w:rFonts w:cstheme="minorHAnsi"/>
          <w:sz w:val="22"/>
          <w:szCs w:val="22"/>
        </w:rPr>
        <w:footnoteReference w:id="77"/>
      </w:r>
      <w:r w:rsidRPr="00C32933">
        <w:rPr>
          <w:rFonts w:cstheme="minorHAnsi"/>
          <w:sz w:val="22"/>
          <w:szCs w:val="22"/>
        </w:rPr>
        <w:t>, contenente il rilievo delle iscrizioni latine</w:t>
      </w:r>
      <w:r w:rsidRPr="00C32933">
        <w:rPr>
          <w:rStyle w:val="Rimandonotaapidipagina"/>
          <w:rFonts w:cstheme="minorHAnsi"/>
          <w:sz w:val="22"/>
          <w:szCs w:val="22"/>
        </w:rPr>
        <w:footnoteReference w:id="78"/>
      </w:r>
      <w:r w:rsidRPr="00C32933">
        <w:rPr>
          <w:rFonts w:cstheme="minorHAnsi"/>
          <w:sz w:val="22"/>
          <w:szCs w:val="22"/>
        </w:rPr>
        <w:t xml:space="preserve"> e lo schizzo del ponte</w:t>
      </w:r>
      <w:r w:rsidR="009B169E" w:rsidRPr="00C32933">
        <w:rPr>
          <w:rFonts w:cstheme="minorHAnsi"/>
          <w:sz w:val="22"/>
          <w:szCs w:val="22"/>
        </w:rPr>
        <w:t xml:space="preserve"> a tre arcate</w:t>
      </w:r>
      <w:r w:rsidRPr="00C32933">
        <w:rPr>
          <w:rFonts w:cstheme="minorHAnsi"/>
          <w:sz w:val="22"/>
          <w:szCs w:val="22"/>
        </w:rPr>
        <w:t>, con il profilo della modanatura</w:t>
      </w:r>
      <w:r w:rsidR="00F65015" w:rsidRPr="00C32933">
        <w:rPr>
          <w:rFonts w:cstheme="minorHAnsi"/>
          <w:sz w:val="22"/>
          <w:szCs w:val="22"/>
        </w:rPr>
        <w:t xml:space="preserve"> (fig. 1</w:t>
      </w:r>
      <w:r w:rsidR="000D1D64" w:rsidRPr="00C32933">
        <w:rPr>
          <w:rFonts w:cstheme="minorHAnsi"/>
          <w:sz w:val="22"/>
          <w:szCs w:val="22"/>
        </w:rPr>
        <w:t>1</w:t>
      </w:r>
      <w:r w:rsidR="00F65015" w:rsidRPr="00C32933">
        <w:rPr>
          <w:rFonts w:cstheme="minorHAnsi"/>
          <w:sz w:val="22"/>
          <w:szCs w:val="22"/>
        </w:rPr>
        <w:t>)</w:t>
      </w:r>
      <w:r w:rsidRPr="00C32933">
        <w:rPr>
          <w:rFonts w:cstheme="minorHAnsi"/>
          <w:sz w:val="22"/>
          <w:szCs w:val="22"/>
        </w:rPr>
        <w:t>.</w:t>
      </w:r>
    </w:p>
    <w:p w14:paraId="3DD3B6EF" w14:textId="68E3BF4F" w:rsidR="008D69C9" w:rsidRPr="00C32933" w:rsidRDefault="009B169E" w:rsidP="00B94DC1">
      <w:pPr>
        <w:contextualSpacing/>
        <w:jc w:val="both"/>
        <w:rPr>
          <w:rFonts w:cstheme="minorHAnsi"/>
          <w:sz w:val="22"/>
          <w:szCs w:val="22"/>
        </w:rPr>
      </w:pPr>
      <w:r w:rsidRPr="00C32933">
        <w:rPr>
          <w:rFonts w:cstheme="minorHAnsi"/>
          <w:sz w:val="22"/>
          <w:szCs w:val="22"/>
        </w:rPr>
        <w:t>A</w:t>
      </w:r>
      <w:r w:rsidR="00385BD8" w:rsidRPr="00C32933">
        <w:rPr>
          <w:rFonts w:cstheme="minorHAnsi"/>
          <w:sz w:val="22"/>
          <w:szCs w:val="22"/>
        </w:rPr>
        <w:t xml:space="preserve">nche nel disegno </w:t>
      </w:r>
      <w:r w:rsidR="009464FC" w:rsidRPr="00C32933">
        <w:rPr>
          <w:rFonts w:cstheme="minorHAnsi"/>
          <w:sz w:val="22"/>
          <w:szCs w:val="22"/>
        </w:rPr>
        <w:t>attributo a Julien Poinssot</w:t>
      </w:r>
      <w:r w:rsidR="00B846DB" w:rsidRPr="00C32933">
        <w:rPr>
          <w:rFonts w:cstheme="minorHAnsi"/>
          <w:sz w:val="22"/>
          <w:szCs w:val="22"/>
        </w:rPr>
        <w:t>, datato 15 dicembre 1879</w:t>
      </w:r>
      <w:r w:rsidR="009464FC" w:rsidRPr="00C32933">
        <w:rPr>
          <w:rFonts w:cstheme="minorHAnsi"/>
          <w:sz w:val="22"/>
          <w:szCs w:val="22"/>
        </w:rPr>
        <w:t xml:space="preserve"> e </w:t>
      </w:r>
      <w:r w:rsidRPr="00C32933">
        <w:rPr>
          <w:rFonts w:cstheme="minorHAnsi"/>
          <w:sz w:val="22"/>
          <w:szCs w:val="22"/>
        </w:rPr>
        <w:t>indirizzato a Tissot</w:t>
      </w:r>
      <w:r w:rsidR="00F817E0" w:rsidRPr="00C32933">
        <w:rPr>
          <w:rFonts w:cstheme="minorHAnsi"/>
          <w:sz w:val="22"/>
          <w:szCs w:val="22"/>
        </w:rPr>
        <w:t>,</w:t>
      </w:r>
      <w:r w:rsidRPr="00C32933">
        <w:rPr>
          <w:rFonts w:cstheme="minorHAnsi"/>
          <w:sz w:val="22"/>
          <w:szCs w:val="22"/>
        </w:rPr>
        <w:t xml:space="preserve"> al tempo ministro plenipotenziario ad Atene</w:t>
      </w:r>
      <w:r w:rsidR="00385BD8" w:rsidRPr="00C32933">
        <w:rPr>
          <w:rStyle w:val="Rimandonotaapidipagina"/>
          <w:rFonts w:cstheme="minorHAnsi"/>
          <w:sz w:val="22"/>
          <w:szCs w:val="22"/>
        </w:rPr>
        <w:footnoteReference w:id="79"/>
      </w:r>
      <w:r w:rsidR="009464FC" w:rsidRPr="00C32933">
        <w:rPr>
          <w:rFonts w:cstheme="minorHAnsi"/>
          <w:sz w:val="22"/>
          <w:szCs w:val="22"/>
        </w:rPr>
        <w:t xml:space="preserve"> </w:t>
      </w:r>
      <w:r w:rsidR="00385BD8" w:rsidRPr="00C32933">
        <w:rPr>
          <w:rFonts w:cstheme="minorHAnsi"/>
          <w:sz w:val="22"/>
          <w:szCs w:val="22"/>
        </w:rPr>
        <w:t xml:space="preserve">(fig. </w:t>
      </w:r>
      <w:r w:rsidR="000D1D64" w:rsidRPr="00C32933">
        <w:rPr>
          <w:rFonts w:cstheme="minorHAnsi"/>
          <w:sz w:val="22"/>
          <w:szCs w:val="22"/>
        </w:rPr>
        <w:t>10</w:t>
      </w:r>
      <w:r w:rsidR="00385BD8" w:rsidRPr="00C32933">
        <w:rPr>
          <w:rFonts w:cstheme="minorHAnsi"/>
          <w:sz w:val="22"/>
          <w:szCs w:val="22"/>
        </w:rPr>
        <w:t>)</w:t>
      </w:r>
      <w:r w:rsidRPr="00C32933">
        <w:rPr>
          <w:rFonts w:cstheme="minorHAnsi"/>
          <w:sz w:val="22"/>
          <w:szCs w:val="22"/>
        </w:rPr>
        <w:t xml:space="preserve">, viene raffigurato il ponte </w:t>
      </w:r>
      <w:r w:rsidR="00B846DB" w:rsidRPr="00C32933">
        <w:rPr>
          <w:rFonts w:cstheme="minorHAnsi"/>
          <w:sz w:val="22"/>
          <w:szCs w:val="22"/>
        </w:rPr>
        <w:t xml:space="preserve">poi dettagliatamente descritto nel 1885 da Henri Saladin nella </w:t>
      </w:r>
      <w:r w:rsidR="00B846DB" w:rsidRPr="00C32933">
        <w:rPr>
          <w:rFonts w:cstheme="minorHAnsi"/>
          <w:i/>
          <w:iCs/>
          <w:sz w:val="22"/>
          <w:szCs w:val="22"/>
        </w:rPr>
        <w:t>Description des antiquités de la Regence de Tunis</w:t>
      </w:r>
      <w:r w:rsidR="00B846DB" w:rsidRPr="00C32933">
        <w:rPr>
          <w:rFonts w:cstheme="minorHAnsi"/>
          <w:sz w:val="22"/>
          <w:szCs w:val="22"/>
        </w:rPr>
        <w:t xml:space="preserve">, con la sua lunghezza di settanta metri e la sua consistenza </w:t>
      </w:r>
      <w:r w:rsidRPr="00C32933">
        <w:rPr>
          <w:rFonts w:cstheme="minorHAnsi"/>
          <w:sz w:val="22"/>
          <w:szCs w:val="22"/>
        </w:rPr>
        <w:t xml:space="preserve">in </w:t>
      </w:r>
      <w:r w:rsidRPr="00C32933">
        <w:rPr>
          <w:rFonts w:cstheme="minorHAnsi"/>
          <w:i/>
          <w:iCs/>
          <w:sz w:val="22"/>
          <w:szCs w:val="22"/>
        </w:rPr>
        <w:t>opus caementicium</w:t>
      </w:r>
      <w:r w:rsidRPr="00C32933">
        <w:rPr>
          <w:rFonts w:cstheme="minorHAnsi"/>
          <w:sz w:val="22"/>
          <w:szCs w:val="22"/>
        </w:rPr>
        <w:t xml:space="preserve"> con paramento in </w:t>
      </w:r>
      <w:r w:rsidRPr="00C32933">
        <w:rPr>
          <w:rFonts w:cstheme="minorHAnsi"/>
          <w:i/>
          <w:iCs/>
          <w:sz w:val="22"/>
          <w:szCs w:val="22"/>
        </w:rPr>
        <w:t>opus quadratum</w:t>
      </w:r>
      <w:r w:rsidR="00F33E73" w:rsidRPr="00C32933">
        <w:rPr>
          <w:rStyle w:val="Rimandonotaapidipagina"/>
          <w:rFonts w:cstheme="minorHAnsi"/>
          <w:sz w:val="22"/>
          <w:szCs w:val="22"/>
        </w:rPr>
        <w:footnoteReference w:id="80"/>
      </w:r>
      <w:r w:rsidR="00C459F2" w:rsidRPr="00C32933">
        <w:rPr>
          <w:rFonts w:cstheme="minorHAnsi"/>
          <w:sz w:val="22"/>
          <w:szCs w:val="22"/>
        </w:rPr>
        <w:t>.</w:t>
      </w:r>
    </w:p>
    <w:p w14:paraId="22D9DF15" w14:textId="200095D9" w:rsidR="00310011" w:rsidRPr="00C32933" w:rsidRDefault="00E05632" w:rsidP="00B94DC1">
      <w:pPr>
        <w:contextualSpacing/>
        <w:jc w:val="both"/>
        <w:rPr>
          <w:rFonts w:cstheme="minorHAnsi"/>
          <w:sz w:val="22"/>
          <w:szCs w:val="22"/>
        </w:rPr>
      </w:pPr>
      <w:r w:rsidRPr="00C32933">
        <w:rPr>
          <w:rFonts w:cstheme="minorHAnsi"/>
          <w:sz w:val="22"/>
          <w:szCs w:val="22"/>
        </w:rPr>
        <w:t>N</w:t>
      </w:r>
      <w:r w:rsidR="00310011" w:rsidRPr="00C32933">
        <w:rPr>
          <w:rFonts w:cstheme="minorHAnsi"/>
          <w:sz w:val="22"/>
          <w:szCs w:val="22"/>
        </w:rPr>
        <w:t>ella descrizione</w:t>
      </w:r>
      <w:r w:rsidR="00B953A4" w:rsidRPr="00C32933">
        <w:rPr>
          <w:rFonts w:cstheme="minorHAnsi"/>
          <w:sz w:val="22"/>
          <w:szCs w:val="22"/>
        </w:rPr>
        <w:t xml:space="preserve"> di </w:t>
      </w:r>
      <w:r w:rsidR="00310011" w:rsidRPr="00C32933">
        <w:rPr>
          <w:rFonts w:cstheme="minorHAnsi"/>
          <w:sz w:val="22"/>
          <w:szCs w:val="22"/>
        </w:rPr>
        <w:t>Saladin</w:t>
      </w:r>
      <w:r w:rsidR="00B846DB" w:rsidRPr="00C32933">
        <w:rPr>
          <w:rFonts w:cstheme="minorHAnsi"/>
          <w:sz w:val="22"/>
          <w:szCs w:val="22"/>
        </w:rPr>
        <w:t xml:space="preserve"> </w:t>
      </w:r>
      <w:r w:rsidR="00D6051B" w:rsidRPr="00C32933">
        <w:rPr>
          <w:rFonts w:cstheme="minorHAnsi"/>
          <w:sz w:val="22"/>
          <w:szCs w:val="22"/>
        </w:rPr>
        <w:t xml:space="preserve">si </w:t>
      </w:r>
      <w:r w:rsidR="00310011" w:rsidRPr="00C32933">
        <w:rPr>
          <w:rFonts w:cstheme="minorHAnsi"/>
          <w:sz w:val="22"/>
          <w:szCs w:val="22"/>
        </w:rPr>
        <w:t>evidenzia l’assenza del parapetto</w:t>
      </w:r>
      <w:r w:rsidR="000A3F40" w:rsidRPr="00C32933">
        <w:rPr>
          <w:rFonts w:cstheme="minorHAnsi"/>
          <w:sz w:val="22"/>
          <w:szCs w:val="22"/>
        </w:rPr>
        <w:t xml:space="preserve"> e</w:t>
      </w:r>
      <w:r w:rsidR="00B953A4" w:rsidRPr="00C32933">
        <w:rPr>
          <w:rFonts w:cstheme="minorHAnsi"/>
          <w:sz w:val="22"/>
          <w:szCs w:val="22"/>
        </w:rPr>
        <w:t xml:space="preserve"> </w:t>
      </w:r>
      <w:r w:rsidR="00310011" w:rsidRPr="00C32933">
        <w:rPr>
          <w:rFonts w:cstheme="minorHAnsi"/>
          <w:sz w:val="22"/>
          <w:szCs w:val="22"/>
        </w:rPr>
        <w:t>l</w:t>
      </w:r>
      <w:r w:rsidR="000A3F40" w:rsidRPr="00C32933">
        <w:rPr>
          <w:rFonts w:cstheme="minorHAnsi"/>
          <w:sz w:val="22"/>
          <w:szCs w:val="22"/>
        </w:rPr>
        <w:t>’esistenza</w:t>
      </w:r>
      <w:r w:rsidR="002F0088" w:rsidRPr="00C32933">
        <w:rPr>
          <w:rFonts w:cstheme="minorHAnsi"/>
          <w:sz w:val="22"/>
          <w:szCs w:val="22"/>
        </w:rPr>
        <w:t xml:space="preserve"> </w:t>
      </w:r>
      <w:r w:rsidR="00310011" w:rsidRPr="00C32933">
        <w:rPr>
          <w:rFonts w:cstheme="minorHAnsi"/>
          <w:sz w:val="22"/>
          <w:szCs w:val="22"/>
        </w:rPr>
        <w:t xml:space="preserve">di </w:t>
      </w:r>
      <w:r w:rsidR="006C7E58" w:rsidRPr="00C32933">
        <w:rPr>
          <w:rFonts w:cstheme="minorHAnsi"/>
          <w:sz w:val="22"/>
          <w:szCs w:val="22"/>
        </w:rPr>
        <w:t xml:space="preserve">alcuni </w:t>
      </w:r>
      <w:r w:rsidR="00310011" w:rsidRPr="00C32933">
        <w:rPr>
          <w:rFonts w:cstheme="minorHAnsi"/>
          <w:sz w:val="22"/>
          <w:szCs w:val="22"/>
        </w:rPr>
        <w:t>framenti</w:t>
      </w:r>
      <w:r w:rsidR="000A3F40" w:rsidRPr="00C32933">
        <w:rPr>
          <w:rFonts w:cstheme="minorHAnsi"/>
          <w:sz w:val="22"/>
          <w:szCs w:val="22"/>
        </w:rPr>
        <w:t xml:space="preserve"> «</w:t>
      </w:r>
      <w:r w:rsidR="00310011" w:rsidRPr="00C32933">
        <w:rPr>
          <w:rFonts w:cstheme="minorHAnsi"/>
          <w:sz w:val="22"/>
          <w:szCs w:val="22"/>
        </w:rPr>
        <w:t>quelques années avant l'occupation française</w:t>
      </w:r>
      <w:r w:rsidR="000A3F40" w:rsidRPr="00C32933">
        <w:rPr>
          <w:rFonts w:cstheme="minorHAnsi"/>
          <w:sz w:val="22"/>
          <w:szCs w:val="22"/>
          <w:lang w:val="fr-FR"/>
        </w:rPr>
        <w:t>»</w:t>
      </w:r>
      <w:r w:rsidR="00310011" w:rsidRPr="00C32933">
        <w:rPr>
          <w:sz w:val="22"/>
          <w:szCs w:val="22"/>
          <w:vertAlign w:val="superscript"/>
        </w:rPr>
        <w:footnoteReference w:id="81"/>
      </w:r>
      <w:r w:rsidR="00310011" w:rsidRPr="00C32933">
        <w:rPr>
          <w:rFonts w:cstheme="minorHAnsi"/>
          <w:sz w:val="22"/>
          <w:szCs w:val="22"/>
        </w:rPr>
        <w:t xml:space="preserve">. </w:t>
      </w:r>
      <w:r w:rsidR="00AA2767" w:rsidRPr="00C32933">
        <w:rPr>
          <w:rFonts w:cstheme="minorHAnsi"/>
          <w:sz w:val="22"/>
          <w:szCs w:val="22"/>
        </w:rPr>
        <w:t xml:space="preserve">Tale presenza </w:t>
      </w:r>
      <w:r w:rsidR="00310011" w:rsidRPr="00C32933">
        <w:rPr>
          <w:rFonts w:cstheme="minorHAnsi"/>
          <w:sz w:val="22"/>
          <w:szCs w:val="22"/>
        </w:rPr>
        <w:t xml:space="preserve">è documentata </w:t>
      </w:r>
      <w:r w:rsidR="00AA2767" w:rsidRPr="00C32933">
        <w:rPr>
          <w:rFonts w:cstheme="minorHAnsi"/>
          <w:sz w:val="22"/>
          <w:szCs w:val="22"/>
        </w:rPr>
        <w:t xml:space="preserve">proprio </w:t>
      </w:r>
      <w:r w:rsidR="00310011" w:rsidRPr="00C32933">
        <w:rPr>
          <w:rFonts w:cstheme="minorHAnsi"/>
          <w:sz w:val="22"/>
          <w:szCs w:val="22"/>
        </w:rPr>
        <w:t>dal disegno di Poinssot del 1879</w:t>
      </w:r>
      <w:r w:rsidR="006C7E58" w:rsidRPr="00C32933">
        <w:rPr>
          <w:rFonts w:cstheme="minorHAnsi"/>
          <w:sz w:val="22"/>
          <w:szCs w:val="22"/>
        </w:rPr>
        <w:t>,</w:t>
      </w:r>
      <w:r w:rsidR="00310011" w:rsidRPr="00C32933">
        <w:rPr>
          <w:rFonts w:cstheme="minorHAnsi"/>
          <w:sz w:val="22"/>
          <w:szCs w:val="22"/>
        </w:rPr>
        <w:t xml:space="preserve"> in cui si distingu</w:t>
      </w:r>
      <w:r w:rsidR="006C7E58" w:rsidRPr="00C32933">
        <w:rPr>
          <w:rFonts w:cstheme="minorHAnsi"/>
          <w:sz w:val="22"/>
          <w:szCs w:val="22"/>
        </w:rPr>
        <w:t>ono</w:t>
      </w:r>
      <w:r w:rsidR="00310011" w:rsidRPr="00C32933">
        <w:rPr>
          <w:rFonts w:cstheme="minorHAnsi"/>
          <w:sz w:val="22"/>
          <w:szCs w:val="22"/>
        </w:rPr>
        <w:t xml:space="preserve"> </w:t>
      </w:r>
      <w:r w:rsidR="006C7E58" w:rsidRPr="00C32933">
        <w:rPr>
          <w:rFonts w:cstheme="minorHAnsi"/>
          <w:sz w:val="22"/>
          <w:szCs w:val="22"/>
        </w:rPr>
        <w:t>i resti</w:t>
      </w:r>
      <w:r w:rsidR="00310011" w:rsidRPr="00C32933">
        <w:rPr>
          <w:rFonts w:cstheme="minorHAnsi"/>
          <w:sz w:val="22"/>
          <w:szCs w:val="22"/>
        </w:rPr>
        <w:t xml:space="preserve"> del parapett</w:t>
      </w:r>
      <w:r w:rsidR="006C7E58" w:rsidRPr="00C32933">
        <w:rPr>
          <w:rFonts w:cstheme="minorHAnsi"/>
          <w:sz w:val="22"/>
          <w:szCs w:val="22"/>
        </w:rPr>
        <w:t>o</w:t>
      </w:r>
      <w:r w:rsidR="00310011" w:rsidRPr="00C32933">
        <w:rPr>
          <w:rFonts w:cstheme="minorHAnsi"/>
          <w:sz w:val="22"/>
          <w:szCs w:val="22"/>
        </w:rPr>
        <w:t xml:space="preserve"> menzionat</w:t>
      </w:r>
      <w:r w:rsidR="006C7E58" w:rsidRPr="00C32933">
        <w:rPr>
          <w:rFonts w:cstheme="minorHAnsi"/>
          <w:sz w:val="22"/>
          <w:szCs w:val="22"/>
        </w:rPr>
        <w:t>i</w:t>
      </w:r>
      <w:r w:rsidR="00310011" w:rsidRPr="00C32933">
        <w:rPr>
          <w:rFonts w:cstheme="minorHAnsi"/>
          <w:sz w:val="22"/>
          <w:szCs w:val="22"/>
        </w:rPr>
        <w:t xml:space="preserve"> nel</w:t>
      </w:r>
      <w:r w:rsidR="00AA2767" w:rsidRPr="00C32933">
        <w:rPr>
          <w:rFonts w:cstheme="minorHAnsi"/>
          <w:sz w:val="22"/>
          <w:szCs w:val="22"/>
        </w:rPr>
        <w:t xml:space="preserve"> </w:t>
      </w:r>
      <w:r w:rsidR="00AA2767" w:rsidRPr="00C32933">
        <w:rPr>
          <w:rFonts w:cstheme="minorHAnsi"/>
          <w:i/>
          <w:iCs/>
          <w:sz w:val="22"/>
          <w:szCs w:val="22"/>
        </w:rPr>
        <w:t>Rapport sur la Mission</w:t>
      </w:r>
      <w:r w:rsidR="00AA2767" w:rsidRPr="00C32933">
        <w:rPr>
          <w:rFonts w:cstheme="minorHAnsi"/>
          <w:sz w:val="22"/>
          <w:szCs w:val="22"/>
        </w:rPr>
        <w:t xml:space="preserve"> </w:t>
      </w:r>
      <w:r w:rsidR="00310011" w:rsidRPr="00C32933">
        <w:rPr>
          <w:rFonts w:cstheme="minorHAnsi"/>
          <w:sz w:val="22"/>
          <w:szCs w:val="22"/>
        </w:rPr>
        <w:t>di Saladin</w:t>
      </w:r>
      <w:r w:rsidR="00AA2767" w:rsidRPr="00C32933">
        <w:rPr>
          <w:rFonts w:cstheme="minorHAnsi"/>
          <w:sz w:val="22"/>
          <w:szCs w:val="22"/>
        </w:rPr>
        <w:t xml:space="preserve"> del 1885.</w:t>
      </w:r>
    </w:p>
    <w:p w14:paraId="4482C838" w14:textId="2C412A3E" w:rsidR="00385BD8" w:rsidRPr="00C32933" w:rsidRDefault="00385BD8" w:rsidP="00B94DC1">
      <w:pPr>
        <w:contextualSpacing/>
        <w:jc w:val="both"/>
        <w:rPr>
          <w:rFonts w:cstheme="minorHAnsi"/>
          <w:color w:val="FF0000"/>
          <w:sz w:val="22"/>
          <w:szCs w:val="22"/>
        </w:rPr>
      </w:pPr>
      <w:r w:rsidRPr="00C32933">
        <w:rPr>
          <w:rFonts w:cstheme="minorHAnsi"/>
          <w:sz w:val="22"/>
          <w:szCs w:val="22"/>
        </w:rPr>
        <w:t xml:space="preserve">Quattro ulteriori disegni (figg. </w:t>
      </w:r>
      <w:r w:rsidR="000D1D64" w:rsidRPr="00C32933">
        <w:rPr>
          <w:rFonts w:cstheme="minorHAnsi"/>
          <w:sz w:val="22"/>
          <w:szCs w:val="22"/>
        </w:rPr>
        <w:t>12</w:t>
      </w:r>
      <w:r w:rsidRPr="00C32933">
        <w:rPr>
          <w:rFonts w:cstheme="minorHAnsi"/>
          <w:sz w:val="22"/>
          <w:szCs w:val="22"/>
        </w:rPr>
        <w:t>-</w:t>
      </w:r>
      <w:r w:rsidR="00CD08AE" w:rsidRPr="00C32933">
        <w:rPr>
          <w:rFonts w:cstheme="minorHAnsi"/>
          <w:sz w:val="22"/>
          <w:szCs w:val="22"/>
        </w:rPr>
        <w:t>1</w:t>
      </w:r>
      <w:r w:rsidR="000D1D64" w:rsidRPr="00C32933">
        <w:rPr>
          <w:rFonts w:cstheme="minorHAnsi"/>
          <w:sz w:val="22"/>
          <w:szCs w:val="22"/>
        </w:rPr>
        <w:t>5</w:t>
      </w:r>
      <w:r w:rsidRPr="00C32933">
        <w:rPr>
          <w:rFonts w:cstheme="minorHAnsi"/>
          <w:sz w:val="22"/>
          <w:szCs w:val="22"/>
        </w:rPr>
        <w:t xml:space="preserve">), due dei quali datati 10 marzo 1853, </w:t>
      </w:r>
      <w:r w:rsidRPr="00C32933">
        <w:rPr>
          <w:rFonts w:cstheme="minorHAnsi"/>
          <w:color w:val="000000" w:themeColor="text1"/>
          <w:sz w:val="22"/>
          <w:szCs w:val="22"/>
        </w:rPr>
        <w:t>raffigurano invece due delle antiche porte della città, oggi non più esistenti, Bab el Aïn e Bab al-Jahla (fig.</w:t>
      </w:r>
      <w:r w:rsidR="00CD08AE" w:rsidRPr="00C32933">
        <w:rPr>
          <w:rFonts w:cstheme="minorHAnsi"/>
          <w:color w:val="000000" w:themeColor="text1"/>
          <w:sz w:val="22"/>
          <w:szCs w:val="22"/>
        </w:rPr>
        <w:t xml:space="preserve"> </w:t>
      </w:r>
      <w:r w:rsidR="000D1D64" w:rsidRPr="00C32933">
        <w:rPr>
          <w:rFonts w:cstheme="minorHAnsi"/>
          <w:color w:val="000000" w:themeColor="text1"/>
          <w:sz w:val="22"/>
          <w:szCs w:val="22"/>
        </w:rPr>
        <w:t>12</w:t>
      </w:r>
      <w:r w:rsidRPr="00C32933">
        <w:rPr>
          <w:rFonts w:cstheme="minorHAnsi"/>
          <w:color w:val="000000" w:themeColor="text1"/>
          <w:sz w:val="22"/>
          <w:szCs w:val="22"/>
        </w:rPr>
        <w:t>-</w:t>
      </w:r>
      <w:r w:rsidR="00CD08AE" w:rsidRPr="00C32933">
        <w:rPr>
          <w:rFonts w:cstheme="minorHAnsi"/>
          <w:color w:val="000000" w:themeColor="text1"/>
          <w:sz w:val="22"/>
          <w:szCs w:val="22"/>
        </w:rPr>
        <w:t>1</w:t>
      </w:r>
      <w:r w:rsidR="000D1D64" w:rsidRPr="00C32933">
        <w:rPr>
          <w:rFonts w:cstheme="minorHAnsi"/>
          <w:color w:val="000000" w:themeColor="text1"/>
          <w:sz w:val="22"/>
          <w:szCs w:val="22"/>
        </w:rPr>
        <w:t>3</w:t>
      </w:r>
      <w:r w:rsidRPr="00C32933">
        <w:rPr>
          <w:rFonts w:cstheme="minorHAnsi"/>
          <w:color w:val="000000" w:themeColor="text1"/>
          <w:sz w:val="22"/>
          <w:szCs w:val="22"/>
        </w:rPr>
        <w:t xml:space="preserve">), e un Santuario ripreso in due disegni (figg. </w:t>
      </w:r>
      <w:r w:rsidR="00CD08AE" w:rsidRPr="00C32933">
        <w:rPr>
          <w:rFonts w:cstheme="minorHAnsi"/>
          <w:color w:val="000000" w:themeColor="text1"/>
          <w:sz w:val="22"/>
          <w:szCs w:val="22"/>
        </w:rPr>
        <w:t>1</w:t>
      </w:r>
      <w:r w:rsidR="000D1D64" w:rsidRPr="00C32933">
        <w:rPr>
          <w:rFonts w:cstheme="minorHAnsi"/>
          <w:color w:val="000000" w:themeColor="text1"/>
          <w:sz w:val="22"/>
          <w:szCs w:val="22"/>
        </w:rPr>
        <w:t>4</w:t>
      </w:r>
      <w:r w:rsidRPr="00C32933">
        <w:rPr>
          <w:rFonts w:cstheme="minorHAnsi"/>
          <w:color w:val="000000" w:themeColor="text1"/>
          <w:sz w:val="22"/>
          <w:szCs w:val="22"/>
        </w:rPr>
        <w:t>-</w:t>
      </w:r>
      <w:r w:rsidR="00CD08AE" w:rsidRPr="00C32933">
        <w:rPr>
          <w:rFonts w:cstheme="minorHAnsi"/>
          <w:color w:val="000000" w:themeColor="text1"/>
          <w:sz w:val="22"/>
          <w:szCs w:val="22"/>
        </w:rPr>
        <w:t>1</w:t>
      </w:r>
      <w:r w:rsidR="000D1D64" w:rsidRPr="00C32933">
        <w:rPr>
          <w:rFonts w:cstheme="minorHAnsi"/>
          <w:color w:val="000000" w:themeColor="text1"/>
          <w:sz w:val="22"/>
          <w:szCs w:val="22"/>
        </w:rPr>
        <w:t>5</w:t>
      </w:r>
      <w:r w:rsidRPr="00C32933">
        <w:rPr>
          <w:rFonts w:cstheme="minorHAnsi"/>
          <w:color w:val="000000" w:themeColor="text1"/>
          <w:sz w:val="22"/>
          <w:szCs w:val="22"/>
        </w:rPr>
        <w:t>) uno dei quali presenta il rilievo di un’iscrizione.</w:t>
      </w:r>
    </w:p>
    <w:p w14:paraId="3183119F" w14:textId="0B7864FA" w:rsidR="004E6710" w:rsidRPr="004E6710" w:rsidRDefault="00385BD8" w:rsidP="00B94DC1">
      <w:pPr>
        <w:contextualSpacing/>
        <w:jc w:val="both"/>
        <w:rPr>
          <w:rFonts w:cstheme="minorHAnsi"/>
          <w:color w:val="000000" w:themeColor="text1"/>
          <w:sz w:val="22"/>
          <w:szCs w:val="22"/>
        </w:rPr>
      </w:pPr>
      <w:r w:rsidRPr="00C32933">
        <w:rPr>
          <w:rFonts w:cstheme="minorHAnsi"/>
          <w:sz w:val="22"/>
          <w:szCs w:val="22"/>
        </w:rPr>
        <w:t xml:space="preserve">Da Béja Tissot raggiunse </w:t>
      </w:r>
      <w:r w:rsidR="00945F8D" w:rsidRPr="00C32933">
        <w:rPr>
          <w:rFonts w:cstheme="minorHAnsi"/>
          <w:sz w:val="22"/>
          <w:szCs w:val="22"/>
        </w:rPr>
        <w:t>L</w:t>
      </w:r>
      <w:r w:rsidR="00EF34D4" w:rsidRPr="00C32933">
        <w:rPr>
          <w:rFonts w:cstheme="minorHAnsi"/>
          <w:sz w:val="22"/>
          <w:szCs w:val="22"/>
        </w:rPr>
        <w:t>e</w:t>
      </w:r>
      <w:r w:rsidR="003D1B62" w:rsidRPr="00C32933">
        <w:rPr>
          <w:rFonts w:cstheme="minorHAnsi"/>
          <w:sz w:val="22"/>
          <w:szCs w:val="22"/>
        </w:rPr>
        <w:t xml:space="preserve"> </w:t>
      </w:r>
      <w:r w:rsidRPr="00C32933">
        <w:rPr>
          <w:rFonts w:cstheme="minorHAnsi"/>
          <w:sz w:val="22"/>
          <w:szCs w:val="22"/>
        </w:rPr>
        <w:t xml:space="preserve">Kef, l’antica </w:t>
      </w:r>
      <w:r w:rsidRPr="00C32933">
        <w:rPr>
          <w:rFonts w:cstheme="minorHAnsi"/>
          <w:i/>
          <w:iCs/>
          <w:sz w:val="22"/>
          <w:szCs w:val="22"/>
        </w:rPr>
        <w:t>Sicca</w:t>
      </w:r>
      <w:r w:rsidR="000D1D64" w:rsidRPr="00C32933">
        <w:rPr>
          <w:rFonts w:cstheme="minorHAnsi"/>
          <w:i/>
          <w:iCs/>
          <w:sz w:val="22"/>
          <w:szCs w:val="22"/>
        </w:rPr>
        <w:t xml:space="preserve"> </w:t>
      </w:r>
      <w:r w:rsidRPr="00C32933">
        <w:rPr>
          <w:rFonts w:cstheme="minorHAnsi"/>
          <w:i/>
          <w:iCs/>
          <w:sz w:val="22"/>
          <w:szCs w:val="22"/>
        </w:rPr>
        <w:t>Veneria</w:t>
      </w:r>
      <w:r w:rsidRPr="00C32933">
        <w:rPr>
          <w:rStyle w:val="Rimandonotaapidipagina"/>
          <w:rFonts w:cstheme="minorHAnsi"/>
          <w:sz w:val="22"/>
          <w:szCs w:val="22"/>
        </w:rPr>
        <w:footnoteReference w:id="82"/>
      </w:r>
      <w:r w:rsidRPr="00C32933">
        <w:rPr>
          <w:rFonts w:cstheme="minorHAnsi"/>
          <w:i/>
          <w:iCs/>
          <w:sz w:val="22"/>
          <w:szCs w:val="22"/>
        </w:rPr>
        <w:t>,</w:t>
      </w:r>
      <w:r w:rsidRPr="00C32933">
        <w:rPr>
          <w:rFonts w:cstheme="minorHAnsi"/>
          <w:sz w:val="22"/>
          <w:szCs w:val="22"/>
        </w:rPr>
        <w:t xml:space="preserve"> anch’essa appartenente al regno di Numidia, colonia strategica sin dai tempi della conquista romana</w:t>
      </w:r>
      <w:r w:rsidR="009E2ABB" w:rsidRPr="00C32933">
        <w:rPr>
          <w:rFonts w:cstheme="minorHAnsi"/>
          <w:sz w:val="22"/>
          <w:szCs w:val="22"/>
        </w:rPr>
        <w:t xml:space="preserve">, </w:t>
      </w:r>
      <w:r w:rsidRPr="00C32933">
        <w:rPr>
          <w:rFonts w:cstheme="minorHAnsi"/>
          <w:sz w:val="22"/>
          <w:szCs w:val="22"/>
        </w:rPr>
        <w:t xml:space="preserve">destinata a garantire la sicurezza della provincia d’Africa. L’arrivo di Tissot a </w:t>
      </w:r>
      <w:r w:rsidR="00945F8D" w:rsidRPr="00C32933">
        <w:rPr>
          <w:rFonts w:cstheme="minorHAnsi"/>
          <w:sz w:val="22"/>
          <w:szCs w:val="22"/>
        </w:rPr>
        <w:t>L</w:t>
      </w:r>
      <w:r w:rsidR="00EF34D4" w:rsidRPr="00C32933">
        <w:rPr>
          <w:rFonts w:cstheme="minorHAnsi"/>
          <w:sz w:val="22"/>
          <w:szCs w:val="22"/>
        </w:rPr>
        <w:t>e</w:t>
      </w:r>
      <w:r w:rsidR="003D1B62" w:rsidRPr="00C32933">
        <w:rPr>
          <w:rFonts w:cstheme="minorHAnsi"/>
          <w:sz w:val="22"/>
          <w:szCs w:val="22"/>
        </w:rPr>
        <w:t xml:space="preserve"> </w:t>
      </w:r>
      <w:r w:rsidRPr="00C32933">
        <w:rPr>
          <w:rFonts w:cstheme="minorHAnsi"/>
          <w:sz w:val="22"/>
          <w:szCs w:val="22"/>
        </w:rPr>
        <w:t>Kef «</w:t>
      </w:r>
      <w:r w:rsidRPr="00C32933">
        <w:rPr>
          <w:rFonts w:cstheme="minorHAnsi"/>
          <w:sz w:val="22"/>
          <w:szCs w:val="22"/>
          <w:lang w:val="fr-FR"/>
        </w:rPr>
        <w:t>une de villes les plus pittoresque</w:t>
      </w:r>
      <w:r w:rsidR="009C5603" w:rsidRPr="00C32933">
        <w:rPr>
          <w:rFonts w:cstheme="minorHAnsi"/>
          <w:sz w:val="22"/>
          <w:szCs w:val="22"/>
          <w:lang w:val="fr-FR"/>
        </w:rPr>
        <w:t>s</w:t>
      </w:r>
      <w:r w:rsidRPr="00C32933">
        <w:rPr>
          <w:rFonts w:cstheme="minorHAnsi"/>
          <w:sz w:val="22"/>
          <w:szCs w:val="22"/>
          <w:lang w:val="fr-FR"/>
        </w:rPr>
        <w:t xml:space="preserve"> de la Régence</w:t>
      </w:r>
      <w:r w:rsidRPr="00C32933">
        <w:rPr>
          <w:rFonts w:cstheme="minorHAnsi"/>
          <w:sz w:val="22"/>
          <w:szCs w:val="22"/>
        </w:rPr>
        <w:t>»</w:t>
      </w:r>
      <w:r w:rsidRPr="00C32933">
        <w:rPr>
          <w:rStyle w:val="Rimandonotaapidipagina"/>
          <w:rFonts w:cstheme="minorHAnsi"/>
          <w:sz w:val="22"/>
          <w:szCs w:val="22"/>
        </w:rPr>
        <w:footnoteReference w:id="83"/>
      </w:r>
      <w:r w:rsidRPr="00C32933">
        <w:rPr>
          <w:rFonts w:cstheme="minorHAnsi"/>
          <w:sz w:val="22"/>
          <w:szCs w:val="22"/>
        </w:rPr>
        <w:t>,</w:t>
      </w:r>
      <w:r w:rsidR="009E2ABB" w:rsidRPr="00C32933">
        <w:rPr>
          <w:rFonts w:cstheme="minorHAnsi"/>
          <w:sz w:val="22"/>
          <w:szCs w:val="22"/>
        </w:rPr>
        <w:t xml:space="preserve"> nel versante meridionale di </w:t>
      </w:r>
      <w:r w:rsidR="009E2ABB" w:rsidRPr="00C32933">
        <w:rPr>
          <w:rFonts w:cstheme="minorHAnsi"/>
          <w:i/>
          <w:iCs/>
          <w:sz w:val="22"/>
          <w:szCs w:val="22"/>
        </w:rPr>
        <w:t>Jebel al-Dyr</w:t>
      </w:r>
      <w:r w:rsidR="009E2ABB" w:rsidRPr="00C32933">
        <w:rPr>
          <w:rFonts w:cstheme="minorHAnsi"/>
          <w:sz w:val="22"/>
          <w:szCs w:val="22"/>
        </w:rPr>
        <w:t xml:space="preserve">, </w:t>
      </w:r>
      <w:r w:rsidRPr="00C32933">
        <w:rPr>
          <w:rFonts w:cstheme="minorHAnsi"/>
          <w:sz w:val="22"/>
          <w:szCs w:val="22"/>
        </w:rPr>
        <w:t xml:space="preserve">è documentato dalla veduta eseguita il 12 marzo (fig. </w:t>
      </w:r>
      <w:r w:rsidR="00CD08AE" w:rsidRPr="00C32933">
        <w:rPr>
          <w:rFonts w:cstheme="minorHAnsi"/>
          <w:sz w:val="22"/>
          <w:szCs w:val="22"/>
        </w:rPr>
        <w:t>1</w:t>
      </w:r>
      <w:r w:rsidR="000D1D64" w:rsidRPr="00C32933">
        <w:rPr>
          <w:rFonts w:cstheme="minorHAnsi"/>
          <w:sz w:val="22"/>
          <w:szCs w:val="22"/>
        </w:rPr>
        <w:t>6</w:t>
      </w:r>
      <w:r w:rsidRPr="00C32933">
        <w:rPr>
          <w:rFonts w:cstheme="minorHAnsi"/>
          <w:sz w:val="22"/>
          <w:szCs w:val="22"/>
        </w:rPr>
        <w:t>), in cui rappresenta la città</w:t>
      </w:r>
      <w:r w:rsidR="00EC59DF" w:rsidRPr="00C32933">
        <w:rPr>
          <w:rFonts w:cstheme="minorHAnsi"/>
          <w:sz w:val="22"/>
          <w:szCs w:val="22"/>
        </w:rPr>
        <w:t xml:space="preserve">, </w:t>
      </w:r>
      <w:r w:rsidRPr="00C32933">
        <w:rPr>
          <w:rFonts w:cstheme="minorHAnsi"/>
          <w:sz w:val="22"/>
          <w:szCs w:val="22"/>
        </w:rPr>
        <w:t>«</w:t>
      </w:r>
      <w:r w:rsidRPr="00C32933">
        <w:rPr>
          <w:rFonts w:cstheme="minorHAnsi"/>
          <w:sz w:val="22"/>
          <w:szCs w:val="22"/>
          <w:lang w:val="fr-FR"/>
        </w:rPr>
        <w:t xml:space="preserve">qui peut </w:t>
      </w:r>
      <w:r w:rsidR="00EF34D4" w:rsidRPr="00C32933">
        <w:rPr>
          <w:rFonts w:cstheme="minorHAnsi"/>
          <w:sz w:val="22"/>
          <w:szCs w:val="22"/>
          <w:lang w:val="fr-FR"/>
        </w:rPr>
        <w:t>être</w:t>
      </w:r>
      <w:r w:rsidRPr="00C32933">
        <w:rPr>
          <w:rFonts w:cstheme="minorHAnsi"/>
          <w:sz w:val="22"/>
          <w:szCs w:val="22"/>
          <w:lang w:val="fr-FR"/>
        </w:rPr>
        <w:t xml:space="preserve"> </w:t>
      </w:r>
      <w:r w:rsidR="00EF34D4" w:rsidRPr="00C32933">
        <w:rPr>
          <w:rFonts w:cstheme="minorHAnsi"/>
          <w:sz w:val="22"/>
          <w:szCs w:val="22"/>
          <w:lang w:val="fr-FR"/>
        </w:rPr>
        <w:t>considéré</w:t>
      </w:r>
      <w:r w:rsidRPr="00C32933">
        <w:rPr>
          <w:rFonts w:cstheme="minorHAnsi"/>
          <w:sz w:val="22"/>
          <w:szCs w:val="22"/>
          <w:lang w:val="fr-FR"/>
        </w:rPr>
        <w:t>́ comme uné citadelle naturelle</w:t>
      </w:r>
      <w:r w:rsidRPr="00C32933">
        <w:rPr>
          <w:rFonts w:cstheme="minorHAnsi"/>
          <w:sz w:val="22"/>
          <w:szCs w:val="22"/>
        </w:rPr>
        <w:t>»</w:t>
      </w:r>
      <w:r w:rsidRPr="00C32933">
        <w:rPr>
          <w:rStyle w:val="Rimandonotaapidipagina"/>
          <w:rFonts w:cstheme="minorHAnsi"/>
          <w:sz w:val="22"/>
          <w:szCs w:val="22"/>
        </w:rPr>
        <w:footnoteReference w:id="84"/>
      </w:r>
      <w:r w:rsidR="00EC59DF" w:rsidRPr="00C32933">
        <w:rPr>
          <w:rFonts w:cstheme="minorHAnsi"/>
          <w:sz w:val="22"/>
          <w:szCs w:val="22"/>
        </w:rPr>
        <w:t>, adagiata sulla sporgenza del massiccio montuoso</w:t>
      </w:r>
      <w:r w:rsidR="00C32933" w:rsidRPr="00C32933">
        <w:rPr>
          <w:rFonts w:cstheme="minorHAnsi"/>
          <w:sz w:val="22"/>
          <w:szCs w:val="22"/>
        </w:rPr>
        <w:t xml:space="preserve"> </w:t>
      </w:r>
      <w:r w:rsidR="00EC59DF" w:rsidRPr="00C32933">
        <w:rPr>
          <w:rFonts w:cstheme="minorHAnsi"/>
          <w:sz w:val="22"/>
          <w:szCs w:val="22"/>
        </w:rPr>
        <w:t xml:space="preserve">noto </w:t>
      </w:r>
      <w:r w:rsidR="00EC59DF" w:rsidRPr="00640287">
        <w:rPr>
          <w:rFonts w:cstheme="minorHAnsi"/>
          <w:sz w:val="22"/>
          <w:szCs w:val="22"/>
        </w:rPr>
        <w:lastRenderedPageBreak/>
        <w:t xml:space="preserve">come </w:t>
      </w:r>
      <w:r w:rsidR="00EC59DF" w:rsidRPr="00640287">
        <w:rPr>
          <w:rFonts w:cstheme="minorHAnsi"/>
          <w:i/>
          <w:iCs/>
          <w:sz w:val="22"/>
          <w:szCs w:val="22"/>
        </w:rPr>
        <w:t>Mousalla</w:t>
      </w:r>
      <w:r w:rsidR="008A5D01" w:rsidRPr="00640287">
        <w:rPr>
          <w:rStyle w:val="Rimandonotaapidipagina"/>
          <w:rFonts w:cstheme="minorHAnsi"/>
          <w:sz w:val="22"/>
          <w:szCs w:val="22"/>
        </w:rPr>
        <w:footnoteReference w:id="85"/>
      </w:r>
      <w:r w:rsidRPr="00640287">
        <w:rPr>
          <w:rFonts w:cstheme="minorHAnsi"/>
          <w:sz w:val="22"/>
          <w:szCs w:val="22"/>
        </w:rPr>
        <w:t>. Rispetto alla veduta di Béja, la città</w:t>
      </w:r>
      <w:r w:rsidR="00E257DC" w:rsidRPr="00640287">
        <w:rPr>
          <w:rFonts w:cstheme="minorHAnsi"/>
          <w:sz w:val="22"/>
          <w:szCs w:val="22"/>
        </w:rPr>
        <w:t>, collocata in posizione strategica</w:t>
      </w:r>
      <w:r w:rsidR="00E257DC" w:rsidRPr="00640287">
        <w:rPr>
          <w:rStyle w:val="Rimandonotaapidipagina"/>
          <w:rFonts w:cstheme="minorHAnsi"/>
          <w:sz w:val="22"/>
          <w:szCs w:val="22"/>
        </w:rPr>
        <w:footnoteReference w:id="86"/>
      </w:r>
      <w:r w:rsidR="00E257DC" w:rsidRPr="00640287">
        <w:rPr>
          <w:rFonts w:cstheme="minorHAnsi"/>
          <w:sz w:val="22"/>
          <w:szCs w:val="22"/>
        </w:rPr>
        <w:t xml:space="preserve">, </w:t>
      </w:r>
      <w:r w:rsidRPr="00640287">
        <w:rPr>
          <w:rFonts w:cstheme="minorHAnsi"/>
          <w:color w:val="000000" w:themeColor="text1"/>
          <w:sz w:val="22"/>
          <w:szCs w:val="22"/>
        </w:rPr>
        <w:t xml:space="preserve">è rappresentata da un punto di vista più ravvicinato, che consente una dettagliata visuale </w:t>
      </w:r>
      <w:r w:rsidR="00913CF8" w:rsidRPr="00640287">
        <w:rPr>
          <w:rFonts w:cstheme="minorHAnsi"/>
          <w:color w:val="000000" w:themeColor="text1"/>
          <w:sz w:val="22"/>
          <w:szCs w:val="22"/>
        </w:rPr>
        <w:t>della pianura sottostante, oltre che</w:t>
      </w:r>
      <w:r w:rsidRPr="00640287">
        <w:rPr>
          <w:rFonts w:cstheme="minorHAnsi"/>
          <w:color w:val="000000" w:themeColor="text1"/>
          <w:sz w:val="22"/>
          <w:szCs w:val="22"/>
        </w:rPr>
        <w:t xml:space="preserve"> della cittadella</w:t>
      </w:r>
      <w:r w:rsidR="00633A87" w:rsidRPr="00640287">
        <w:rPr>
          <w:rFonts w:cstheme="minorHAnsi"/>
          <w:color w:val="000000" w:themeColor="text1"/>
          <w:sz w:val="22"/>
          <w:szCs w:val="22"/>
        </w:rPr>
        <w:t>,</w:t>
      </w:r>
      <w:r w:rsidRPr="00640287">
        <w:rPr>
          <w:rFonts w:cstheme="minorHAnsi"/>
          <w:color w:val="000000" w:themeColor="text1"/>
          <w:sz w:val="22"/>
          <w:szCs w:val="22"/>
        </w:rPr>
        <w:t xml:space="preserve"> con la </w:t>
      </w:r>
      <w:r w:rsidR="00913CF8" w:rsidRPr="00640287">
        <w:rPr>
          <w:rFonts w:cstheme="minorHAnsi"/>
          <w:color w:val="000000" w:themeColor="text1"/>
          <w:sz w:val="22"/>
          <w:szCs w:val="22"/>
        </w:rPr>
        <w:t>kasbah ottomana co</w:t>
      </w:r>
      <w:r w:rsidR="00715F33" w:rsidRPr="00640287">
        <w:rPr>
          <w:rFonts w:cstheme="minorHAnsi"/>
          <w:color w:val="000000" w:themeColor="text1"/>
          <w:sz w:val="22"/>
          <w:szCs w:val="22"/>
        </w:rPr>
        <w:t xml:space="preserve">stituita </w:t>
      </w:r>
      <w:r w:rsidR="00913CF8" w:rsidRPr="00640287">
        <w:rPr>
          <w:rFonts w:cstheme="minorHAnsi"/>
          <w:color w:val="000000" w:themeColor="text1"/>
          <w:sz w:val="22"/>
          <w:szCs w:val="22"/>
        </w:rPr>
        <w:t>da due forti</w:t>
      </w:r>
      <w:r w:rsidR="00633A87" w:rsidRPr="00640287">
        <w:rPr>
          <w:rStyle w:val="Rimandonotaapidipagina"/>
          <w:rFonts w:cstheme="minorHAnsi"/>
          <w:color w:val="000000" w:themeColor="text1"/>
          <w:sz w:val="22"/>
          <w:szCs w:val="22"/>
        </w:rPr>
        <w:footnoteReference w:id="87"/>
      </w:r>
      <w:r w:rsidR="00E257DC" w:rsidRPr="00640287">
        <w:rPr>
          <w:rFonts w:cstheme="minorHAnsi"/>
          <w:color w:val="000000" w:themeColor="text1"/>
          <w:sz w:val="22"/>
          <w:szCs w:val="22"/>
        </w:rPr>
        <w:t>.</w:t>
      </w:r>
    </w:p>
    <w:p w14:paraId="2839D78D" w14:textId="5579275F" w:rsidR="00385BD8" w:rsidRPr="003F5781" w:rsidRDefault="00385BD8" w:rsidP="00B94DC1">
      <w:pPr>
        <w:contextualSpacing/>
        <w:jc w:val="both"/>
        <w:rPr>
          <w:rFonts w:cstheme="minorHAnsi"/>
          <w:sz w:val="22"/>
          <w:szCs w:val="22"/>
        </w:rPr>
      </w:pPr>
      <w:r w:rsidRPr="003F5781">
        <w:rPr>
          <w:rFonts w:cstheme="minorHAnsi"/>
          <w:sz w:val="22"/>
          <w:szCs w:val="22"/>
        </w:rPr>
        <w:t xml:space="preserve">Come riportato nella sua </w:t>
      </w:r>
      <w:r w:rsidR="00DE7B5B" w:rsidRPr="003F5781">
        <w:rPr>
          <w:rFonts w:cstheme="minorHAnsi"/>
          <w:i/>
          <w:iCs/>
          <w:sz w:val="22"/>
          <w:szCs w:val="22"/>
          <w:lang w:val="fr-FR"/>
        </w:rPr>
        <w:t>Géographie comparée</w:t>
      </w:r>
      <w:r w:rsidRPr="003F5781">
        <w:rPr>
          <w:rFonts w:cstheme="minorHAnsi"/>
          <w:sz w:val="22"/>
          <w:szCs w:val="22"/>
        </w:rPr>
        <w:t>, Tissot ispezion</w:t>
      </w:r>
      <w:r w:rsidR="00715F33" w:rsidRPr="003F5781">
        <w:rPr>
          <w:rFonts w:cstheme="minorHAnsi"/>
          <w:sz w:val="22"/>
          <w:szCs w:val="22"/>
        </w:rPr>
        <w:t>ò</w:t>
      </w:r>
      <w:r w:rsidRPr="003F5781">
        <w:rPr>
          <w:rFonts w:cstheme="minorHAnsi"/>
          <w:sz w:val="22"/>
          <w:szCs w:val="22"/>
        </w:rPr>
        <w:t xml:space="preserve"> i numerosi resti romani ritrovati oltre i bastioni arabi, soprattutto nei pressi della kasbah, constatando come l’estensione della cinta muraria visibile al momento della sua visita, fosse minore rispetto a quella della città antica.</w:t>
      </w:r>
    </w:p>
    <w:p w14:paraId="3C2CA214" w14:textId="64BF6D1B" w:rsidR="00385BD8" w:rsidRPr="001D28D1" w:rsidRDefault="00F817E0" w:rsidP="00B94DC1">
      <w:pPr>
        <w:pStyle w:val="NormaleWeb"/>
        <w:spacing w:before="0" w:beforeAutospacing="0" w:after="0" w:afterAutospacing="0"/>
        <w:jc w:val="both"/>
        <w:rPr>
          <w:rFonts w:asciiTheme="minorHAnsi" w:hAnsiTheme="minorHAnsi" w:cstheme="minorHAnsi"/>
          <w:sz w:val="22"/>
          <w:szCs w:val="22"/>
        </w:rPr>
      </w:pPr>
      <w:r w:rsidRPr="003F5781">
        <w:rPr>
          <w:rFonts w:asciiTheme="minorHAnsi" w:hAnsiTheme="minorHAnsi" w:cstheme="minorHAnsi"/>
          <w:sz w:val="22"/>
          <w:szCs w:val="22"/>
        </w:rPr>
        <w:t xml:space="preserve">La spedizione proseguì </w:t>
      </w:r>
      <w:r w:rsidR="00385BD8" w:rsidRPr="003F5781">
        <w:rPr>
          <w:rFonts w:asciiTheme="minorHAnsi" w:hAnsiTheme="minorHAnsi" w:cstheme="minorHAnsi"/>
          <w:sz w:val="22"/>
          <w:szCs w:val="22"/>
        </w:rPr>
        <w:t xml:space="preserve">il </w:t>
      </w:r>
      <w:r w:rsidR="003D1B62" w:rsidRPr="003F5781">
        <w:rPr>
          <w:rFonts w:asciiTheme="minorHAnsi" w:hAnsiTheme="minorHAnsi" w:cstheme="minorHAnsi"/>
          <w:sz w:val="22"/>
          <w:szCs w:val="22"/>
        </w:rPr>
        <w:t>tragitto</w:t>
      </w:r>
      <w:r w:rsidR="00385BD8" w:rsidRPr="003F5781">
        <w:rPr>
          <w:rFonts w:asciiTheme="minorHAnsi" w:hAnsiTheme="minorHAnsi" w:cstheme="minorHAnsi"/>
          <w:sz w:val="22"/>
          <w:szCs w:val="22"/>
        </w:rPr>
        <w:t xml:space="preserve"> in direzione del lago salato, Chott el </w:t>
      </w:r>
      <w:r w:rsidR="003D1B62" w:rsidRPr="003F5781">
        <w:rPr>
          <w:rFonts w:asciiTheme="minorHAnsi" w:hAnsiTheme="minorHAnsi" w:cstheme="minorHAnsi"/>
          <w:sz w:val="22"/>
          <w:szCs w:val="22"/>
        </w:rPr>
        <w:t>J</w:t>
      </w:r>
      <w:r w:rsidR="00385BD8" w:rsidRPr="003F5781">
        <w:rPr>
          <w:rFonts w:asciiTheme="minorHAnsi" w:hAnsiTheme="minorHAnsi" w:cstheme="minorHAnsi"/>
          <w:sz w:val="22"/>
          <w:szCs w:val="22"/>
        </w:rPr>
        <w:t xml:space="preserve">erid a </w:t>
      </w:r>
      <w:r w:rsidR="003D1B62" w:rsidRPr="003F5781">
        <w:rPr>
          <w:rFonts w:asciiTheme="minorHAnsi" w:hAnsiTheme="minorHAnsi" w:cstheme="minorHAnsi"/>
          <w:sz w:val="22"/>
          <w:szCs w:val="22"/>
        </w:rPr>
        <w:t>sud ovest del paese</w:t>
      </w:r>
      <w:r w:rsidR="00385BD8" w:rsidRPr="003F5781">
        <w:rPr>
          <w:rFonts w:asciiTheme="minorHAnsi" w:hAnsiTheme="minorHAnsi" w:cstheme="minorHAnsi"/>
          <w:sz w:val="22"/>
          <w:szCs w:val="22"/>
        </w:rPr>
        <w:t xml:space="preserve">, passando per Henchir Djezza, </w:t>
      </w:r>
      <w:r w:rsidR="00385BD8" w:rsidRPr="003F5781">
        <w:rPr>
          <w:rFonts w:asciiTheme="minorHAnsi" w:hAnsiTheme="minorHAnsi" w:cstheme="minorHAnsi"/>
          <w:i/>
          <w:iCs/>
          <w:sz w:val="22"/>
          <w:szCs w:val="22"/>
        </w:rPr>
        <w:t>Aubuzza</w:t>
      </w:r>
      <w:r w:rsidR="00385BD8" w:rsidRPr="003F5781">
        <w:rPr>
          <w:rStyle w:val="Rimandonotaapidipagina"/>
          <w:rFonts w:asciiTheme="minorHAnsi" w:hAnsiTheme="minorHAnsi" w:cstheme="minorHAnsi"/>
          <w:sz w:val="22"/>
          <w:szCs w:val="22"/>
        </w:rPr>
        <w:footnoteReference w:id="88"/>
      </w:r>
      <w:r w:rsidR="00385BD8" w:rsidRPr="003F5781">
        <w:rPr>
          <w:rFonts w:asciiTheme="minorHAnsi" w:hAnsiTheme="minorHAnsi" w:cstheme="minorHAnsi"/>
          <w:sz w:val="22"/>
          <w:szCs w:val="22"/>
        </w:rPr>
        <w:t xml:space="preserve">, </w:t>
      </w:r>
      <w:r w:rsidR="00715F33" w:rsidRPr="003F5781">
        <w:rPr>
          <w:rFonts w:asciiTheme="minorHAnsi" w:hAnsiTheme="minorHAnsi" w:cstheme="minorHAnsi"/>
          <w:sz w:val="22"/>
          <w:szCs w:val="22"/>
        </w:rPr>
        <w:t xml:space="preserve">venticinque </w:t>
      </w:r>
      <w:r w:rsidR="00385BD8" w:rsidRPr="003F5781">
        <w:rPr>
          <w:rFonts w:asciiTheme="minorHAnsi" w:hAnsiTheme="minorHAnsi" w:cstheme="minorHAnsi"/>
          <w:sz w:val="22"/>
          <w:szCs w:val="22"/>
        </w:rPr>
        <w:t xml:space="preserve">chilometri a sud di </w:t>
      </w:r>
      <w:r w:rsidR="00945F8D" w:rsidRPr="003F5781">
        <w:rPr>
          <w:rFonts w:asciiTheme="minorHAnsi" w:hAnsiTheme="minorHAnsi" w:cstheme="minorHAnsi"/>
          <w:sz w:val="22"/>
          <w:szCs w:val="22"/>
        </w:rPr>
        <w:t>L</w:t>
      </w:r>
      <w:r w:rsidR="00EF34D4" w:rsidRPr="003F5781">
        <w:rPr>
          <w:rFonts w:asciiTheme="minorHAnsi" w:hAnsiTheme="minorHAnsi" w:cstheme="minorHAnsi"/>
          <w:sz w:val="22"/>
          <w:szCs w:val="22"/>
        </w:rPr>
        <w:t xml:space="preserve">e </w:t>
      </w:r>
      <w:r w:rsidR="00385BD8" w:rsidRPr="003F5781">
        <w:rPr>
          <w:rFonts w:asciiTheme="minorHAnsi" w:hAnsiTheme="minorHAnsi" w:cstheme="minorHAnsi"/>
          <w:sz w:val="22"/>
          <w:szCs w:val="22"/>
        </w:rPr>
        <w:t xml:space="preserve">Kef, di cui fu un antico </w:t>
      </w:r>
      <w:r w:rsidR="00385BD8" w:rsidRPr="003F5781">
        <w:rPr>
          <w:rFonts w:asciiTheme="minorHAnsi" w:hAnsiTheme="minorHAnsi" w:cstheme="minorHAnsi"/>
          <w:i/>
          <w:iCs/>
          <w:sz w:val="22"/>
          <w:szCs w:val="22"/>
        </w:rPr>
        <w:t>pagus</w:t>
      </w:r>
      <w:r w:rsidR="00553639" w:rsidRPr="003F5781">
        <w:rPr>
          <w:rStyle w:val="Rimandonotaapidipagina"/>
          <w:rFonts w:asciiTheme="minorHAnsi" w:hAnsiTheme="minorHAnsi" w:cstheme="minorHAnsi"/>
          <w:i/>
          <w:iCs/>
          <w:sz w:val="22"/>
          <w:szCs w:val="22"/>
        </w:rPr>
        <w:footnoteReference w:id="89"/>
      </w:r>
      <w:r w:rsidR="00385BD8" w:rsidRPr="003F5781">
        <w:rPr>
          <w:rFonts w:asciiTheme="minorHAnsi" w:hAnsiTheme="minorHAnsi" w:cstheme="minorHAnsi"/>
          <w:sz w:val="22"/>
          <w:szCs w:val="22"/>
        </w:rPr>
        <w:t xml:space="preserve">, e a cinque giorni di cammino Tissot </w:t>
      </w:r>
      <w:r w:rsidR="009C5603" w:rsidRPr="003F5781">
        <w:rPr>
          <w:rFonts w:asciiTheme="minorHAnsi" w:hAnsiTheme="minorHAnsi" w:cstheme="minorHAnsi"/>
          <w:sz w:val="22"/>
          <w:szCs w:val="22"/>
        </w:rPr>
        <w:t>r</w:t>
      </w:r>
      <w:r w:rsidR="00715F33" w:rsidRPr="003F5781">
        <w:rPr>
          <w:rFonts w:asciiTheme="minorHAnsi" w:hAnsiTheme="minorHAnsi" w:cstheme="minorHAnsi"/>
          <w:sz w:val="22"/>
          <w:szCs w:val="22"/>
        </w:rPr>
        <w:t xml:space="preserve">affigurò le </w:t>
      </w:r>
      <w:r w:rsidR="00385BD8" w:rsidRPr="003F5781">
        <w:rPr>
          <w:rFonts w:asciiTheme="minorHAnsi" w:hAnsiTheme="minorHAnsi" w:cstheme="minorHAnsi"/>
          <w:sz w:val="22"/>
          <w:szCs w:val="22"/>
        </w:rPr>
        <w:t>rovine</w:t>
      </w:r>
      <w:r w:rsidR="003D1B62" w:rsidRPr="003F5781">
        <w:rPr>
          <w:rFonts w:asciiTheme="minorHAnsi" w:hAnsiTheme="minorHAnsi" w:cstheme="minorHAnsi"/>
          <w:sz w:val="22"/>
          <w:szCs w:val="22"/>
        </w:rPr>
        <w:t xml:space="preserve"> romane</w:t>
      </w:r>
      <w:r w:rsidR="00715F33" w:rsidRPr="003F5781">
        <w:rPr>
          <w:rFonts w:asciiTheme="minorHAnsi" w:hAnsiTheme="minorHAnsi" w:cstheme="minorHAnsi"/>
          <w:sz w:val="22"/>
          <w:szCs w:val="22"/>
        </w:rPr>
        <w:t xml:space="preserve"> di </w:t>
      </w:r>
      <w:r w:rsidR="003D1B62" w:rsidRPr="003F5781">
        <w:rPr>
          <w:rFonts w:asciiTheme="minorHAnsi" w:hAnsiTheme="minorHAnsi" w:cstheme="minorHAnsi"/>
          <w:i/>
          <w:iCs/>
          <w:sz w:val="22"/>
          <w:szCs w:val="22"/>
        </w:rPr>
        <w:t>Ksar el Maddadi</w:t>
      </w:r>
      <w:r w:rsidR="003D1B62" w:rsidRPr="003F5781">
        <w:rPr>
          <w:rFonts w:asciiTheme="minorHAnsi" w:hAnsiTheme="minorHAnsi" w:cstheme="minorHAnsi"/>
          <w:sz w:val="22"/>
          <w:szCs w:val="22"/>
        </w:rPr>
        <w:t xml:space="preserve"> </w:t>
      </w:r>
      <w:r w:rsidR="009C5603" w:rsidRPr="003F5781">
        <w:rPr>
          <w:rFonts w:asciiTheme="minorHAnsi" w:hAnsiTheme="minorHAnsi" w:cstheme="minorHAnsi"/>
          <w:sz w:val="22"/>
          <w:szCs w:val="22"/>
        </w:rPr>
        <w:t xml:space="preserve">in un disegno </w:t>
      </w:r>
      <w:r w:rsidRPr="003F5781">
        <w:rPr>
          <w:rFonts w:asciiTheme="minorHAnsi" w:hAnsiTheme="minorHAnsi" w:cstheme="minorHAnsi"/>
          <w:sz w:val="22"/>
          <w:szCs w:val="22"/>
        </w:rPr>
        <w:t xml:space="preserve">di Tissot </w:t>
      </w:r>
      <w:r w:rsidR="00385BD8" w:rsidRPr="003F5781">
        <w:rPr>
          <w:rFonts w:asciiTheme="minorHAnsi" w:hAnsiTheme="minorHAnsi" w:cstheme="minorHAnsi"/>
          <w:sz w:val="22"/>
          <w:szCs w:val="22"/>
        </w:rPr>
        <w:t>datat</w:t>
      </w:r>
      <w:r w:rsidR="009C5603" w:rsidRPr="003F5781">
        <w:rPr>
          <w:rFonts w:asciiTheme="minorHAnsi" w:hAnsiTheme="minorHAnsi" w:cstheme="minorHAnsi"/>
          <w:sz w:val="22"/>
          <w:szCs w:val="22"/>
        </w:rPr>
        <w:t>o</w:t>
      </w:r>
      <w:r w:rsidR="00385BD8" w:rsidRPr="003F5781">
        <w:rPr>
          <w:rFonts w:asciiTheme="minorHAnsi" w:hAnsiTheme="minorHAnsi" w:cstheme="minorHAnsi"/>
          <w:sz w:val="22"/>
          <w:szCs w:val="22"/>
        </w:rPr>
        <w:t xml:space="preserve"> 17 marzo</w:t>
      </w:r>
      <w:r w:rsidR="003D1B62" w:rsidRPr="003F5781">
        <w:rPr>
          <w:rFonts w:asciiTheme="minorHAnsi" w:hAnsiTheme="minorHAnsi" w:cstheme="minorHAnsi"/>
          <w:sz w:val="22"/>
          <w:szCs w:val="22"/>
        </w:rPr>
        <w:t xml:space="preserve"> </w:t>
      </w:r>
      <w:r w:rsidR="00385BD8" w:rsidRPr="003F5781">
        <w:rPr>
          <w:rFonts w:asciiTheme="minorHAnsi" w:hAnsiTheme="minorHAnsi" w:cstheme="minorHAnsi"/>
          <w:sz w:val="22"/>
          <w:szCs w:val="22"/>
        </w:rPr>
        <w:t xml:space="preserve">(fig. </w:t>
      </w:r>
      <w:r w:rsidR="00CD08AE" w:rsidRPr="003F5781">
        <w:rPr>
          <w:rFonts w:asciiTheme="minorHAnsi" w:hAnsiTheme="minorHAnsi" w:cstheme="minorHAnsi"/>
          <w:sz w:val="22"/>
          <w:szCs w:val="22"/>
        </w:rPr>
        <w:t>1</w:t>
      </w:r>
      <w:r w:rsidR="000D1D64" w:rsidRPr="003F5781">
        <w:rPr>
          <w:rFonts w:asciiTheme="minorHAnsi" w:hAnsiTheme="minorHAnsi" w:cstheme="minorHAnsi"/>
          <w:sz w:val="22"/>
          <w:szCs w:val="22"/>
        </w:rPr>
        <w:t>7</w:t>
      </w:r>
      <w:r w:rsidR="00385BD8" w:rsidRPr="003F5781">
        <w:rPr>
          <w:rFonts w:asciiTheme="minorHAnsi" w:hAnsiTheme="minorHAnsi" w:cstheme="minorHAnsi"/>
          <w:sz w:val="22"/>
          <w:szCs w:val="22"/>
        </w:rPr>
        <w:t>).</w:t>
      </w:r>
    </w:p>
    <w:p w14:paraId="1B829C7F" w14:textId="0B7FC76D" w:rsidR="00385BD8" w:rsidRPr="001D28D1" w:rsidRDefault="00385BD8" w:rsidP="00B94DC1">
      <w:pPr>
        <w:contextualSpacing/>
        <w:jc w:val="both"/>
        <w:rPr>
          <w:rFonts w:cstheme="minorHAnsi"/>
          <w:sz w:val="22"/>
          <w:szCs w:val="22"/>
        </w:rPr>
      </w:pPr>
      <w:r w:rsidRPr="003F5781">
        <w:rPr>
          <w:rFonts w:cstheme="minorHAnsi"/>
          <w:sz w:val="22"/>
          <w:szCs w:val="22"/>
        </w:rPr>
        <w:t xml:space="preserve">Dieci giorni dopo aver lasciato </w:t>
      </w:r>
      <w:r w:rsidR="00945F8D" w:rsidRPr="003F5781">
        <w:rPr>
          <w:rFonts w:cstheme="minorHAnsi"/>
          <w:sz w:val="22"/>
          <w:szCs w:val="22"/>
        </w:rPr>
        <w:t>L</w:t>
      </w:r>
      <w:r w:rsidR="00EF34D4" w:rsidRPr="003F5781">
        <w:rPr>
          <w:rFonts w:cstheme="minorHAnsi"/>
          <w:sz w:val="22"/>
          <w:szCs w:val="22"/>
        </w:rPr>
        <w:t>e</w:t>
      </w:r>
      <w:r w:rsidRPr="003F5781">
        <w:rPr>
          <w:rFonts w:cstheme="minorHAnsi"/>
          <w:sz w:val="22"/>
          <w:szCs w:val="22"/>
        </w:rPr>
        <w:t xml:space="preserve"> Kef </w:t>
      </w:r>
      <w:r w:rsidR="00F817E0" w:rsidRPr="003F5781">
        <w:rPr>
          <w:rFonts w:cstheme="minorHAnsi"/>
          <w:sz w:val="22"/>
          <w:szCs w:val="22"/>
        </w:rPr>
        <w:t xml:space="preserve">si proseguì oltre </w:t>
      </w:r>
      <w:r w:rsidRPr="003F5781">
        <w:rPr>
          <w:rFonts w:cstheme="minorHAnsi"/>
          <w:sz w:val="22"/>
          <w:szCs w:val="22"/>
        </w:rPr>
        <w:t>Kasr el-Foul, nel vasto altopiano di cui la città di Feriana, occupa l'estremità settentrionale</w:t>
      </w:r>
      <w:r w:rsidR="007E2664" w:rsidRPr="003F5781">
        <w:rPr>
          <w:rFonts w:cstheme="minorHAnsi"/>
          <w:sz w:val="22"/>
          <w:szCs w:val="22"/>
        </w:rPr>
        <w:t xml:space="preserve"> in posizione strategica ricondotta da Tissot all’antica </w:t>
      </w:r>
      <w:r w:rsidR="007E2664" w:rsidRPr="003F5781">
        <w:rPr>
          <w:rFonts w:cstheme="minorHAnsi"/>
          <w:i/>
          <w:iCs/>
          <w:sz w:val="22"/>
          <w:szCs w:val="22"/>
        </w:rPr>
        <w:t>Thélepte</w:t>
      </w:r>
      <w:r w:rsidRPr="003F5781">
        <w:rPr>
          <w:rStyle w:val="Rimandonotaapidipagina"/>
          <w:rFonts w:cstheme="minorHAnsi"/>
          <w:sz w:val="22"/>
          <w:szCs w:val="22"/>
        </w:rPr>
        <w:footnoteReference w:id="90"/>
      </w:r>
      <w:r w:rsidRPr="003F5781">
        <w:rPr>
          <w:rFonts w:cstheme="minorHAnsi"/>
          <w:sz w:val="22"/>
          <w:szCs w:val="22"/>
        </w:rPr>
        <w:t xml:space="preserve">. </w:t>
      </w:r>
      <w:r w:rsidR="007E2664" w:rsidRPr="003F5781">
        <w:rPr>
          <w:rFonts w:cstheme="minorHAnsi"/>
          <w:sz w:val="22"/>
          <w:szCs w:val="22"/>
        </w:rPr>
        <w:t>L</w:t>
      </w:r>
      <w:r w:rsidRPr="003F5781">
        <w:rPr>
          <w:rFonts w:cstheme="minorHAnsi"/>
          <w:sz w:val="22"/>
          <w:szCs w:val="22"/>
        </w:rPr>
        <w:t>e rovine dell’antic</w:t>
      </w:r>
      <w:r w:rsidR="00DE7B5B" w:rsidRPr="003F5781">
        <w:rPr>
          <w:rFonts w:cstheme="minorHAnsi"/>
          <w:sz w:val="22"/>
          <w:szCs w:val="22"/>
        </w:rPr>
        <w:t xml:space="preserve">o insediamento e la </w:t>
      </w:r>
      <w:r w:rsidRPr="003F5781">
        <w:rPr>
          <w:rFonts w:cstheme="minorHAnsi"/>
          <w:sz w:val="22"/>
          <w:szCs w:val="22"/>
        </w:rPr>
        <w:t>cittadella bizantina</w:t>
      </w:r>
      <w:r w:rsidR="00DE7B5B" w:rsidRPr="003F5781">
        <w:rPr>
          <w:rFonts w:cstheme="minorHAnsi"/>
          <w:sz w:val="22"/>
          <w:szCs w:val="22"/>
        </w:rPr>
        <w:t xml:space="preserve"> </w:t>
      </w:r>
      <w:r w:rsidR="00F817E0" w:rsidRPr="003F5781">
        <w:rPr>
          <w:rFonts w:cstheme="minorHAnsi"/>
          <w:sz w:val="22"/>
          <w:szCs w:val="22"/>
        </w:rPr>
        <w:t>furono rappresentate da Tissot in</w:t>
      </w:r>
      <w:r w:rsidRPr="003F5781">
        <w:rPr>
          <w:rFonts w:cstheme="minorHAnsi"/>
          <w:sz w:val="22"/>
          <w:szCs w:val="22"/>
        </w:rPr>
        <w:t xml:space="preserve"> tre </w:t>
      </w:r>
      <w:r w:rsidR="00DE7B5B" w:rsidRPr="003F5781">
        <w:rPr>
          <w:rFonts w:cstheme="minorHAnsi"/>
          <w:sz w:val="22"/>
          <w:szCs w:val="22"/>
        </w:rPr>
        <w:t xml:space="preserve">schizzi di veduta </w:t>
      </w:r>
      <w:r w:rsidRPr="003F5781">
        <w:rPr>
          <w:rFonts w:cstheme="minorHAnsi"/>
          <w:sz w:val="22"/>
          <w:szCs w:val="22"/>
        </w:rPr>
        <w:t xml:space="preserve">(figg. </w:t>
      </w:r>
      <w:r w:rsidR="000D1D64" w:rsidRPr="003F5781">
        <w:rPr>
          <w:rFonts w:cstheme="minorHAnsi"/>
          <w:sz w:val="22"/>
          <w:szCs w:val="22"/>
        </w:rPr>
        <w:t>18</w:t>
      </w:r>
      <w:r w:rsidRPr="003F5781">
        <w:rPr>
          <w:rFonts w:cstheme="minorHAnsi"/>
          <w:sz w:val="22"/>
          <w:szCs w:val="22"/>
        </w:rPr>
        <w:t>-</w:t>
      </w:r>
      <w:r w:rsidR="000633D8" w:rsidRPr="003F5781">
        <w:rPr>
          <w:rFonts w:cstheme="minorHAnsi"/>
          <w:sz w:val="22"/>
          <w:szCs w:val="22"/>
        </w:rPr>
        <w:t>2</w:t>
      </w:r>
      <w:r w:rsidR="000D1D64" w:rsidRPr="003F5781">
        <w:rPr>
          <w:rFonts w:cstheme="minorHAnsi"/>
          <w:sz w:val="22"/>
          <w:szCs w:val="22"/>
        </w:rPr>
        <w:t>0</w:t>
      </w:r>
      <w:r w:rsidRPr="003F5781">
        <w:rPr>
          <w:rFonts w:cstheme="minorHAnsi"/>
          <w:sz w:val="22"/>
          <w:szCs w:val="22"/>
        </w:rPr>
        <w:t xml:space="preserve">). </w:t>
      </w:r>
      <w:r w:rsidR="00DE7B5B" w:rsidRPr="003F5781">
        <w:rPr>
          <w:rFonts w:cstheme="minorHAnsi"/>
          <w:sz w:val="22"/>
          <w:szCs w:val="22"/>
        </w:rPr>
        <w:t xml:space="preserve">Nel primo </w:t>
      </w:r>
      <w:r w:rsidRPr="003F5781">
        <w:rPr>
          <w:rFonts w:cstheme="minorHAnsi"/>
          <w:sz w:val="22"/>
          <w:szCs w:val="22"/>
        </w:rPr>
        <w:t>datat</w:t>
      </w:r>
      <w:r w:rsidR="00DE7B5B" w:rsidRPr="003F5781">
        <w:rPr>
          <w:rFonts w:cstheme="minorHAnsi"/>
          <w:sz w:val="22"/>
          <w:szCs w:val="22"/>
        </w:rPr>
        <w:t>o</w:t>
      </w:r>
      <w:r w:rsidRPr="003F5781">
        <w:rPr>
          <w:rFonts w:cstheme="minorHAnsi"/>
          <w:sz w:val="22"/>
          <w:szCs w:val="22"/>
        </w:rPr>
        <w:t xml:space="preserve"> 22 marzo (fig. </w:t>
      </w:r>
      <w:r w:rsidR="000D1D64" w:rsidRPr="003F5781">
        <w:rPr>
          <w:rFonts w:cstheme="minorHAnsi"/>
          <w:sz w:val="22"/>
          <w:szCs w:val="22"/>
        </w:rPr>
        <w:t>18</w:t>
      </w:r>
      <w:r w:rsidRPr="003F5781">
        <w:rPr>
          <w:rFonts w:cstheme="minorHAnsi"/>
          <w:sz w:val="22"/>
          <w:szCs w:val="22"/>
        </w:rPr>
        <w:t xml:space="preserve">), l'oasi di Feriana è inquadrata in lontananza nel suo contesto territoriale, </w:t>
      </w:r>
      <w:r w:rsidR="00DE7B5B" w:rsidRPr="003F5781">
        <w:rPr>
          <w:rFonts w:cstheme="minorHAnsi"/>
          <w:sz w:val="22"/>
          <w:szCs w:val="22"/>
        </w:rPr>
        <w:t xml:space="preserve">negli altri due </w:t>
      </w:r>
      <w:r w:rsidRPr="003F5781">
        <w:rPr>
          <w:rFonts w:cstheme="minorHAnsi"/>
          <w:sz w:val="22"/>
          <w:szCs w:val="22"/>
        </w:rPr>
        <w:t xml:space="preserve">(figg. </w:t>
      </w:r>
      <w:r w:rsidR="000D1D64" w:rsidRPr="003F5781">
        <w:rPr>
          <w:rFonts w:cstheme="minorHAnsi"/>
          <w:sz w:val="22"/>
          <w:szCs w:val="22"/>
        </w:rPr>
        <w:t>19</w:t>
      </w:r>
      <w:r w:rsidRPr="003F5781">
        <w:rPr>
          <w:rFonts w:cstheme="minorHAnsi"/>
          <w:sz w:val="22"/>
          <w:szCs w:val="22"/>
        </w:rPr>
        <w:t>-</w:t>
      </w:r>
      <w:r w:rsidR="000633D8" w:rsidRPr="003F5781">
        <w:rPr>
          <w:rFonts w:cstheme="minorHAnsi"/>
          <w:sz w:val="22"/>
          <w:szCs w:val="22"/>
        </w:rPr>
        <w:t>2</w:t>
      </w:r>
      <w:r w:rsidR="000D1D64" w:rsidRPr="003F5781">
        <w:rPr>
          <w:rFonts w:cstheme="minorHAnsi"/>
          <w:sz w:val="22"/>
          <w:szCs w:val="22"/>
        </w:rPr>
        <w:t>0</w:t>
      </w:r>
      <w:r w:rsidRPr="003F5781">
        <w:rPr>
          <w:rFonts w:cstheme="minorHAnsi"/>
          <w:sz w:val="22"/>
          <w:szCs w:val="22"/>
        </w:rPr>
        <w:t xml:space="preserve">), </w:t>
      </w:r>
      <w:r w:rsidR="00CF28D8" w:rsidRPr="003F5781">
        <w:rPr>
          <w:rFonts w:cstheme="minorHAnsi"/>
          <w:sz w:val="22"/>
          <w:szCs w:val="22"/>
        </w:rPr>
        <w:t>vengono</w:t>
      </w:r>
      <w:r w:rsidRPr="003F5781">
        <w:rPr>
          <w:rFonts w:cstheme="minorHAnsi"/>
          <w:sz w:val="22"/>
          <w:szCs w:val="22"/>
        </w:rPr>
        <w:t xml:space="preserve"> raffigurate le rovine dell’antica </w:t>
      </w:r>
      <w:r w:rsidRPr="003F5781">
        <w:rPr>
          <w:rFonts w:cstheme="minorHAnsi"/>
          <w:i/>
          <w:iCs/>
          <w:sz w:val="22"/>
          <w:szCs w:val="22"/>
        </w:rPr>
        <w:t>Thélepte</w:t>
      </w:r>
      <w:r w:rsidRPr="003F5781">
        <w:rPr>
          <w:rFonts w:cstheme="minorHAnsi"/>
          <w:sz w:val="22"/>
          <w:szCs w:val="22"/>
        </w:rPr>
        <w:t xml:space="preserve"> menzionate nella </w:t>
      </w:r>
      <w:r w:rsidR="00EF34D4" w:rsidRPr="003F5781">
        <w:rPr>
          <w:rFonts w:cstheme="minorHAnsi"/>
          <w:i/>
          <w:iCs/>
          <w:sz w:val="22"/>
          <w:szCs w:val="22"/>
          <w:lang w:val="fr-FR"/>
        </w:rPr>
        <w:t>Géographie</w:t>
      </w:r>
      <w:r w:rsidRPr="003F5781">
        <w:rPr>
          <w:rFonts w:cstheme="minorHAnsi"/>
          <w:i/>
          <w:iCs/>
          <w:sz w:val="22"/>
          <w:szCs w:val="22"/>
          <w:lang w:val="fr-FR"/>
        </w:rPr>
        <w:t xml:space="preserve"> </w:t>
      </w:r>
      <w:r w:rsidR="00EF34D4" w:rsidRPr="003F5781">
        <w:rPr>
          <w:rFonts w:cstheme="minorHAnsi"/>
          <w:i/>
          <w:iCs/>
          <w:sz w:val="22"/>
          <w:szCs w:val="22"/>
          <w:lang w:val="fr-FR"/>
        </w:rPr>
        <w:t>comparée</w:t>
      </w:r>
      <w:r w:rsidRPr="003F5781">
        <w:rPr>
          <w:rStyle w:val="Rimandonotaapidipagina"/>
          <w:rFonts w:cstheme="minorHAnsi"/>
          <w:sz w:val="22"/>
          <w:szCs w:val="22"/>
        </w:rPr>
        <w:footnoteReference w:id="91"/>
      </w:r>
      <w:r w:rsidRPr="003F5781">
        <w:rPr>
          <w:rFonts w:cstheme="minorHAnsi"/>
          <w:sz w:val="22"/>
          <w:szCs w:val="22"/>
        </w:rPr>
        <w:t xml:space="preserve">. Nel primo </w:t>
      </w:r>
      <w:r w:rsidR="00D82CA0" w:rsidRPr="003F5781">
        <w:rPr>
          <w:rFonts w:cstheme="minorHAnsi"/>
          <w:sz w:val="22"/>
          <w:szCs w:val="22"/>
        </w:rPr>
        <w:t xml:space="preserve">schizzo </w:t>
      </w:r>
      <w:r w:rsidRPr="003F5781">
        <w:rPr>
          <w:rFonts w:cstheme="minorHAnsi"/>
          <w:sz w:val="22"/>
          <w:szCs w:val="22"/>
        </w:rPr>
        <w:t>sono raffigurate le vestigia del Teatro (fig.</w:t>
      </w:r>
      <w:r w:rsidR="005E2687" w:rsidRPr="003F5781">
        <w:rPr>
          <w:rFonts w:cstheme="minorHAnsi"/>
          <w:sz w:val="22"/>
          <w:szCs w:val="22"/>
        </w:rPr>
        <w:t xml:space="preserve"> </w:t>
      </w:r>
      <w:r w:rsidR="000D1D64" w:rsidRPr="003F5781">
        <w:rPr>
          <w:rFonts w:cstheme="minorHAnsi"/>
          <w:sz w:val="22"/>
          <w:szCs w:val="22"/>
        </w:rPr>
        <w:t>19</w:t>
      </w:r>
      <w:r w:rsidRPr="003F5781">
        <w:rPr>
          <w:rFonts w:cstheme="minorHAnsi"/>
          <w:sz w:val="22"/>
          <w:szCs w:val="22"/>
        </w:rPr>
        <w:t>), mentre nel secondo, corredato da uno schema planimetrico di cui si conserva solo una parte</w:t>
      </w:r>
      <w:r w:rsidR="00D82CA0" w:rsidRPr="003F5781">
        <w:rPr>
          <w:rFonts w:cstheme="minorHAnsi"/>
          <w:sz w:val="22"/>
          <w:szCs w:val="22"/>
        </w:rPr>
        <w:t xml:space="preserve"> −</w:t>
      </w:r>
      <w:r w:rsidRPr="003F5781">
        <w:rPr>
          <w:rFonts w:cstheme="minorHAnsi"/>
          <w:sz w:val="22"/>
          <w:szCs w:val="22"/>
        </w:rPr>
        <w:t xml:space="preserve"> utile alla localizzazione delle rovine dell’altopiano di Feriana</w:t>
      </w:r>
      <w:r w:rsidRPr="003F5781">
        <w:rPr>
          <w:rStyle w:val="Rimandonotaapidipagina"/>
          <w:rFonts w:cstheme="minorHAnsi"/>
          <w:sz w:val="22"/>
          <w:szCs w:val="22"/>
        </w:rPr>
        <w:footnoteReference w:id="92"/>
      </w:r>
      <w:r w:rsidR="00D82CA0" w:rsidRPr="003F5781">
        <w:rPr>
          <w:rFonts w:cstheme="minorHAnsi"/>
          <w:sz w:val="22"/>
          <w:szCs w:val="22"/>
        </w:rPr>
        <w:t xml:space="preserve"> −</w:t>
      </w:r>
      <w:r w:rsidRPr="003F5781">
        <w:rPr>
          <w:rFonts w:cstheme="minorHAnsi"/>
          <w:sz w:val="22"/>
          <w:szCs w:val="22"/>
        </w:rPr>
        <w:t xml:space="preserve"> </w:t>
      </w:r>
      <w:r w:rsidR="00D82CA0" w:rsidRPr="003F5781">
        <w:rPr>
          <w:rFonts w:cstheme="minorHAnsi"/>
          <w:sz w:val="22"/>
          <w:szCs w:val="22"/>
        </w:rPr>
        <w:t xml:space="preserve">sono </w:t>
      </w:r>
      <w:r w:rsidRPr="003F5781">
        <w:rPr>
          <w:rFonts w:cstheme="minorHAnsi"/>
          <w:sz w:val="22"/>
          <w:szCs w:val="22"/>
        </w:rPr>
        <w:t>riprodotte le quattro colonne ornate con capitelli corinzi «</w:t>
      </w:r>
      <w:r w:rsidRPr="003F5781">
        <w:rPr>
          <w:rFonts w:cstheme="minorHAnsi"/>
          <w:sz w:val="22"/>
          <w:szCs w:val="22"/>
          <w:lang w:val="fr-FR"/>
        </w:rPr>
        <w:t>qui paraissent avoir appartenu à un édifice carré surmonté d'un entablement et d'une coupole. On les appelle El-Akhouat</w:t>
      </w:r>
      <w:proofErr w:type="gramStart"/>
      <w:r w:rsidRPr="003F5781">
        <w:rPr>
          <w:rFonts w:cstheme="minorHAnsi"/>
          <w:sz w:val="22"/>
          <w:szCs w:val="22"/>
          <w:lang w:val="fr-FR"/>
        </w:rPr>
        <w:t xml:space="preserve"> «les</w:t>
      </w:r>
      <w:proofErr w:type="gramEnd"/>
      <w:r w:rsidRPr="003F5781">
        <w:rPr>
          <w:rFonts w:cstheme="minorHAnsi"/>
          <w:sz w:val="22"/>
          <w:szCs w:val="22"/>
          <w:lang w:val="fr-FR"/>
        </w:rPr>
        <w:t xml:space="preserve"> frères</w:t>
      </w:r>
      <w:r w:rsidRPr="003F5781">
        <w:rPr>
          <w:rFonts w:cstheme="minorHAnsi"/>
          <w:sz w:val="22"/>
          <w:szCs w:val="22"/>
        </w:rPr>
        <w:t>»</w:t>
      </w:r>
      <w:r w:rsidRPr="003F5781">
        <w:rPr>
          <w:rStyle w:val="Rimandonotaapidipagina"/>
          <w:rFonts w:cstheme="minorHAnsi"/>
          <w:sz w:val="22"/>
          <w:szCs w:val="22"/>
        </w:rPr>
        <w:footnoteReference w:id="93"/>
      </w:r>
      <w:r w:rsidRPr="003F5781">
        <w:rPr>
          <w:rFonts w:cstheme="minorHAnsi"/>
          <w:sz w:val="22"/>
          <w:szCs w:val="22"/>
        </w:rPr>
        <w:t xml:space="preserve"> (fig. </w:t>
      </w:r>
      <w:r w:rsidR="000633D8" w:rsidRPr="003F5781">
        <w:rPr>
          <w:rFonts w:cstheme="minorHAnsi"/>
          <w:sz w:val="22"/>
          <w:szCs w:val="22"/>
        </w:rPr>
        <w:t>2</w:t>
      </w:r>
      <w:r w:rsidR="000D1D64" w:rsidRPr="003F5781">
        <w:rPr>
          <w:rFonts w:cstheme="minorHAnsi"/>
          <w:sz w:val="22"/>
          <w:szCs w:val="22"/>
        </w:rPr>
        <w:t>0</w:t>
      </w:r>
      <w:r w:rsidRPr="003F5781">
        <w:rPr>
          <w:rFonts w:cstheme="minorHAnsi"/>
          <w:sz w:val="22"/>
          <w:szCs w:val="22"/>
        </w:rPr>
        <w:t>).</w:t>
      </w:r>
    </w:p>
    <w:p w14:paraId="0BFD9A60" w14:textId="47954BC0" w:rsidR="00187F7C" w:rsidRPr="001D28D1" w:rsidRDefault="00385BD8" w:rsidP="00B94DC1">
      <w:pPr>
        <w:contextualSpacing/>
        <w:jc w:val="both"/>
        <w:rPr>
          <w:rFonts w:cstheme="minorHAnsi"/>
          <w:sz w:val="22"/>
          <w:szCs w:val="22"/>
        </w:rPr>
      </w:pPr>
      <w:r w:rsidRPr="001D28D1">
        <w:rPr>
          <w:rFonts w:cstheme="minorHAnsi"/>
          <w:color w:val="000000" w:themeColor="text1"/>
          <w:sz w:val="22"/>
          <w:szCs w:val="22"/>
        </w:rPr>
        <w:t xml:space="preserve">Da </w:t>
      </w:r>
      <w:r w:rsidRPr="003F5781">
        <w:rPr>
          <w:rFonts w:cstheme="minorHAnsi"/>
          <w:color w:val="000000" w:themeColor="text1"/>
          <w:sz w:val="22"/>
          <w:szCs w:val="22"/>
        </w:rPr>
        <w:t xml:space="preserve">Feriana </w:t>
      </w:r>
      <w:r w:rsidR="00F817E0" w:rsidRPr="003F5781">
        <w:rPr>
          <w:rFonts w:cstheme="minorHAnsi"/>
          <w:color w:val="000000" w:themeColor="text1"/>
          <w:sz w:val="22"/>
          <w:szCs w:val="22"/>
        </w:rPr>
        <w:t xml:space="preserve">Tissot e i suoi compagni </w:t>
      </w:r>
      <w:r w:rsidRPr="003F5781">
        <w:rPr>
          <w:rFonts w:cstheme="minorHAnsi"/>
          <w:color w:val="000000" w:themeColor="text1"/>
          <w:sz w:val="22"/>
          <w:szCs w:val="22"/>
        </w:rPr>
        <w:t xml:space="preserve">raggiunsero l’altopiano di Gafsa, </w:t>
      </w:r>
      <w:r w:rsidR="00BC1B8D" w:rsidRPr="003F5781">
        <w:rPr>
          <w:rFonts w:cstheme="minorHAnsi"/>
          <w:color w:val="000000" w:themeColor="text1"/>
          <w:sz w:val="22"/>
          <w:szCs w:val="22"/>
        </w:rPr>
        <w:t xml:space="preserve">l’antica </w:t>
      </w:r>
      <w:r w:rsidR="00BC1B8D" w:rsidRPr="003F5781">
        <w:rPr>
          <w:rFonts w:cstheme="minorHAnsi"/>
          <w:i/>
          <w:iCs/>
          <w:color w:val="000000" w:themeColor="text1"/>
          <w:sz w:val="22"/>
          <w:szCs w:val="22"/>
        </w:rPr>
        <w:t xml:space="preserve">Capsa, </w:t>
      </w:r>
      <w:r w:rsidRPr="003F5781">
        <w:rPr>
          <w:rFonts w:cstheme="minorHAnsi"/>
          <w:color w:val="000000" w:themeColor="text1"/>
          <w:sz w:val="22"/>
          <w:szCs w:val="22"/>
        </w:rPr>
        <w:t>in cui si trattennero otto giorni</w:t>
      </w:r>
      <w:r w:rsidR="00BC1B8D" w:rsidRPr="003F5781">
        <w:rPr>
          <w:rStyle w:val="Rimandonotaapidipagina"/>
          <w:rFonts w:cstheme="minorHAnsi"/>
          <w:i/>
          <w:iCs/>
          <w:color w:val="000000" w:themeColor="text1"/>
          <w:sz w:val="22"/>
          <w:szCs w:val="22"/>
        </w:rPr>
        <w:footnoteReference w:id="94"/>
      </w:r>
      <w:r w:rsidRPr="003F5781">
        <w:rPr>
          <w:rFonts w:cstheme="minorHAnsi"/>
          <w:color w:val="000000" w:themeColor="text1"/>
          <w:sz w:val="22"/>
          <w:szCs w:val="22"/>
        </w:rPr>
        <w:t>.</w:t>
      </w:r>
      <w:r w:rsidR="00BC1B8D" w:rsidRPr="003F5781">
        <w:rPr>
          <w:rFonts w:cstheme="minorHAnsi"/>
          <w:color w:val="000000" w:themeColor="text1"/>
          <w:sz w:val="22"/>
          <w:szCs w:val="22"/>
        </w:rPr>
        <w:t xml:space="preserve"> L’insediamento</w:t>
      </w:r>
      <w:r w:rsidRPr="003F5781">
        <w:rPr>
          <w:rFonts w:cstheme="minorHAnsi"/>
          <w:color w:val="000000" w:themeColor="text1"/>
          <w:sz w:val="22"/>
          <w:szCs w:val="22"/>
        </w:rPr>
        <w:t>, delimitat</w:t>
      </w:r>
      <w:r w:rsidR="00BC1B8D" w:rsidRPr="003F5781">
        <w:rPr>
          <w:rFonts w:cstheme="minorHAnsi"/>
          <w:color w:val="000000" w:themeColor="text1"/>
          <w:sz w:val="22"/>
          <w:szCs w:val="22"/>
        </w:rPr>
        <w:t>o</w:t>
      </w:r>
      <w:r w:rsidRPr="003F5781">
        <w:rPr>
          <w:rFonts w:cstheme="minorHAnsi"/>
          <w:color w:val="000000" w:themeColor="text1"/>
          <w:sz w:val="22"/>
          <w:szCs w:val="22"/>
        </w:rPr>
        <w:t xml:space="preserve"> a est e a sud dal corso dell'Oued Baïach, </w:t>
      </w:r>
      <w:r w:rsidR="00BC1B8D" w:rsidRPr="003F5781">
        <w:rPr>
          <w:rFonts w:cstheme="minorHAnsi"/>
          <w:color w:val="000000" w:themeColor="text1"/>
          <w:sz w:val="22"/>
          <w:szCs w:val="22"/>
        </w:rPr>
        <w:t>era «</w:t>
      </w:r>
      <w:r w:rsidR="00BC1B8D" w:rsidRPr="003F5781">
        <w:rPr>
          <w:rFonts w:cstheme="minorHAnsi"/>
          <w:color w:val="000000" w:themeColor="text1"/>
          <w:sz w:val="22"/>
          <w:szCs w:val="22"/>
          <w:lang w:val="fr-FR"/>
        </w:rPr>
        <w:t>une des portes du Sahara et une des clefs du Tell</w:t>
      </w:r>
      <w:r w:rsidR="00BC1B8D" w:rsidRPr="003F5781">
        <w:rPr>
          <w:rFonts w:cstheme="minorHAnsi"/>
          <w:color w:val="000000" w:themeColor="text1"/>
          <w:sz w:val="22"/>
          <w:szCs w:val="22"/>
        </w:rPr>
        <w:t>»</w:t>
      </w:r>
      <w:r w:rsidR="00BC1B8D" w:rsidRPr="003F5781">
        <w:rPr>
          <w:rStyle w:val="Rimandonotaapidipagina"/>
          <w:rFonts w:cstheme="minorHAnsi"/>
          <w:color w:val="000000" w:themeColor="text1"/>
          <w:sz w:val="22"/>
          <w:szCs w:val="22"/>
        </w:rPr>
        <w:footnoteReference w:id="95"/>
      </w:r>
      <w:r w:rsidR="00BC1B8D" w:rsidRPr="003F5781">
        <w:rPr>
          <w:rFonts w:cstheme="minorHAnsi"/>
          <w:color w:val="000000" w:themeColor="text1"/>
          <w:sz w:val="22"/>
          <w:szCs w:val="22"/>
        </w:rPr>
        <w:t xml:space="preserve"> e </w:t>
      </w:r>
      <w:r w:rsidR="005F486B" w:rsidRPr="003F5781">
        <w:rPr>
          <w:rFonts w:cstheme="minorHAnsi"/>
          <w:color w:val="000000" w:themeColor="text1"/>
          <w:sz w:val="22"/>
          <w:szCs w:val="22"/>
        </w:rPr>
        <w:t>costituiva</w:t>
      </w:r>
      <w:r w:rsidRPr="003F5781">
        <w:rPr>
          <w:rFonts w:cstheme="minorHAnsi"/>
          <w:color w:val="000000" w:themeColor="text1"/>
          <w:sz w:val="22"/>
          <w:szCs w:val="22"/>
        </w:rPr>
        <w:t xml:space="preserve"> un luogo strategico dell’Africa settentrionale, «</w:t>
      </w:r>
      <w:r w:rsidRPr="003F5781">
        <w:rPr>
          <w:rFonts w:cstheme="minorHAnsi"/>
          <w:color w:val="000000" w:themeColor="text1"/>
          <w:sz w:val="22"/>
          <w:szCs w:val="22"/>
          <w:lang w:val="fr-FR"/>
        </w:rPr>
        <w:t>point de transit obligé</w:t>
      </w:r>
      <w:r w:rsidRPr="003F5781">
        <w:rPr>
          <w:rFonts w:cstheme="minorHAnsi"/>
          <w:color w:val="000000" w:themeColor="text1"/>
          <w:sz w:val="22"/>
          <w:szCs w:val="22"/>
        </w:rPr>
        <w:t>»</w:t>
      </w:r>
      <w:r w:rsidRPr="003F5781">
        <w:rPr>
          <w:rStyle w:val="Rimandonotaapidipagina"/>
          <w:rFonts w:cstheme="minorHAnsi"/>
          <w:color w:val="000000" w:themeColor="text1"/>
          <w:sz w:val="22"/>
          <w:szCs w:val="22"/>
        </w:rPr>
        <w:footnoteReference w:id="96"/>
      </w:r>
      <w:r w:rsidRPr="003F5781">
        <w:rPr>
          <w:rFonts w:cstheme="minorHAnsi"/>
          <w:color w:val="000000" w:themeColor="text1"/>
          <w:sz w:val="22"/>
          <w:szCs w:val="22"/>
        </w:rPr>
        <w:t xml:space="preserve"> nella rotta delle carovane del Sudan</w:t>
      </w:r>
      <w:r w:rsidR="00BC1B8D" w:rsidRPr="003F5781">
        <w:rPr>
          <w:rFonts w:cstheme="minorHAnsi"/>
          <w:color w:val="000000" w:themeColor="text1"/>
          <w:sz w:val="22"/>
          <w:szCs w:val="22"/>
        </w:rPr>
        <w:t xml:space="preserve"> tra </w:t>
      </w:r>
      <w:r w:rsidRPr="003F5781">
        <w:rPr>
          <w:rFonts w:cstheme="minorHAnsi"/>
          <w:color w:val="000000" w:themeColor="text1"/>
          <w:sz w:val="22"/>
          <w:szCs w:val="22"/>
        </w:rPr>
        <w:t>le pianure a nord e le oasi del Jerid, e «</w:t>
      </w:r>
      <w:r w:rsidRPr="003F5781">
        <w:rPr>
          <w:rFonts w:cstheme="minorHAnsi"/>
          <w:color w:val="000000" w:themeColor="text1"/>
          <w:sz w:val="22"/>
          <w:szCs w:val="22"/>
          <w:lang w:val="fr-FR"/>
        </w:rPr>
        <w:t>poste avancé des hauts plateaux contre les incursions des Nomades</w:t>
      </w:r>
      <w:r w:rsidRPr="003F5781">
        <w:rPr>
          <w:rFonts w:cstheme="minorHAnsi"/>
          <w:color w:val="000000" w:themeColor="text1"/>
          <w:sz w:val="22"/>
          <w:szCs w:val="22"/>
        </w:rPr>
        <w:t>»</w:t>
      </w:r>
      <w:r w:rsidRPr="003F5781">
        <w:rPr>
          <w:rStyle w:val="Rimandonotaapidipagina"/>
          <w:rFonts w:cstheme="minorHAnsi"/>
          <w:color w:val="000000" w:themeColor="text1"/>
          <w:sz w:val="22"/>
          <w:szCs w:val="22"/>
        </w:rPr>
        <w:footnoteReference w:id="97"/>
      </w:r>
      <w:r w:rsidRPr="003F5781">
        <w:rPr>
          <w:rFonts w:cstheme="minorHAnsi"/>
          <w:color w:val="000000" w:themeColor="text1"/>
          <w:sz w:val="22"/>
          <w:szCs w:val="22"/>
        </w:rPr>
        <w:t>.</w:t>
      </w:r>
      <w:r w:rsidR="00C7588D" w:rsidRPr="003F5781">
        <w:rPr>
          <w:rFonts w:cstheme="minorHAnsi"/>
          <w:color w:val="000000" w:themeColor="text1"/>
          <w:sz w:val="22"/>
          <w:szCs w:val="22"/>
        </w:rPr>
        <w:t xml:space="preserve"> </w:t>
      </w:r>
      <w:r w:rsidRPr="003F5781">
        <w:rPr>
          <w:rFonts w:cstheme="minorHAnsi"/>
          <w:color w:val="000000" w:themeColor="text1"/>
          <w:sz w:val="22"/>
          <w:szCs w:val="22"/>
        </w:rPr>
        <w:t xml:space="preserve">A Gafsa, antica città numida fortificata </w:t>
      </w:r>
      <w:r w:rsidR="002F20EA" w:rsidRPr="003F5781">
        <w:rPr>
          <w:rFonts w:cstheme="minorHAnsi"/>
          <w:color w:val="000000" w:themeColor="text1"/>
          <w:sz w:val="22"/>
          <w:szCs w:val="22"/>
        </w:rPr>
        <w:t xml:space="preserve">nel 540, </w:t>
      </w:r>
      <w:r w:rsidRPr="003F5781">
        <w:rPr>
          <w:rFonts w:cstheme="minorHAnsi"/>
          <w:color w:val="000000" w:themeColor="text1"/>
          <w:sz w:val="22"/>
          <w:szCs w:val="22"/>
        </w:rPr>
        <w:t>d</w:t>
      </w:r>
      <w:r w:rsidR="002F20EA" w:rsidRPr="003F5781">
        <w:rPr>
          <w:rFonts w:cstheme="minorHAnsi"/>
          <w:color w:val="000000" w:themeColor="text1"/>
          <w:sz w:val="22"/>
          <w:szCs w:val="22"/>
        </w:rPr>
        <w:t>urante la dominazione</w:t>
      </w:r>
      <w:r w:rsidRPr="003F5781">
        <w:rPr>
          <w:rFonts w:cstheme="minorHAnsi"/>
          <w:color w:val="000000" w:themeColor="text1"/>
          <w:sz w:val="22"/>
          <w:szCs w:val="22"/>
        </w:rPr>
        <w:t xml:space="preserve"> Bizantin</w:t>
      </w:r>
      <w:r w:rsidR="002F20EA" w:rsidRPr="003F5781">
        <w:rPr>
          <w:rFonts w:cstheme="minorHAnsi"/>
          <w:color w:val="000000" w:themeColor="text1"/>
          <w:sz w:val="22"/>
          <w:szCs w:val="22"/>
        </w:rPr>
        <w:t>a</w:t>
      </w:r>
      <w:r w:rsidRPr="003F5781">
        <w:rPr>
          <w:rStyle w:val="Rimandonotaapidipagina"/>
          <w:rFonts w:cstheme="minorHAnsi"/>
          <w:color w:val="000000" w:themeColor="text1"/>
          <w:sz w:val="22"/>
          <w:szCs w:val="22"/>
        </w:rPr>
        <w:footnoteReference w:id="98"/>
      </w:r>
      <w:r w:rsidR="00BC1B8D" w:rsidRPr="003F5781">
        <w:rPr>
          <w:rFonts w:cstheme="minorHAnsi"/>
          <w:color w:val="000000" w:themeColor="text1"/>
          <w:sz w:val="22"/>
          <w:szCs w:val="22"/>
        </w:rPr>
        <w:t>,</w:t>
      </w:r>
      <w:r w:rsidRPr="003F5781">
        <w:rPr>
          <w:rFonts w:cstheme="minorHAnsi"/>
          <w:color w:val="000000" w:themeColor="text1"/>
          <w:sz w:val="22"/>
          <w:szCs w:val="22"/>
        </w:rPr>
        <w:t xml:space="preserve"> </w:t>
      </w:r>
      <w:r w:rsidR="00BC1B8D" w:rsidRPr="003F5781">
        <w:rPr>
          <w:rFonts w:cstheme="minorHAnsi"/>
          <w:color w:val="000000" w:themeColor="text1"/>
          <w:sz w:val="22"/>
          <w:szCs w:val="22"/>
        </w:rPr>
        <w:t xml:space="preserve">quando fu </w:t>
      </w:r>
      <w:r w:rsidRPr="003F5781">
        <w:rPr>
          <w:rFonts w:cstheme="minorHAnsi"/>
          <w:color w:val="000000" w:themeColor="text1"/>
          <w:sz w:val="22"/>
          <w:szCs w:val="22"/>
        </w:rPr>
        <w:t>«</w:t>
      </w:r>
      <w:r w:rsidR="002F20EA" w:rsidRPr="003F5781">
        <w:rPr>
          <w:rFonts w:cstheme="minorHAnsi"/>
          <w:color w:val="000000" w:themeColor="text1"/>
          <w:sz w:val="22"/>
          <w:szCs w:val="22"/>
          <w:lang w:val="fr-FR"/>
        </w:rPr>
        <w:t>bâtie</w:t>
      </w:r>
      <w:r w:rsidRPr="003F5781">
        <w:rPr>
          <w:rFonts w:cstheme="minorHAnsi"/>
          <w:color w:val="000000" w:themeColor="text1"/>
          <w:sz w:val="22"/>
          <w:szCs w:val="22"/>
          <w:lang w:val="fr-FR"/>
        </w:rPr>
        <w:t xml:space="preserve"> tout </w:t>
      </w:r>
      <w:r w:rsidR="002F20EA" w:rsidRPr="003F5781">
        <w:rPr>
          <w:rFonts w:cstheme="minorHAnsi"/>
          <w:color w:val="000000" w:themeColor="text1"/>
          <w:sz w:val="22"/>
          <w:szCs w:val="22"/>
          <w:lang w:val="fr-FR"/>
        </w:rPr>
        <w:t>entière</w:t>
      </w:r>
      <w:r w:rsidRPr="003F5781">
        <w:rPr>
          <w:rFonts w:cstheme="minorHAnsi"/>
          <w:color w:val="000000" w:themeColor="text1"/>
          <w:sz w:val="22"/>
          <w:szCs w:val="22"/>
          <w:lang w:val="fr-FR"/>
        </w:rPr>
        <w:t xml:space="preserve"> avec des </w:t>
      </w:r>
      <w:r w:rsidR="002F20EA" w:rsidRPr="003F5781">
        <w:rPr>
          <w:rFonts w:cstheme="minorHAnsi"/>
          <w:color w:val="000000" w:themeColor="text1"/>
          <w:sz w:val="22"/>
          <w:szCs w:val="22"/>
          <w:lang w:val="fr-FR"/>
        </w:rPr>
        <w:t>matériaux</w:t>
      </w:r>
      <w:r w:rsidRPr="003F5781">
        <w:rPr>
          <w:rFonts w:cstheme="minorHAnsi"/>
          <w:color w:val="000000" w:themeColor="text1"/>
          <w:sz w:val="22"/>
          <w:szCs w:val="22"/>
          <w:lang w:val="fr-FR"/>
        </w:rPr>
        <w:t xml:space="preserve"> antiques</w:t>
      </w:r>
      <w:r w:rsidRPr="003F5781">
        <w:rPr>
          <w:rFonts w:cstheme="minorHAnsi"/>
          <w:color w:val="000000" w:themeColor="text1"/>
          <w:sz w:val="22"/>
          <w:szCs w:val="22"/>
        </w:rPr>
        <w:t>», Tissot esegu</w:t>
      </w:r>
      <w:r w:rsidR="00107B94" w:rsidRPr="003F5781">
        <w:rPr>
          <w:rFonts w:cstheme="minorHAnsi"/>
          <w:color w:val="000000" w:themeColor="text1"/>
          <w:sz w:val="22"/>
          <w:szCs w:val="22"/>
        </w:rPr>
        <w:t>ì</w:t>
      </w:r>
      <w:r w:rsidRPr="003F5781">
        <w:rPr>
          <w:rFonts w:cstheme="minorHAnsi"/>
          <w:color w:val="000000" w:themeColor="text1"/>
          <w:sz w:val="22"/>
          <w:szCs w:val="22"/>
        </w:rPr>
        <w:t xml:space="preserve"> due </w:t>
      </w:r>
      <w:r w:rsidR="00187F7C" w:rsidRPr="003F5781">
        <w:rPr>
          <w:rFonts w:cstheme="minorHAnsi"/>
          <w:color w:val="000000" w:themeColor="text1"/>
          <w:sz w:val="22"/>
          <w:szCs w:val="22"/>
        </w:rPr>
        <w:t>dettagliat</w:t>
      </w:r>
      <w:r w:rsidR="00107B94" w:rsidRPr="003F5781">
        <w:rPr>
          <w:rFonts w:cstheme="minorHAnsi"/>
          <w:color w:val="000000" w:themeColor="text1"/>
          <w:sz w:val="22"/>
          <w:szCs w:val="22"/>
        </w:rPr>
        <w:t xml:space="preserve">e vedute </w:t>
      </w:r>
      <w:r w:rsidR="00187F7C" w:rsidRPr="003F5781">
        <w:rPr>
          <w:rFonts w:cstheme="minorHAnsi"/>
          <w:color w:val="000000" w:themeColor="text1"/>
          <w:sz w:val="22"/>
          <w:szCs w:val="22"/>
        </w:rPr>
        <w:t>acquerell</w:t>
      </w:r>
      <w:r w:rsidR="00107B94" w:rsidRPr="003F5781">
        <w:rPr>
          <w:rFonts w:cstheme="minorHAnsi"/>
          <w:color w:val="000000" w:themeColor="text1"/>
          <w:sz w:val="22"/>
          <w:szCs w:val="22"/>
        </w:rPr>
        <w:t xml:space="preserve">ate </w:t>
      </w:r>
      <w:r w:rsidRPr="003F5781">
        <w:rPr>
          <w:rFonts w:cstheme="minorHAnsi"/>
          <w:color w:val="000000" w:themeColor="text1"/>
          <w:sz w:val="22"/>
          <w:szCs w:val="22"/>
        </w:rPr>
        <w:t xml:space="preserve">della kasbah, </w:t>
      </w:r>
      <w:r w:rsidR="008654D9" w:rsidRPr="003F5781">
        <w:rPr>
          <w:rFonts w:cstheme="minorHAnsi"/>
          <w:color w:val="000000" w:themeColor="text1"/>
          <w:sz w:val="22"/>
          <w:szCs w:val="22"/>
        </w:rPr>
        <w:t xml:space="preserve">eretta sopra le fondazioni bizantine nel XV secolo, durante l’epoca Hafside </w:t>
      </w:r>
      <w:r w:rsidRPr="003F5781">
        <w:rPr>
          <w:rFonts w:cstheme="minorHAnsi"/>
          <w:color w:val="000000" w:themeColor="text1"/>
          <w:sz w:val="22"/>
          <w:szCs w:val="22"/>
        </w:rPr>
        <w:t>(fi</w:t>
      </w:r>
      <w:r w:rsidR="00107B94" w:rsidRPr="003F5781">
        <w:rPr>
          <w:rFonts w:cstheme="minorHAnsi"/>
          <w:color w:val="000000" w:themeColor="text1"/>
          <w:sz w:val="22"/>
          <w:szCs w:val="22"/>
        </w:rPr>
        <w:t>g</w:t>
      </w:r>
      <w:r w:rsidRPr="003F5781">
        <w:rPr>
          <w:rFonts w:cstheme="minorHAnsi"/>
          <w:color w:val="000000" w:themeColor="text1"/>
          <w:sz w:val="22"/>
          <w:szCs w:val="22"/>
        </w:rPr>
        <w:t xml:space="preserve">g. </w:t>
      </w:r>
      <w:r w:rsidR="000633D8" w:rsidRPr="003F5781">
        <w:rPr>
          <w:rFonts w:cstheme="minorHAnsi"/>
          <w:color w:val="000000" w:themeColor="text1"/>
          <w:sz w:val="22"/>
          <w:szCs w:val="22"/>
        </w:rPr>
        <w:t>2</w:t>
      </w:r>
      <w:r w:rsidR="000D1D64" w:rsidRPr="003F5781">
        <w:rPr>
          <w:rFonts w:cstheme="minorHAnsi"/>
          <w:color w:val="000000" w:themeColor="text1"/>
          <w:sz w:val="22"/>
          <w:szCs w:val="22"/>
        </w:rPr>
        <w:t>1</w:t>
      </w:r>
      <w:r w:rsidR="00E124D6" w:rsidRPr="003F5781">
        <w:rPr>
          <w:rFonts w:cstheme="minorHAnsi"/>
          <w:color w:val="000000" w:themeColor="text1"/>
          <w:sz w:val="22"/>
          <w:szCs w:val="22"/>
        </w:rPr>
        <w:t>-</w:t>
      </w:r>
      <w:r w:rsidR="00187F7C" w:rsidRPr="003F5781">
        <w:rPr>
          <w:rFonts w:cstheme="minorHAnsi"/>
          <w:color w:val="000000" w:themeColor="text1"/>
          <w:sz w:val="22"/>
          <w:szCs w:val="22"/>
        </w:rPr>
        <w:t>2</w:t>
      </w:r>
      <w:r w:rsidR="000D1D64" w:rsidRPr="003F5781">
        <w:rPr>
          <w:rFonts w:cstheme="minorHAnsi"/>
          <w:color w:val="000000" w:themeColor="text1"/>
          <w:sz w:val="22"/>
          <w:szCs w:val="22"/>
        </w:rPr>
        <w:t>2</w:t>
      </w:r>
      <w:r w:rsidRPr="003F5781">
        <w:rPr>
          <w:rFonts w:cstheme="minorHAnsi"/>
          <w:color w:val="000000" w:themeColor="text1"/>
          <w:sz w:val="22"/>
          <w:szCs w:val="22"/>
        </w:rPr>
        <w:t xml:space="preserve">), che </w:t>
      </w:r>
      <w:r w:rsidR="00187F7C" w:rsidRPr="003F5781">
        <w:rPr>
          <w:rFonts w:cstheme="minorHAnsi"/>
          <w:color w:val="000000" w:themeColor="text1"/>
          <w:sz w:val="22"/>
          <w:szCs w:val="22"/>
        </w:rPr>
        <w:t xml:space="preserve">costituiscono un </w:t>
      </w:r>
      <w:r w:rsidR="00107B94" w:rsidRPr="003F5781">
        <w:rPr>
          <w:rFonts w:cstheme="minorHAnsi"/>
          <w:color w:val="000000" w:themeColor="text1"/>
          <w:sz w:val="22"/>
          <w:szCs w:val="22"/>
        </w:rPr>
        <w:t>prezioso strumento per l</w:t>
      </w:r>
      <w:r w:rsidR="008654D9" w:rsidRPr="003F5781">
        <w:rPr>
          <w:rFonts w:cstheme="minorHAnsi"/>
          <w:color w:val="000000" w:themeColor="text1"/>
          <w:sz w:val="22"/>
          <w:szCs w:val="22"/>
        </w:rPr>
        <w:t>a</w:t>
      </w:r>
      <w:r w:rsidR="00187F7C" w:rsidRPr="003F5781">
        <w:rPr>
          <w:rFonts w:cstheme="minorHAnsi"/>
          <w:color w:val="000000" w:themeColor="text1"/>
          <w:sz w:val="22"/>
          <w:szCs w:val="22"/>
        </w:rPr>
        <w:t xml:space="preserve"> ricostru</w:t>
      </w:r>
      <w:r w:rsidR="008654D9" w:rsidRPr="003F5781">
        <w:rPr>
          <w:rFonts w:cstheme="minorHAnsi"/>
          <w:color w:val="000000" w:themeColor="text1"/>
          <w:sz w:val="22"/>
          <w:szCs w:val="22"/>
        </w:rPr>
        <w:t>zione</w:t>
      </w:r>
      <w:r w:rsidR="00187F7C" w:rsidRPr="003F5781">
        <w:rPr>
          <w:rFonts w:cstheme="minorHAnsi"/>
          <w:color w:val="000000" w:themeColor="text1"/>
          <w:sz w:val="22"/>
          <w:szCs w:val="22"/>
        </w:rPr>
        <w:t xml:space="preserve"> </w:t>
      </w:r>
      <w:r w:rsidR="008654D9" w:rsidRPr="003F5781">
        <w:rPr>
          <w:rFonts w:cstheme="minorHAnsi"/>
          <w:color w:val="000000" w:themeColor="text1"/>
          <w:sz w:val="22"/>
          <w:szCs w:val="22"/>
        </w:rPr>
        <w:t>del</w:t>
      </w:r>
      <w:r w:rsidR="00187F7C" w:rsidRPr="003F5781">
        <w:rPr>
          <w:rFonts w:cstheme="minorHAnsi"/>
          <w:color w:val="000000" w:themeColor="text1"/>
          <w:sz w:val="22"/>
          <w:szCs w:val="22"/>
        </w:rPr>
        <w:t xml:space="preserve">l’identità </w:t>
      </w:r>
      <w:r w:rsidR="008654D9" w:rsidRPr="003F5781">
        <w:rPr>
          <w:rFonts w:cstheme="minorHAnsi"/>
          <w:color w:val="000000" w:themeColor="text1"/>
          <w:sz w:val="22"/>
          <w:szCs w:val="22"/>
        </w:rPr>
        <w:t xml:space="preserve">del luogo e la conservazione della sua memoria </w:t>
      </w:r>
      <w:r w:rsidR="00187F7C" w:rsidRPr="003F5781">
        <w:rPr>
          <w:rFonts w:cstheme="minorHAnsi"/>
          <w:color w:val="000000" w:themeColor="text1"/>
          <w:sz w:val="22"/>
          <w:szCs w:val="22"/>
        </w:rPr>
        <w:t>storica</w:t>
      </w:r>
      <w:r w:rsidR="008654D9" w:rsidRPr="003F5781">
        <w:rPr>
          <w:rFonts w:cstheme="minorHAnsi"/>
          <w:color w:val="000000" w:themeColor="text1"/>
          <w:sz w:val="22"/>
          <w:szCs w:val="22"/>
        </w:rPr>
        <w:t>.</w:t>
      </w:r>
    </w:p>
    <w:p w14:paraId="15932A4E" w14:textId="1D5A1BC9" w:rsidR="00385BD8" w:rsidRPr="00B65E82" w:rsidRDefault="008654D9" w:rsidP="00B94DC1">
      <w:pPr>
        <w:contextualSpacing/>
        <w:jc w:val="both"/>
        <w:rPr>
          <w:rFonts w:cstheme="minorHAnsi"/>
          <w:sz w:val="22"/>
          <w:szCs w:val="22"/>
        </w:rPr>
      </w:pPr>
      <w:r w:rsidRPr="001D28D1">
        <w:rPr>
          <w:rFonts w:cstheme="minorHAnsi"/>
          <w:sz w:val="22"/>
          <w:szCs w:val="22"/>
        </w:rPr>
        <w:lastRenderedPageBreak/>
        <w:t xml:space="preserve">I disegni </w:t>
      </w:r>
      <w:r w:rsidR="00385BD8" w:rsidRPr="001D28D1">
        <w:rPr>
          <w:rFonts w:cstheme="minorHAnsi"/>
          <w:sz w:val="22"/>
          <w:szCs w:val="22"/>
        </w:rPr>
        <w:t xml:space="preserve">offrono una visione </w:t>
      </w:r>
      <w:r w:rsidRPr="001D28D1">
        <w:rPr>
          <w:rFonts w:cstheme="minorHAnsi"/>
          <w:sz w:val="22"/>
          <w:szCs w:val="22"/>
        </w:rPr>
        <w:t xml:space="preserve">inedita </w:t>
      </w:r>
      <w:r w:rsidR="00385BD8" w:rsidRPr="001D28D1">
        <w:rPr>
          <w:rFonts w:cstheme="minorHAnsi"/>
          <w:sz w:val="22"/>
          <w:szCs w:val="22"/>
        </w:rPr>
        <w:t>della</w:t>
      </w:r>
      <w:r w:rsidRPr="001D28D1">
        <w:rPr>
          <w:rFonts w:cstheme="minorHAnsi"/>
          <w:sz w:val="22"/>
          <w:szCs w:val="22"/>
        </w:rPr>
        <w:t xml:space="preserve"> configurazione prospettica della</w:t>
      </w:r>
      <w:r w:rsidR="00385BD8" w:rsidRPr="001D28D1">
        <w:rPr>
          <w:rFonts w:cstheme="minorHAnsi"/>
          <w:sz w:val="22"/>
          <w:szCs w:val="22"/>
        </w:rPr>
        <w:t xml:space="preserve"> fortezza</w:t>
      </w:r>
      <w:r w:rsidRPr="001D28D1">
        <w:rPr>
          <w:rFonts w:cstheme="minorHAnsi"/>
          <w:sz w:val="22"/>
          <w:szCs w:val="22"/>
        </w:rPr>
        <w:t xml:space="preserve"> che</w:t>
      </w:r>
      <w:r w:rsidR="00385BD8" w:rsidRPr="001D28D1">
        <w:rPr>
          <w:rFonts w:cstheme="minorHAnsi"/>
          <w:sz w:val="22"/>
          <w:szCs w:val="22"/>
        </w:rPr>
        <w:t>, al tempo della spedizione</w:t>
      </w:r>
      <w:r w:rsidRPr="001D28D1">
        <w:rPr>
          <w:rFonts w:cstheme="minorHAnsi"/>
          <w:sz w:val="22"/>
          <w:szCs w:val="22"/>
        </w:rPr>
        <w:t xml:space="preserve"> di Tissot</w:t>
      </w:r>
      <w:r w:rsidR="00385BD8" w:rsidRPr="001D28D1">
        <w:rPr>
          <w:rFonts w:cstheme="minorHAnsi"/>
          <w:sz w:val="22"/>
          <w:szCs w:val="22"/>
        </w:rPr>
        <w:t>, costituiva ancora</w:t>
      </w:r>
      <w:r w:rsidR="005E2687" w:rsidRPr="001D28D1">
        <w:rPr>
          <w:rFonts w:cstheme="minorHAnsi"/>
          <w:sz w:val="22"/>
          <w:szCs w:val="22"/>
        </w:rPr>
        <w:t xml:space="preserve"> «</w:t>
      </w:r>
      <w:r w:rsidR="00385BD8" w:rsidRPr="001D28D1">
        <w:rPr>
          <w:rFonts w:cstheme="minorHAnsi"/>
          <w:sz w:val="22"/>
          <w:szCs w:val="22"/>
          <w:lang w:val="fr-FR"/>
        </w:rPr>
        <w:t xml:space="preserve">un des plus anciens et des plus curieux monuments de l'architecture mauresque du moyen </w:t>
      </w:r>
      <w:r w:rsidR="002F20EA" w:rsidRPr="001D28D1">
        <w:rPr>
          <w:rFonts w:cstheme="minorHAnsi"/>
          <w:sz w:val="22"/>
          <w:szCs w:val="22"/>
          <w:lang w:val="fr-FR"/>
        </w:rPr>
        <w:t>âge</w:t>
      </w:r>
      <w:r w:rsidR="005E2687" w:rsidRPr="001D28D1">
        <w:rPr>
          <w:rFonts w:cstheme="minorHAnsi"/>
          <w:sz w:val="22"/>
          <w:szCs w:val="22"/>
        </w:rPr>
        <w:t>»</w:t>
      </w:r>
      <w:r w:rsidR="00385BD8" w:rsidRPr="001D28D1">
        <w:rPr>
          <w:rStyle w:val="Rimandonotaapidipagina"/>
          <w:rFonts w:cstheme="minorHAnsi"/>
          <w:sz w:val="22"/>
          <w:szCs w:val="22"/>
          <w:lang w:val="en-US"/>
        </w:rPr>
        <w:footnoteReference w:id="99"/>
      </w:r>
      <w:r w:rsidR="00385BD8" w:rsidRPr="001D28D1">
        <w:rPr>
          <w:rFonts w:cstheme="minorHAnsi"/>
          <w:sz w:val="22"/>
          <w:szCs w:val="22"/>
        </w:rPr>
        <w:t xml:space="preserve">, prima </w:t>
      </w:r>
      <w:r w:rsidRPr="001D28D1">
        <w:rPr>
          <w:rFonts w:cstheme="minorHAnsi"/>
          <w:sz w:val="22"/>
          <w:szCs w:val="22"/>
        </w:rPr>
        <w:t xml:space="preserve">di essere profondamente alterata </w:t>
      </w:r>
      <w:r w:rsidR="00E124D6" w:rsidRPr="001D28D1">
        <w:rPr>
          <w:rFonts w:cstheme="minorHAnsi"/>
          <w:sz w:val="22"/>
          <w:szCs w:val="22"/>
        </w:rPr>
        <w:t xml:space="preserve">degli </w:t>
      </w:r>
      <w:r w:rsidR="00E124D6" w:rsidRPr="001D28D1">
        <w:rPr>
          <w:rFonts w:eastAsia="Times New Roman" w:cstheme="minorHAnsi"/>
          <w:sz w:val="22"/>
          <w:szCs w:val="22"/>
        </w:rPr>
        <w:t>interventi di restauro avvenuti alla fine dell’Ottocento</w:t>
      </w:r>
      <w:r w:rsidR="00E124D6" w:rsidRPr="001D28D1">
        <w:rPr>
          <w:rStyle w:val="Rimandonotaapidipagina"/>
          <w:rFonts w:eastAsia="Times New Roman" w:cstheme="minorHAnsi"/>
          <w:sz w:val="22"/>
          <w:szCs w:val="22"/>
        </w:rPr>
        <w:footnoteReference w:id="100"/>
      </w:r>
      <w:r w:rsidR="00E124D6" w:rsidRPr="001D28D1">
        <w:rPr>
          <w:rFonts w:eastAsia="Times New Roman" w:cstheme="minorHAnsi"/>
          <w:sz w:val="22"/>
          <w:szCs w:val="22"/>
        </w:rPr>
        <w:t xml:space="preserve">, e </w:t>
      </w:r>
      <w:r w:rsidR="00385BD8" w:rsidRPr="001D28D1">
        <w:rPr>
          <w:rFonts w:cstheme="minorHAnsi"/>
          <w:sz w:val="22"/>
          <w:szCs w:val="22"/>
        </w:rPr>
        <w:t xml:space="preserve">dei </w:t>
      </w:r>
      <w:r w:rsidRPr="001D28D1">
        <w:rPr>
          <w:rFonts w:cstheme="minorHAnsi"/>
          <w:sz w:val="22"/>
          <w:szCs w:val="22"/>
        </w:rPr>
        <w:t xml:space="preserve">violenti </w:t>
      </w:r>
      <w:r w:rsidR="00385BD8" w:rsidRPr="001D28D1">
        <w:rPr>
          <w:rFonts w:cstheme="minorHAnsi"/>
          <w:sz w:val="22"/>
          <w:szCs w:val="22"/>
        </w:rPr>
        <w:t>bombardamenti</w:t>
      </w:r>
      <w:r w:rsidR="00E124D6" w:rsidRPr="001D28D1">
        <w:rPr>
          <w:rFonts w:cstheme="minorHAnsi"/>
          <w:sz w:val="22"/>
          <w:szCs w:val="22"/>
        </w:rPr>
        <w:t xml:space="preserve"> </w:t>
      </w:r>
      <w:r w:rsidR="00385BD8" w:rsidRPr="001D28D1">
        <w:rPr>
          <w:rFonts w:cstheme="minorHAnsi"/>
          <w:sz w:val="22"/>
          <w:szCs w:val="22"/>
        </w:rPr>
        <w:t xml:space="preserve">tedeschi </w:t>
      </w:r>
      <w:r w:rsidR="00E124D6" w:rsidRPr="001D28D1">
        <w:rPr>
          <w:rFonts w:cstheme="minorHAnsi"/>
          <w:sz w:val="22"/>
          <w:szCs w:val="22"/>
        </w:rPr>
        <w:t>e italiani</w:t>
      </w:r>
      <w:r w:rsidR="00BE7314" w:rsidRPr="001D28D1">
        <w:rPr>
          <w:rFonts w:cstheme="minorHAnsi"/>
          <w:sz w:val="22"/>
          <w:szCs w:val="22"/>
        </w:rPr>
        <w:t xml:space="preserve"> che</w:t>
      </w:r>
      <w:r w:rsidR="000D1D64">
        <w:rPr>
          <w:rFonts w:cstheme="minorHAnsi"/>
          <w:sz w:val="22"/>
          <w:szCs w:val="22"/>
        </w:rPr>
        <w:t xml:space="preserve"> nel corso de</w:t>
      </w:r>
      <w:r w:rsidR="000D1D64" w:rsidRPr="001D28D1">
        <w:rPr>
          <w:rFonts w:cstheme="minorHAnsi"/>
          <w:sz w:val="22"/>
          <w:szCs w:val="22"/>
        </w:rPr>
        <w:t>l secondo conflitto mondiale</w:t>
      </w:r>
      <w:r w:rsidR="00385BD8" w:rsidRPr="001D28D1">
        <w:rPr>
          <w:rFonts w:cstheme="minorHAnsi"/>
          <w:sz w:val="22"/>
          <w:szCs w:val="22"/>
        </w:rPr>
        <w:t xml:space="preserve">, durante </w:t>
      </w:r>
      <w:r w:rsidR="00E124D6" w:rsidRPr="001D28D1">
        <w:rPr>
          <w:rFonts w:eastAsia="Times New Roman" w:cstheme="minorHAnsi"/>
          <w:sz w:val="22"/>
          <w:szCs w:val="22"/>
        </w:rPr>
        <w:t>la Campagna di Tunisia</w:t>
      </w:r>
      <w:r w:rsidR="00E124D6" w:rsidRPr="001D28D1">
        <w:rPr>
          <w:rFonts w:cstheme="minorHAnsi"/>
          <w:sz w:val="22"/>
          <w:szCs w:val="22"/>
        </w:rPr>
        <w:t>, tra il 1942 e il 1943</w:t>
      </w:r>
      <w:r w:rsidR="00E124D6" w:rsidRPr="00B65E82">
        <w:rPr>
          <w:rFonts w:cstheme="minorHAnsi"/>
          <w:sz w:val="22"/>
          <w:szCs w:val="22"/>
        </w:rPr>
        <w:t xml:space="preserve">, </w:t>
      </w:r>
      <w:r w:rsidR="00385BD8" w:rsidRPr="00B65E82">
        <w:rPr>
          <w:rFonts w:cstheme="minorHAnsi"/>
          <w:sz w:val="22"/>
          <w:szCs w:val="22"/>
        </w:rPr>
        <w:t>ne distrussero una parte</w:t>
      </w:r>
      <w:r w:rsidR="00E124D6" w:rsidRPr="00B65E82">
        <w:rPr>
          <w:rFonts w:cstheme="minorHAnsi"/>
          <w:sz w:val="22"/>
          <w:szCs w:val="22"/>
        </w:rPr>
        <w:t xml:space="preserve"> consistente</w:t>
      </w:r>
      <w:r w:rsidR="004A3AA7" w:rsidRPr="00B65E82">
        <w:rPr>
          <w:rFonts w:cstheme="minorHAnsi"/>
          <w:sz w:val="22"/>
          <w:szCs w:val="22"/>
        </w:rPr>
        <w:t>.</w:t>
      </w:r>
    </w:p>
    <w:p w14:paraId="44C4AF06" w14:textId="7AED889C" w:rsidR="000D4B29" w:rsidRPr="00583D30" w:rsidRDefault="00385BD8" w:rsidP="00B94DC1">
      <w:pPr>
        <w:contextualSpacing/>
        <w:jc w:val="both"/>
        <w:rPr>
          <w:rFonts w:cstheme="minorHAnsi"/>
          <w:sz w:val="22"/>
          <w:szCs w:val="22"/>
        </w:rPr>
      </w:pPr>
      <w:r w:rsidRPr="000B2EE0">
        <w:rPr>
          <w:rFonts w:cstheme="minorHAnsi"/>
          <w:color w:val="000000" w:themeColor="text1"/>
          <w:sz w:val="22"/>
          <w:szCs w:val="22"/>
        </w:rPr>
        <w:t xml:space="preserve">Dall’oasi </w:t>
      </w:r>
      <w:r w:rsidR="00E124D6" w:rsidRPr="000B2EE0">
        <w:rPr>
          <w:rFonts w:cstheme="minorHAnsi"/>
          <w:color w:val="000000" w:themeColor="text1"/>
          <w:sz w:val="22"/>
          <w:szCs w:val="22"/>
        </w:rPr>
        <w:t xml:space="preserve">presahariana </w:t>
      </w:r>
      <w:r w:rsidRPr="000B2EE0">
        <w:rPr>
          <w:rFonts w:cstheme="minorHAnsi"/>
          <w:color w:val="000000" w:themeColor="text1"/>
          <w:sz w:val="22"/>
          <w:szCs w:val="22"/>
        </w:rPr>
        <w:t>«</w:t>
      </w:r>
      <w:r w:rsidRPr="000B2EE0">
        <w:rPr>
          <w:rFonts w:cstheme="minorHAnsi"/>
          <w:color w:val="000000" w:themeColor="text1"/>
          <w:sz w:val="22"/>
          <w:szCs w:val="22"/>
          <w:lang w:val="fr-FR"/>
        </w:rPr>
        <w:t>au seuil di désert</w:t>
      </w:r>
      <w:r w:rsidRPr="000B2EE0">
        <w:rPr>
          <w:rFonts w:cstheme="minorHAnsi"/>
          <w:color w:val="000000" w:themeColor="text1"/>
          <w:sz w:val="22"/>
          <w:szCs w:val="22"/>
        </w:rPr>
        <w:t>»</w:t>
      </w:r>
      <w:r w:rsidRPr="000B2EE0">
        <w:rPr>
          <w:rStyle w:val="Rimandonotaapidipagina"/>
          <w:rFonts w:cstheme="minorHAnsi"/>
          <w:color w:val="000000" w:themeColor="text1"/>
          <w:sz w:val="22"/>
          <w:szCs w:val="22"/>
        </w:rPr>
        <w:footnoteReference w:id="101"/>
      </w:r>
      <w:r w:rsidRPr="000B2EE0">
        <w:rPr>
          <w:rFonts w:cstheme="minorHAnsi"/>
          <w:color w:val="000000" w:themeColor="text1"/>
          <w:sz w:val="22"/>
          <w:szCs w:val="22"/>
        </w:rPr>
        <w:t xml:space="preserve">, </w:t>
      </w:r>
      <w:r w:rsidR="000D4B29" w:rsidRPr="000B2EE0">
        <w:rPr>
          <w:rFonts w:cstheme="minorHAnsi"/>
          <w:color w:val="000000" w:themeColor="text1"/>
          <w:sz w:val="22"/>
          <w:szCs w:val="22"/>
        </w:rPr>
        <w:t xml:space="preserve">alle tre del mattino </w:t>
      </w:r>
      <w:r w:rsidRPr="000B2EE0">
        <w:rPr>
          <w:rFonts w:cstheme="minorHAnsi"/>
          <w:color w:val="000000" w:themeColor="text1"/>
          <w:sz w:val="22"/>
          <w:szCs w:val="22"/>
        </w:rPr>
        <w:t xml:space="preserve">la </w:t>
      </w:r>
      <w:r w:rsidR="00107B94" w:rsidRPr="000B2EE0">
        <w:rPr>
          <w:rFonts w:cstheme="minorHAnsi"/>
          <w:color w:val="000000" w:themeColor="text1"/>
          <w:sz w:val="22"/>
          <w:szCs w:val="22"/>
        </w:rPr>
        <w:t xml:space="preserve">spedizione di Tissot </w:t>
      </w:r>
      <w:r w:rsidRPr="000B2EE0">
        <w:rPr>
          <w:rFonts w:cstheme="minorHAnsi"/>
          <w:sz w:val="22"/>
          <w:szCs w:val="22"/>
        </w:rPr>
        <w:t xml:space="preserve">si spinse verso </w:t>
      </w:r>
      <w:r w:rsidR="009921E3" w:rsidRPr="000B2EE0">
        <w:rPr>
          <w:rFonts w:cstheme="minorHAnsi"/>
          <w:sz w:val="22"/>
          <w:szCs w:val="22"/>
        </w:rPr>
        <w:t xml:space="preserve">le Oasi </w:t>
      </w:r>
      <w:r w:rsidR="009921E3" w:rsidRPr="000B2EE0">
        <w:rPr>
          <w:rFonts w:cstheme="minorHAnsi"/>
          <w:color w:val="000000" w:themeColor="text1"/>
          <w:sz w:val="22"/>
          <w:szCs w:val="22"/>
        </w:rPr>
        <w:t>di Oudian e Tozeur</w:t>
      </w:r>
      <w:r w:rsidR="000D4B29" w:rsidRPr="000B2EE0">
        <w:rPr>
          <w:rFonts w:cstheme="minorHAnsi"/>
          <w:sz w:val="22"/>
          <w:szCs w:val="22"/>
        </w:rPr>
        <w:t xml:space="preserve"> </w:t>
      </w:r>
      <w:r w:rsidR="009921E3" w:rsidRPr="000B2EE0">
        <w:rPr>
          <w:rFonts w:cstheme="minorHAnsi"/>
          <w:sz w:val="22"/>
          <w:szCs w:val="22"/>
        </w:rPr>
        <w:t>che Tissot descrive nella letter</w:t>
      </w:r>
      <w:r w:rsidR="00107B94" w:rsidRPr="000B2EE0">
        <w:rPr>
          <w:rFonts w:cstheme="minorHAnsi"/>
          <w:sz w:val="22"/>
          <w:szCs w:val="22"/>
        </w:rPr>
        <w:t>a</w:t>
      </w:r>
      <w:r w:rsidR="000B2EE0" w:rsidRPr="000B2EE0">
        <w:rPr>
          <w:rFonts w:cstheme="minorHAnsi"/>
          <w:sz w:val="22"/>
          <w:szCs w:val="22"/>
        </w:rPr>
        <w:t xml:space="preserve"> scritta</w:t>
      </w:r>
      <w:r w:rsidR="00343E35" w:rsidRPr="00343E35">
        <w:rPr>
          <w:rFonts w:cstheme="minorHAnsi"/>
          <w:color w:val="000000" w:themeColor="text1"/>
          <w:sz w:val="22"/>
          <w:szCs w:val="22"/>
        </w:rPr>
        <w:t xml:space="preserve"> </w:t>
      </w:r>
      <w:r w:rsidR="00343E35" w:rsidRPr="000B2EE0">
        <w:rPr>
          <w:rFonts w:cstheme="minorHAnsi"/>
          <w:sz w:val="22"/>
          <w:szCs w:val="22"/>
        </w:rPr>
        <w:t xml:space="preserve">da Tunisi </w:t>
      </w:r>
      <w:r w:rsidR="00343E35" w:rsidRPr="001D28D1">
        <w:rPr>
          <w:rFonts w:cstheme="minorHAnsi"/>
          <w:color w:val="000000" w:themeColor="text1"/>
          <w:sz w:val="22"/>
          <w:szCs w:val="22"/>
        </w:rPr>
        <w:t>alla sorella</w:t>
      </w:r>
      <w:r w:rsidR="00343E35">
        <w:rPr>
          <w:rFonts w:cstheme="minorHAnsi"/>
          <w:color w:val="000000" w:themeColor="text1"/>
          <w:sz w:val="22"/>
          <w:szCs w:val="22"/>
        </w:rPr>
        <w:t>,</w:t>
      </w:r>
      <w:r w:rsidR="000B2EE0" w:rsidRPr="000B2EE0">
        <w:rPr>
          <w:rFonts w:cstheme="minorHAnsi"/>
          <w:sz w:val="22"/>
          <w:szCs w:val="22"/>
        </w:rPr>
        <w:t xml:space="preserve"> il 15 luglio 1853, </w:t>
      </w:r>
      <w:r w:rsidR="009921E3" w:rsidRPr="000B2EE0">
        <w:rPr>
          <w:rFonts w:cstheme="minorHAnsi"/>
          <w:sz w:val="22"/>
          <w:szCs w:val="22"/>
        </w:rPr>
        <w:t xml:space="preserve">come </w:t>
      </w:r>
      <w:r w:rsidR="000D4B29" w:rsidRPr="000B2EE0">
        <w:rPr>
          <w:rFonts w:cstheme="minorHAnsi"/>
          <w:sz w:val="22"/>
          <w:szCs w:val="22"/>
        </w:rPr>
        <w:t>«</w:t>
      </w:r>
      <w:r w:rsidR="000D4B29" w:rsidRPr="000B2EE0">
        <w:rPr>
          <w:rFonts w:cstheme="minorHAnsi"/>
          <w:sz w:val="22"/>
          <w:szCs w:val="22"/>
          <w:lang w:val="fr-FR"/>
        </w:rPr>
        <w:t xml:space="preserve">le </w:t>
      </w:r>
      <w:r w:rsidR="000D4B29" w:rsidRPr="000B2EE0">
        <w:rPr>
          <w:rFonts w:cstheme="minorHAnsi"/>
          <w:color w:val="000000" w:themeColor="text1"/>
          <w:sz w:val="22"/>
          <w:szCs w:val="22"/>
          <w:lang w:val="fr-FR"/>
        </w:rPr>
        <w:t xml:space="preserve">paradis </w:t>
      </w:r>
      <w:r w:rsidR="009C5603" w:rsidRPr="000B2EE0">
        <w:rPr>
          <w:rFonts w:cstheme="minorHAnsi"/>
          <w:color w:val="000000" w:themeColor="text1"/>
          <w:sz w:val="22"/>
          <w:szCs w:val="22"/>
          <w:lang w:val="fr-FR"/>
        </w:rPr>
        <w:t>t</w:t>
      </w:r>
      <w:r w:rsidR="000D4B29" w:rsidRPr="000B2EE0">
        <w:rPr>
          <w:rFonts w:cstheme="minorHAnsi"/>
          <w:color w:val="000000" w:themeColor="text1"/>
          <w:sz w:val="22"/>
          <w:szCs w:val="22"/>
          <w:lang w:val="fr-FR"/>
        </w:rPr>
        <w:t>errestre</w:t>
      </w:r>
      <w:r w:rsidR="000D4B29" w:rsidRPr="000B2EE0">
        <w:rPr>
          <w:rFonts w:cstheme="minorHAnsi"/>
          <w:color w:val="000000" w:themeColor="text1"/>
          <w:sz w:val="22"/>
          <w:szCs w:val="22"/>
        </w:rPr>
        <w:t>»</w:t>
      </w:r>
      <w:r w:rsidR="000D4B29" w:rsidRPr="000B2EE0">
        <w:rPr>
          <w:rStyle w:val="Rimandonotaapidipagina"/>
          <w:rFonts w:cstheme="minorHAnsi"/>
          <w:color w:val="000000" w:themeColor="text1"/>
          <w:sz w:val="22"/>
          <w:szCs w:val="22"/>
        </w:rPr>
        <w:footnoteReference w:id="102"/>
      </w:r>
      <w:r w:rsidR="000D4B29" w:rsidRPr="000B2EE0">
        <w:rPr>
          <w:rFonts w:cstheme="minorHAnsi"/>
          <w:color w:val="000000" w:themeColor="text1"/>
          <w:sz w:val="22"/>
          <w:szCs w:val="22"/>
        </w:rPr>
        <w:t>,</w:t>
      </w:r>
      <w:r w:rsidR="006A5FBB" w:rsidRPr="000B2EE0">
        <w:rPr>
          <w:rFonts w:cstheme="minorHAnsi"/>
          <w:color w:val="000000" w:themeColor="text1"/>
          <w:sz w:val="22"/>
          <w:szCs w:val="22"/>
        </w:rPr>
        <w:t xml:space="preserve"> riprese in due vedute datate 25 e 26 marzo (figg. </w:t>
      </w:r>
      <w:r w:rsidR="00C7588D" w:rsidRPr="000B2EE0">
        <w:rPr>
          <w:rFonts w:cstheme="minorHAnsi"/>
          <w:color w:val="000000" w:themeColor="text1"/>
          <w:sz w:val="22"/>
          <w:szCs w:val="22"/>
        </w:rPr>
        <w:t>2</w:t>
      </w:r>
      <w:r w:rsidR="000D1D64" w:rsidRPr="000B2EE0">
        <w:rPr>
          <w:rFonts w:cstheme="minorHAnsi"/>
          <w:color w:val="000000" w:themeColor="text1"/>
          <w:sz w:val="22"/>
          <w:szCs w:val="22"/>
        </w:rPr>
        <w:t>3</w:t>
      </w:r>
      <w:r w:rsidR="006A5FBB" w:rsidRPr="000B2EE0">
        <w:rPr>
          <w:rFonts w:cstheme="minorHAnsi"/>
          <w:color w:val="000000" w:themeColor="text1"/>
          <w:sz w:val="22"/>
          <w:szCs w:val="22"/>
        </w:rPr>
        <w:t>-</w:t>
      </w:r>
      <w:r w:rsidR="00C7588D" w:rsidRPr="000B2EE0">
        <w:rPr>
          <w:rFonts w:cstheme="minorHAnsi"/>
          <w:color w:val="000000" w:themeColor="text1"/>
          <w:sz w:val="22"/>
          <w:szCs w:val="22"/>
        </w:rPr>
        <w:t>2</w:t>
      </w:r>
      <w:r w:rsidR="000D1D64" w:rsidRPr="000B2EE0">
        <w:rPr>
          <w:rFonts w:cstheme="minorHAnsi"/>
          <w:color w:val="000000" w:themeColor="text1"/>
          <w:sz w:val="22"/>
          <w:szCs w:val="22"/>
        </w:rPr>
        <w:t>4</w:t>
      </w:r>
      <w:r w:rsidR="006A5FBB" w:rsidRPr="000B2EE0">
        <w:rPr>
          <w:rFonts w:cstheme="minorHAnsi"/>
          <w:color w:val="000000" w:themeColor="text1"/>
          <w:sz w:val="22"/>
          <w:szCs w:val="22"/>
        </w:rPr>
        <w:t xml:space="preserve">). Oudian </w:t>
      </w:r>
      <w:r w:rsidR="000D254A" w:rsidRPr="000B2EE0">
        <w:rPr>
          <w:rFonts w:cstheme="minorHAnsi"/>
          <w:color w:val="000000" w:themeColor="text1"/>
          <w:sz w:val="22"/>
          <w:szCs w:val="22"/>
        </w:rPr>
        <w:t>f</w:t>
      </w:r>
      <w:r w:rsidR="00107B94" w:rsidRPr="000B2EE0">
        <w:rPr>
          <w:rFonts w:cstheme="minorHAnsi"/>
          <w:color w:val="000000" w:themeColor="text1"/>
          <w:sz w:val="22"/>
          <w:szCs w:val="22"/>
        </w:rPr>
        <w:t xml:space="preserve">u raggiunta </w:t>
      </w:r>
      <w:r w:rsidR="000D4B29" w:rsidRPr="000B2EE0">
        <w:rPr>
          <w:rFonts w:cstheme="minorHAnsi"/>
          <w:color w:val="000000" w:themeColor="text1"/>
          <w:sz w:val="22"/>
          <w:szCs w:val="22"/>
        </w:rPr>
        <w:t xml:space="preserve">alle otto della sera, </w:t>
      </w:r>
      <w:r w:rsidRPr="000B2EE0">
        <w:rPr>
          <w:rFonts w:cstheme="minorHAnsi"/>
          <w:color w:val="000000" w:themeColor="text1"/>
          <w:sz w:val="22"/>
          <w:szCs w:val="22"/>
        </w:rPr>
        <w:t>attravers</w:t>
      </w:r>
      <w:r w:rsidR="00107B94" w:rsidRPr="000B2EE0">
        <w:rPr>
          <w:rFonts w:cstheme="minorHAnsi"/>
          <w:color w:val="000000" w:themeColor="text1"/>
          <w:sz w:val="22"/>
          <w:szCs w:val="22"/>
        </w:rPr>
        <w:t>o</w:t>
      </w:r>
      <w:r w:rsidRPr="000B2EE0">
        <w:rPr>
          <w:rFonts w:cstheme="minorHAnsi"/>
          <w:color w:val="000000" w:themeColor="text1"/>
          <w:sz w:val="22"/>
          <w:szCs w:val="22"/>
        </w:rPr>
        <w:t xml:space="preserve"> l’area desertica</w:t>
      </w:r>
      <w:r w:rsidR="009921E3" w:rsidRPr="001D28D1">
        <w:rPr>
          <w:rFonts w:cstheme="minorHAnsi"/>
          <w:color w:val="000000" w:themeColor="text1"/>
          <w:sz w:val="22"/>
          <w:szCs w:val="22"/>
        </w:rPr>
        <w:t xml:space="preserve"> – </w:t>
      </w:r>
      <w:r w:rsidR="00EB4525" w:rsidRPr="001D28D1">
        <w:rPr>
          <w:rFonts w:cstheme="minorHAnsi"/>
          <w:color w:val="000000" w:themeColor="text1"/>
          <w:sz w:val="22"/>
          <w:szCs w:val="22"/>
        </w:rPr>
        <w:t>(</w:t>
      </w:r>
      <w:r w:rsidRPr="001D28D1">
        <w:rPr>
          <w:rFonts w:cstheme="minorHAnsi"/>
          <w:color w:val="000000" w:themeColor="text1"/>
          <w:sz w:val="22"/>
          <w:szCs w:val="22"/>
        </w:rPr>
        <w:t>«</w:t>
      </w:r>
      <w:r w:rsidR="009921E3" w:rsidRPr="001D28D1">
        <w:rPr>
          <w:rFonts w:cstheme="minorHAnsi"/>
          <w:color w:val="000000" w:themeColor="text1"/>
          <w:sz w:val="22"/>
          <w:szCs w:val="22"/>
          <w:lang w:val="fr-FR"/>
        </w:rPr>
        <w:t>au-delà</w:t>
      </w:r>
      <w:r w:rsidRPr="001D28D1">
        <w:rPr>
          <w:rFonts w:cstheme="minorHAnsi"/>
          <w:color w:val="000000" w:themeColor="text1"/>
          <w:sz w:val="22"/>
          <w:szCs w:val="22"/>
          <w:lang w:val="fr-FR"/>
        </w:rPr>
        <w:t xml:space="preserve"> de Kafsa, n</w:t>
      </w:r>
      <w:r w:rsidR="006F7805" w:rsidRPr="001D28D1">
        <w:rPr>
          <w:rFonts w:cstheme="minorHAnsi"/>
          <w:color w:val="000000" w:themeColor="text1"/>
          <w:sz w:val="22"/>
          <w:szCs w:val="22"/>
          <w:lang w:val="fr-FR"/>
        </w:rPr>
        <w:t>o</w:t>
      </w:r>
      <w:r w:rsidRPr="001D28D1">
        <w:rPr>
          <w:rFonts w:cstheme="minorHAnsi"/>
          <w:color w:val="000000" w:themeColor="text1"/>
          <w:sz w:val="22"/>
          <w:szCs w:val="22"/>
          <w:lang w:val="fr-FR"/>
        </w:rPr>
        <w:t xml:space="preserve">us </w:t>
      </w:r>
      <w:r w:rsidR="006F7805" w:rsidRPr="001D28D1">
        <w:rPr>
          <w:rFonts w:cstheme="minorHAnsi"/>
          <w:color w:val="000000" w:themeColor="text1"/>
          <w:sz w:val="22"/>
          <w:szCs w:val="22"/>
          <w:lang w:val="fr-FR"/>
        </w:rPr>
        <w:t xml:space="preserve">trouvâmes </w:t>
      </w:r>
      <w:r w:rsidRPr="001D28D1">
        <w:rPr>
          <w:rFonts w:cstheme="minorHAnsi"/>
          <w:color w:val="000000" w:themeColor="text1"/>
          <w:sz w:val="22"/>
          <w:szCs w:val="22"/>
          <w:lang w:val="fr-FR"/>
        </w:rPr>
        <w:t xml:space="preserve">le </w:t>
      </w:r>
      <w:r w:rsidR="009921E3" w:rsidRPr="001D28D1">
        <w:rPr>
          <w:rFonts w:cstheme="minorHAnsi"/>
          <w:color w:val="000000" w:themeColor="text1"/>
          <w:sz w:val="22"/>
          <w:szCs w:val="22"/>
          <w:lang w:val="fr-FR"/>
        </w:rPr>
        <w:t>Désert</w:t>
      </w:r>
      <w:r w:rsidRPr="001D28D1">
        <w:rPr>
          <w:rFonts w:cstheme="minorHAnsi"/>
          <w:color w:val="000000" w:themeColor="text1"/>
          <w:sz w:val="22"/>
          <w:szCs w:val="22"/>
          <w:lang w:val="fr-FR"/>
        </w:rPr>
        <w:t xml:space="preserve"> </w:t>
      </w:r>
      <w:r w:rsidR="006F7805" w:rsidRPr="001D28D1">
        <w:rPr>
          <w:rFonts w:cstheme="minorHAnsi"/>
          <w:color w:val="000000" w:themeColor="text1"/>
          <w:sz w:val="22"/>
          <w:szCs w:val="22"/>
          <w:lang w:val="fr-FR"/>
        </w:rPr>
        <w:t>proprement</w:t>
      </w:r>
      <w:r w:rsidRPr="001D28D1">
        <w:rPr>
          <w:rFonts w:cstheme="minorHAnsi"/>
          <w:color w:val="000000" w:themeColor="text1"/>
          <w:sz w:val="22"/>
          <w:szCs w:val="22"/>
          <w:lang w:val="fr-FR"/>
        </w:rPr>
        <w:t xml:space="preserve"> dit, le Sahara</w:t>
      </w:r>
      <w:r w:rsidR="000D4B29" w:rsidRPr="001D28D1">
        <w:rPr>
          <w:rFonts w:cstheme="minorHAnsi"/>
          <w:color w:val="000000" w:themeColor="text1"/>
          <w:sz w:val="22"/>
          <w:szCs w:val="22"/>
        </w:rPr>
        <w:t>»</w:t>
      </w:r>
      <w:r w:rsidR="00EB4525" w:rsidRPr="001D28D1">
        <w:rPr>
          <w:rFonts w:cstheme="minorHAnsi"/>
          <w:color w:val="000000" w:themeColor="text1"/>
          <w:sz w:val="22"/>
          <w:szCs w:val="22"/>
        </w:rPr>
        <w:t>)</w:t>
      </w:r>
      <w:r w:rsidR="000D4B29" w:rsidRPr="001D28D1">
        <w:rPr>
          <w:rStyle w:val="Rimandonotaapidipagina"/>
          <w:rFonts w:cstheme="minorHAnsi"/>
          <w:color w:val="000000" w:themeColor="text1"/>
          <w:sz w:val="22"/>
          <w:szCs w:val="22"/>
        </w:rPr>
        <w:footnoteReference w:id="103"/>
      </w:r>
      <w:r w:rsidR="009921E3" w:rsidRPr="001D28D1">
        <w:rPr>
          <w:rFonts w:cstheme="minorHAnsi"/>
          <w:color w:val="000000" w:themeColor="text1"/>
          <w:sz w:val="22"/>
          <w:szCs w:val="22"/>
        </w:rPr>
        <w:t xml:space="preserve"> – </w:t>
      </w:r>
      <w:r w:rsidRPr="001D28D1">
        <w:rPr>
          <w:rFonts w:cstheme="minorHAnsi"/>
          <w:color w:val="000000" w:themeColor="text1"/>
          <w:sz w:val="22"/>
          <w:szCs w:val="22"/>
        </w:rPr>
        <w:t>come si evince dalla lettera</w:t>
      </w:r>
      <w:r w:rsidRPr="001D28D1">
        <w:rPr>
          <w:rStyle w:val="Rimandonotaapidipagina"/>
          <w:rFonts w:cstheme="minorHAnsi"/>
          <w:color w:val="000000" w:themeColor="text1"/>
          <w:sz w:val="22"/>
          <w:szCs w:val="22"/>
        </w:rPr>
        <w:footnoteReference w:id="104"/>
      </w:r>
      <w:r w:rsidRPr="001D28D1">
        <w:rPr>
          <w:rFonts w:cstheme="minorHAnsi"/>
          <w:color w:val="000000" w:themeColor="text1"/>
          <w:sz w:val="22"/>
          <w:szCs w:val="22"/>
        </w:rPr>
        <w:t xml:space="preserve">, in </w:t>
      </w:r>
      <w:r w:rsidRPr="00854CF2">
        <w:rPr>
          <w:rFonts w:cstheme="minorHAnsi"/>
          <w:color w:val="000000" w:themeColor="text1"/>
          <w:sz w:val="22"/>
          <w:szCs w:val="22"/>
        </w:rPr>
        <w:t>cui emergono le impressioni percepite</w:t>
      </w:r>
      <w:r w:rsidR="00584D3E" w:rsidRPr="00854CF2">
        <w:rPr>
          <w:rFonts w:cstheme="minorHAnsi"/>
          <w:color w:val="000000" w:themeColor="text1"/>
          <w:sz w:val="22"/>
          <w:szCs w:val="22"/>
        </w:rPr>
        <w:t xml:space="preserve"> </w:t>
      </w:r>
      <w:r w:rsidRPr="00854CF2">
        <w:rPr>
          <w:rFonts w:cstheme="minorHAnsi"/>
          <w:color w:val="000000" w:themeColor="text1"/>
          <w:sz w:val="22"/>
          <w:szCs w:val="22"/>
        </w:rPr>
        <w:t xml:space="preserve">entrando per la prima volta a contatto con </w:t>
      </w:r>
      <w:r w:rsidR="00AF6244" w:rsidRPr="00854CF2">
        <w:rPr>
          <w:rFonts w:cstheme="minorHAnsi"/>
          <w:color w:val="000000" w:themeColor="text1"/>
          <w:sz w:val="22"/>
          <w:szCs w:val="22"/>
        </w:rPr>
        <w:t>l’astrazione spaziale de</w:t>
      </w:r>
      <w:r w:rsidR="00107B94" w:rsidRPr="00854CF2">
        <w:rPr>
          <w:rFonts w:cstheme="minorHAnsi"/>
          <w:color w:val="000000" w:themeColor="text1"/>
          <w:sz w:val="22"/>
          <w:szCs w:val="22"/>
        </w:rPr>
        <w:t xml:space="preserve">l </w:t>
      </w:r>
      <w:r w:rsidR="000F1316" w:rsidRPr="00854CF2">
        <w:rPr>
          <w:rFonts w:cstheme="minorHAnsi"/>
          <w:color w:val="000000" w:themeColor="text1"/>
          <w:sz w:val="22"/>
          <w:szCs w:val="22"/>
        </w:rPr>
        <w:t xml:space="preserve">paesaggio </w:t>
      </w:r>
      <w:r w:rsidRPr="00854CF2">
        <w:rPr>
          <w:rFonts w:cstheme="minorHAnsi"/>
          <w:color w:val="000000" w:themeColor="text1"/>
          <w:sz w:val="22"/>
          <w:szCs w:val="22"/>
        </w:rPr>
        <w:t>desertico dove «</w:t>
      </w:r>
      <w:r w:rsidRPr="00854CF2">
        <w:rPr>
          <w:rFonts w:cstheme="minorHAnsi"/>
          <w:color w:val="000000" w:themeColor="text1"/>
          <w:sz w:val="22"/>
          <w:szCs w:val="22"/>
          <w:lang w:val="fr-FR"/>
        </w:rPr>
        <w:t>rie</w:t>
      </w:r>
      <w:r w:rsidRPr="00854CF2">
        <w:rPr>
          <w:rFonts w:cstheme="minorHAnsi"/>
          <w:sz w:val="22"/>
          <w:szCs w:val="22"/>
          <w:lang w:val="fr-FR"/>
        </w:rPr>
        <w:t>n n'</w:t>
      </w:r>
      <w:r w:rsidR="006F7805" w:rsidRPr="00854CF2">
        <w:rPr>
          <w:rFonts w:cstheme="minorHAnsi"/>
          <w:sz w:val="22"/>
          <w:szCs w:val="22"/>
          <w:lang w:val="fr-FR"/>
        </w:rPr>
        <w:t>arrête</w:t>
      </w:r>
      <w:r w:rsidRPr="00854CF2">
        <w:rPr>
          <w:rFonts w:cstheme="minorHAnsi"/>
          <w:sz w:val="22"/>
          <w:szCs w:val="22"/>
          <w:lang w:val="fr-FR"/>
        </w:rPr>
        <w:t xml:space="preserve"> plus le regard jusqu'à l'horizon qui </w:t>
      </w:r>
      <w:r w:rsidR="006F7805" w:rsidRPr="00854CF2">
        <w:rPr>
          <w:rFonts w:cstheme="minorHAnsi"/>
          <w:sz w:val="22"/>
          <w:szCs w:val="22"/>
          <w:lang w:val="fr-FR"/>
        </w:rPr>
        <w:t>forme</w:t>
      </w:r>
      <w:r w:rsidRPr="00854CF2">
        <w:rPr>
          <w:rFonts w:cstheme="minorHAnsi"/>
          <w:sz w:val="22"/>
          <w:szCs w:val="22"/>
          <w:lang w:val="fr-FR"/>
        </w:rPr>
        <w:t xml:space="preserve"> partout un ligne droit, </w:t>
      </w:r>
      <w:r w:rsidRPr="00583D30">
        <w:rPr>
          <w:rFonts w:cstheme="minorHAnsi"/>
          <w:sz w:val="22"/>
          <w:szCs w:val="22"/>
          <w:lang w:val="fr-FR"/>
        </w:rPr>
        <w:t xml:space="preserve">comme </w:t>
      </w:r>
      <w:r w:rsidR="00854CF2" w:rsidRPr="00583D30">
        <w:rPr>
          <w:rFonts w:cstheme="minorHAnsi"/>
          <w:sz w:val="22"/>
          <w:szCs w:val="22"/>
          <w:lang w:val="fr-FR"/>
        </w:rPr>
        <w:t xml:space="preserve">en </w:t>
      </w:r>
      <w:r w:rsidRPr="00583D30">
        <w:rPr>
          <w:rFonts w:cstheme="minorHAnsi"/>
          <w:sz w:val="22"/>
          <w:szCs w:val="22"/>
          <w:lang w:val="fr-FR"/>
        </w:rPr>
        <w:t>plein mer</w:t>
      </w:r>
      <w:r w:rsidRPr="00583D30">
        <w:rPr>
          <w:rFonts w:cstheme="minorHAnsi"/>
          <w:sz w:val="22"/>
          <w:szCs w:val="22"/>
        </w:rPr>
        <w:t>»</w:t>
      </w:r>
      <w:r w:rsidRPr="00583D30">
        <w:rPr>
          <w:rStyle w:val="Rimandonotaapidipagina"/>
          <w:rFonts w:cstheme="minorHAnsi"/>
          <w:sz w:val="22"/>
          <w:szCs w:val="22"/>
        </w:rPr>
        <w:footnoteReference w:id="105"/>
      </w:r>
      <w:r w:rsidRPr="00583D30">
        <w:rPr>
          <w:rFonts w:cstheme="minorHAnsi"/>
          <w:sz w:val="22"/>
          <w:szCs w:val="22"/>
        </w:rPr>
        <w:t>.</w:t>
      </w:r>
    </w:p>
    <w:p w14:paraId="1760801B" w14:textId="755F9BBB" w:rsidR="000D4B29" w:rsidRPr="00583D30" w:rsidRDefault="00F16299" w:rsidP="00B94DC1">
      <w:pPr>
        <w:contextualSpacing/>
        <w:jc w:val="both"/>
        <w:rPr>
          <w:rFonts w:cstheme="minorHAnsi"/>
          <w:sz w:val="22"/>
          <w:szCs w:val="22"/>
        </w:rPr>
      </w:pPr>
      <w:r w:rsidRPr="00583D30">
        <w:rPr>
          <w:rFonts w:cstheme="minorHAnsi"/>
          <w:sz w:val="22"/>
          <w:szCs w:val="22"/>
        </w:rPr>
        <w:t>Il 26 marzo, d</w:t>
      </w:r>
      <w:r w:rsidR="000D4B29" w:rsidRPr="00583D30">
        <w:rPr>
          <w:rFonts w:cstheme="minorHAnsi"/>
          <w:sz w:val="22"/>
          <w:szCs w:val="22"/>
        </w:rPr>
        <w:t xml:space="preserve">a </w:t>
      </w:r>
      <w:r w:rsidR="00870578" w:rsidRPr="00583D30">
        <w:rPr>
          <w:rFonts w:cstheme="minorHAnsi"/>
          <w:sz w:val="22"/>
          <w:szCs w:val="22"/>
        </w:rPr>
        <w:t>Tozeur</w:t>
      </w:r>
      <w:r w:rsidR="000D4B29" w:rsidRPr="00583D30">
        <w:rPr>
          <w:rFonts w:cstheme="minorHAnsi"/>
          <w:sz w:val="22"/>
          <w:szCs w:val="22"/>
        </w:rPr>
        <w:t xml:space="preserve">, </w:t>
      </w:r>
      <w:r w:rsidR="000D4B29" w:rsidRPr="00583D30">
        <w:rPr>
          <w:rFonts w:cstheme="minorHAnsi"/>
          <w:i/>
          <w:iCs/>
          <w:sz w:val="22"/>
          <w:szCs w:val="22"/>
        </w:rPr>
        <w:t>Thusuros</w:t>
      </w:r>
      <w:r w:rsidR="000D4B29" w:rsidRPr="00583D30">
        <w:rPr>
          <w:rStyle w:val="Rimandonotaapidipagina"/>
          <w:rFonts w:cstheme="minorHAnsi"/>
          <w:sz w:val="22"/>
          <w:szCs w:val="22"/>
        </w:rPr>
        <w:footnoteReference w:id="106"/>
      </w:r>
      <w:r w:rsidR="000D4B29" w:rsidRPr="00583D30">
        <w:rPr>
          <w:rFonts w:cstheme="minorHAnsi"/>
          <w:sz w:val="22"/>
          <w:szCs w:val="22"/>
        </w:rPr>
        <w:t xml:space="preserve">, nella regione del </w:t>
      </w:r>
      <w:r w:rsidR="000D4B29" w:rsidRPr="00583D30">
        <w:rPr>
          <w:rFonts w:cstheme="minorHAnsi"/>
          <w:i/>
          <w:iCs/>
          <w:sz w:val="22"/>
          <w:szCs w:val="22"/>
        </w:rPr>
        <w:t>bilad Jérid</w:t>
      </w:r>
      <w:r w:rsidR="000D4B29" w:rsidRPr="00583D30">
        <w:rPr>
          <w:rFonts w:cstheme="minorHAnsi"/>
          <w:sz w:val="22"/>
          <w:szCs w:val="22"/>
        </w:rPr>
        <w:t>, a sud-ovest di Tunisi, il giovane esploratore scrisse alla famiglia</w:t>
      </w:r>
      <w:r w:rsidRPr="00583D30">
        <w:rPr>
          <w:rFonts w:cstheme="minorHAnsi"/>
          <w:sz w:val="22"/>
          <w:szCs w:val="22"/>
        </w:rPr>
        <w:t xml:space="preserve"> la sua prima lettera</w:t>
      </w:r>
      <w:r w:rsidR="000D4B29" w:rsidRPr="00583D30">
        <w:rPr>
          <w:rFonts w:cstheme="minorHAnsi"/>
          <w:sz w:val="22"/>
          <w:szCs w:val="22"/>
        </w:rPr>
        <w:t xml:space="preserve"> dall’avvio della spedizione </w:t>
      </w:r>
      <w:r w:rsidRPr="00583D30">
        <w:rPr>
          <w:rFonts w:cstheme="minorHAnsi"/>
          <w:sz w:val="22"/>
          <w:szCs w:val="22"/>
        </w:rPr>
        <w:t xml:space="preserve">che </w:t>
      </w:r>
      <w:r w:rsidR="000D4B29" w:rsidRPr="00583D30">
        <w:rPr>
          <w:rFonts w:cstheme="minorHAnsi"/>
          <w:sz w:val="22"/>
          <w:szCs w:val="22"/>
        </w:rPr>
        <w:t>da</w:t>
      </w:r>
      <w:r w:rsidR="005E56CD" w:rsidRPr="00583D30">
        <w:rPr>
          <w:rFonts w:cstheme="minorHAnsi"/>
          <w:sz w:val="22"/>
          <w:szCs w:val="22"/>
        </w:rPr>
        <w:t xml:space="preserve">lla capitale </w:t>
      </w:r>
      <w:r w:rsidRPr="00583D30">
        <w:rPr>
          <w:rFonts w:cstheme="minorHAnsi"/>
          <w:sz w:val="22"/>
          <w:szCs w:val="22"/>
        </w:rPr>
        <w:t>lo avrebbe portato</w:t>
      </w:r>
      <w:r w:rsidR="000D4B29" w:rsidRPr="00583D30">
        <w:rPr>
          <w:rFonts w:cstheme="minorHAnsi"/>
          <w:sz w:val="22"/>
          <w:szCs w:val="22"/>
        </w:rPr>
        <w:t xml:space="preserve"> ai margini del Sahara, passando dal Chott el Djerid, </w:t>
      </w:r>
      <w:r w:rsidRPr="00583D30">
        <w:rPr>
          <w:rFonts w:cstheme="minorHAnsi"/>
          <w:sz w:val="22"/>
          <w:szCs w:val="22"/>
        </w:rPr>
        <w:t xml:space="preserve">ed </w:t>
      </w:r>
      <w:r w:rsidR="000D4B29" w:rsidRPr="00583D30">
        <w:rPr>
          <w:rFonts w:cstheme="minorHAnsi"/>
          <w:sz w:val="22"/>
          <w:szCs w:val="22"/>
        </w:rPr>
        <w:t>in cui annuncia un possibile ritorno a Tunisi il mese successivo, considerando circa cinque o sei settimane di marcia</w:t>
      </w:r>
      <w:r w:rsidR="00AF6244" w:rsidRPr="00583D30">
        <w:rPr>
          <w:rFonts w:cstheme="minorHAnsi"/>
          <w:sz w:val="22"/>
          <w:szCs w:val="22"/>
          <w:vertAlign w:val="superscript"/>
        </w:rPr>
        <w:footnoteReference w:id="107"/>
      </w:r>
      <w:r w:rsidR="000D4B29" w:rsidRPr="00583D30">
        <w:rPr>
          <w:rFonts w:cstheme="minorHAnsi"/>
          <w:sz w:val="22"/>
          <w:szCs w:val="22"/>
        </w:rPr>
        <w:t>.</w:t>
      </w:r>
    </w:p>
    <w:p w14:paraId="5925641B" w14:textId="6596933D" w:rsidR="000401FE" w:rsidRPr="00583D30" w:rsidRDefault="000D4B29" w:rsidP="00B94DC1">
      <w:pPr>
        <w:contextualSpacing/>
        <w:jc w:val="both"/>
        <w:rPr>
          <w:rFonts w:cstheme="minorHAnsi"/>
          <w:sz w:val="22"/>
          <w:szCs w:val="22"/>
        </w:rPr>
      </w:pPr>
      <w:r w:rsidRPr="00583D30">
        <w:rPr>
          <w:rFonts w:cstheme="minorHAnsi"/>
          <w:sz w:val="22"/>
          <w:szCs w:val="22"/>
        </w:rPr>
        <w:t>Il passaggio dalla città sahariana, collocata tra Chott el-Djerid e Chott el-Gharsa, è documentato da</w:t>
      </w:r>
      <w:r w:rsidR="00AF6244" w:rsidRPr="00583D30">
        <w:rPr>
          <w:rFonts w:cstheme="minorHAnsi"/>
          <w:sz w:val="22"/>
          <w:szCs w:val="22"/>
        </w:rPr>
        <w:t xml:space="preserve"> una veduta recante la stessa data del 26 marzo</w:t>
      </w:r>
      <w:r w:rsidRPr="00583D30">
        <w:rPr>
          <w:rFonts w:cstheme="minorHAnsi"/>
          <w:sz w:val="22"/>
          <w:szCs w:val="22"/>
        </w:rPr>
        <w:t xml:space="preserve">, </w:t>
      </w:r>
      <w:r w:rsidR="00AF6244" w:rsidRPr="00583D30">
        <w:rPr>
          <w:rFonts w:cstheme="minorHAnsi"/>
          <w:sz w:val="22"/>
          <w:szCs w:val="22"/>
        </w:rPr>
        <w:t xml:space="preserve">raffigurante </w:t>
      </w:r>
      <w:r w:rsidRPr="00583D30">
        <w:rPr>
          <w:rFonts w:cstheme="minorHAnsi"/>
          <w:sz w:val="22"/>
          <w:szCs w:val="22"/>
        </w:rPr>
        <w:t>un</w:t>
      </w:r>
      <w:r w:rsidR="00AF6244" w:rsidRPr="00583D30">
        <w:rPr>
          <w:rFonts w:cstheme="minorHAnsi"/>
          <w:sz w:val="22"/>
          <w:szCs w:val="22"/>
        </w:rPr>
        <w:t xml:space="preserve"> edificio </w:t>
      </w:r>
      <w:r w:rsidRPr="00583D30">
        <w:rPr>
          <w:rFonts w:cstheme="minorHAnsi"/>
          <w:sz w:val="22"/>
          <w:szCs w:val="22"/>
        </w:rPr>
        <w:t xml:space="preserve">del centro antico di </w:t>
      </w:r>
      <w:r w:rsidRPr="00583D30">
        <w:rPr>
          <w:rFonts w:cstheme="minorHAnsi"/>
          <w:i/>
          <w:iCs/>
          <w:sz w:val="22"/>
          <w:szCs w:val="22"/>
        </w:rPr>
        <w:t>Tôzer</w:t>
      </w:r>
      <w:r w:rsidRPr="00583D30">
        <w:rPr>
          <w:rFonts w:cstheme="minorHAnsi"/>
          <w:sz w:val="22"/>
          <w:szCs w:val="22"/>
        </w:rPr>
        <w:t xml:space="preserve"> </w:t>
      </w:r>
      <w:r w:rsidR="00AF6244" w:rsidRPr="00583D30">
        <w:rPr>
          <w:rFonts w:cstheme="minorHAnsi"/>
          <w:sz w:val="22"/>
          <w:szCs w:val="22"/>
        </w:rPr>
        <w:t xml:space="preserve">a </w:t>
      </w:r>
      <w:r w:rsidRPr="00583D30">
        <w:rPr>
          <w:rFonts w:cstheme="minorHAnsi"/>
          <w:sz w:val="22"/>
          <w:szCs w:val="22"/>
        </w:rPr>
        <w:t xml:space="preserve">una scala </w:t>
      </w:r>
      <w:r w:rsidR="00AF6244" w:rsidRPr="00583D30">
        <w:rPr>
          <w:rFonts w:cstheme="minorHAnsi"/>
          <w:sz w:val="22"/>
          <w:szCs w:val="22"/>
        </w:rPr>
        <w:t xml:space="preserve">abbastanza </w:t>
      </w:r>
      <w:r w:rsidRPr="00583D30">
        <w:rPr>
          <w:rFonts w:cstheme="minorHAnsi"/>
          <w:sz w:val="22"/>
          <w:szCs w:val="22"/>
        </w:rPr>
        <w:t xml:space="preserve">ravvicinata </w:t>
      </w:r>
      <w:r w:rsidR="00AF6244" w:rsidRPr="00583D30">
        <w:rPr>
          <w:rFonts w:cstheme="minorHAnsi"/>
          <w:sz w:val="22"/>
          <w:szCs w:val="22"/>
        </w:rPr>
        <w:t xml:space="preserve">da cogliere </w:t>
      </w:r>
      <w:r w:rsidRPr="00583D30">
        <w:rPr>
          <w:rFonts w:cstheme="minorHAnsi"/>
          <w:sz w:val="22"/>
          <w:szCs w:val="22"/>
        </w:rPr>
        <w:t xml:space="preserve">la tecnica costruttiva </w:t>
      </w:r>
      <w:r w:rsidR="00AF6244" w:rsidRPr="00583D30">
        <w:rPr>
          <w:rFonts w:cstheme="minorHAnsi"/>
          <w:sz w:val="22"/>
          <w:szCs w:val="22"/>
        </w:rPr>
        <w:t xml:space="preserve">della facciata in mattoni di argilla con la </w:t>
      </w:r>
      <w:r w:rsidRPr="00583D30">
        <w:rPr>
          <w:rFonts w:cstheme="minorHAnsi"/>
          <w:sz w:val="22"/>
          <w:szCs w:val="22"/>
        </w:rPr>
        <w:t xml:space="preserve">tradizionale trama geometrica </w:t>
      </w:r>
      <w:r w:rsidR="00AF6244" w:rsidRPr="00583D30">
        <w:rPr>
          <w:rFonts w:cstheme="minorHAnsi"/>
          <w:sz w:val="22"/>
          <w:szCs w:val="22"/>
        </w:rPr>
        <w:t>e le lievi zone d’ombra create dalle sporgenze dei ricorsi</w:t>
      </w:r>
      <w:r w:rsidR="000401FE" w:rsidRPr="00583D30">
        <w:rPr>
          <w:rStyle w:val="Rimandonotaapidipagina"/>
          <w:rFonts w:cstheme="minorHAnsi"/>
          <w:sz w:val="22"/>
          <w:szCs w:val="22"/>
        </w:rPr>
        <w:footnoteReference w:id="108"/>
      </w:r>
      <w:r w:rsidRPr="00583D30">
        <w:rPr>
          <w:rFonts w:cstheme="minorHAnsi"/>
          <w:sz w:val="22"/>
          <w:szCs w:val="22"/>
        </w:rPr>
        <w:t xml:space="preserve"> (fig. </w:t>
      </w:r>
      <w:r w:rsidR="00CD08AE" w:rsidRPr="00583D30">
        <w:rPr>
          <w:rFonts w:cstheme="minorHAnsi"/>
          <w:sz w:val="22"/>
          <w:szCs w:val="22"/>
        </w:rPr>
        <w:t>2</w:t>
      </w:r>
      <w:r w:rsidR="00007B55" w:rsidRPr="00583D30">
        <w:rPr>
          <w:rFonts w:cstheme="minorHAnsi"/>
          <w:sz w:val="22"/>
          <w:szCs w:val="22"/>
        </w:rPr>
        <w:t>4</w:t>
      </w:r>
      <w:r w:rsidRPr="00583D30">
        <w:rPr>
          <w:rFonts w:cstheme="minorHAnsi"/>
          <w:sz w:val="22"/>
          <w:szCs w:val="22"/>
        </w:rPr>
        <w:t>).</w:t>
      </w:r>
      <w:r w:rsidR="00C7588D" w:rsidRPr="00583D30">
        <w:rPr>
          <w:rFonts w:cstheme="minorHAnsi"/>
          <w:sz w:val="22"/>
          <w:szCs w:val="22"/>
        </w:rPr>
        <w:t xml:space="preserve"> </w:t>
      </w:r>
    </w:p>
    <w:p w14:paraId="68A2943B" w14:textId="77777777" w:rsidR="009430C0" w:rsidRPr="00583D30" w:rsidRDefault="000D4B29" w:rsidP="00B94DC1">
      <w:pPr>
        <w:contextualSpacing/>
        <w:jc w:val="both"/>
        <w:rPr>
          <w:rFonts w:cstheme="minorHAnsi"/>
          <w:sz w:val="22"/>
          <w:szCs w:val="22"/>
        </w:rPr>
      </w:pPr>
      <w:r w:rsidRPr="00583D30">
        <w:rPr>
          <w:rFonts w:cstheme="minorHAnsi"/>
          <w:sz w:val="22"/>
          <w:szCs w:val="22"/>
        </w:rPr>
        <w:t xml:space="preserve">Il giorno seguente </w:t>
      </w:r>
      <w:r w:rsidR="00AF6244" w:rsidRPr="00583D30">
        <w:rPr>
          <w:rFonts w:cstheme="minorHAnsi"/>
          <w:sz w:val="22"/>
          <w:szCs w:val="22"/>
        </w:rPr>
        <w:t xml:space="preserve">Tissot </w:t>
      </w:r>
      <w:r w:rsidRPr="00583D30">
        <w:rPr>
          <w:rFonts w:cstheme="minorHAnsi"/>
          <w:sz w:val="22"/>
          <w:szCs w:val="22"/>
        </w:rPr>
        <w:t xml:space="preserve">giunge nell’Oasi di Nefta, anticamente nota come </w:t>
      </w:r>
      <w:r w:rsidRPr="00583D30">
        <w:rPr>
          <w:rFonts w:cstheme="minorHAnsi"/>
          <w:i/>
          <w:iCs/>
          <w:sz w:val="22"/>
          <w:szCs w:val="22"/>
        </w:rPr>
        <w:t>Aggarsel-Nepte</w:t>
      </w:r>
      <w:r w:rsidRPr="00583D30">
        <w:rPr>
          <w:rFonts w:cstheme="minorHAnsi"/>
          <w:sz w:val="22"/>
          <w:szCs w:val="22"/>
        </w:rPr>
        <w:t xml:space="preserve">, la città romana che secondo la tradizione locale era situata nei pressi della </w:t>
      </w:r>
      <w:r w:rsidR="006D600A" w:rsidRPr="00583D30">
        <w:rPr>
          <w:rFonts w:cstheme="minorHAnsi"/>
          <w:sz w:val="22"/>
          <w:szCs w:val="22"/>
        </w:rPr>
        <w:t>k</w:t>
      </w:r>
      <w:r w:rsidRPr="00583D30">
        <w:rPr>
          <w:rFonts w:cstheme="minorHAnsi"/>
          <w:sz w:val="22"/>
          <w:szCs w:val="22"/>
        </w:rPr>
        <w:t xml:space="preserve">ubba di Sidi Hassan Aiad, tra le colline sabbiose dove sorge l’attuale Nefta e la riva del </w:t>
      </w:r>
      <w:r w:rsidR="00AF6244" w:rsidRPr="00583D30">
        <w:rPr>
          <w:rFonts w:cstheme="minorHAnsi"/>
          <w:sz w:val="22"/>
          <w:szCs w:val="22"/>
        </w:rPr>
        <w:t>C</w:t>
      </w:r>
      <w:r w:rsidRPr="00583D30">
        <w:rPr>
          <w:rFonts w:cstheme="minorHAnsi"/>
          <w:sz w:val="22"/>
          <w:szCs w:val="22"/>
        </w:rPr>
        <w:t>hott</w:t>
      </w:r>
      <w:r w:rsidRPr="00583D30">
        <w:rPr>
          <w:rStyle w:val="Rimandonotaapidipagina"/>
          <w:rFonts w:cstheme="minorHAnsi"/>
          <w:sz w:val="22"/>
          <w:szCs w:val="22"/>
        </w:rPr>
        <w:footnoteReference w:id="109"/>
      </w:r>
      <w:r w:rsidRPr="00583D30">
        <w:rPr>
          <w:rFonts w:cstheme="minorHAnsi"/>
          <w:sz w:val="22"/>
          <w:szCs w:val="22"/>
        </w:rPr>
        <w:t xml:space="preserve">, </w:t>
      </w:r>
      <w:r w:rsidR="009430C0" w:rsidRPr="00583D30">
        <w:rPr>
          <w:rFonts w:cstheme="minorHAnsi"/>
          <w:sz w:val="22"/>
          <w:szCs w:val="22"/>
        </w:rPr>
        <w:t xml:space="preserve">oggetto di una veduta </w:t>
      </w:r>
      <w:r w:rsidRPr="00583D30">
        <w:rPr>
          <w:rFonts w:cstheme="minorHAnsi"/>
          <w:sz w:val="22"/>
          <w:szCs w:val="22"/>
        </w:rPr>
        <w:t xml:space="preserve">datata 27 marzo (fig. </w:t>
      </w:r>
      <w:r w:rsidR="000633D8" w:rsidRPr="00583D30">
        <w:rPr>
          <w:rFonts w:cstheme="minorHAnsi"/>
          <w:sz w:val="22"/>
          <w:szCs w:val="22"/>
        </w:rPr>
        <w:t>2</w:t>
      </w:r>
      <w:r w:rsidR="00007B55" w:rsidRPr="00583D30">
        <w:rPr>
          <w:rFonts w:cstheme="minorHAnsi"/>
          <w:sz w:val="22"/>
          <w:szCs w:val="22"/>
        </w:rPr>
        <w:t>5</w:t>
      </w:r>
      <w:r w:rsidRPr="00583D30">
        <w:rPr>
          <w:rFonts w:cstheme="minorHAnsi"/>
          <w:sz w:val="22"/>
          <w:szCs w:val="22"/>
        </w:rPr>
        <w:t>).</w:t>
      </w:r>
      <w:r w:rsidR="00C7588D" w:rsidRPr="00583D30">
        <w:rPr>
          <w:rFonts w:cstheme="minorHAnsi"/>
          <w:sz w:val="22"/>
          <w:szCs w:val="22"/>
        </w:rPr>
        <w:t xml:space="preserve"> </w:t>
      </w:r>
    </w:p>
    <w:p w14:paraId="1774F8DB" w14:textId="50EB6473" w:rsidR="000D4B29" w:rsidRPr="001D28D1" w:rsidRDefault="009430C0" w:rsidP="00B94DC1">
      <w:pPr>
        <w:contextualSpacing/>
        <w:jc w:val="both"/>
        <w:rPr>
          <w:rFonts w:cstheme="minorHAnsi"/>
          <w:sz w:val="22"/>
          <w:szCs w:val="22"/>
          <w:lang w:val="fr-FR"/>
        </w:rPr>
      </w:pPr>
      <w:r w:rsidRPr="00583D30">
        <w:rPr>
          <w:rFonts w:cstheme="minorHAnsi"/>
          <w:sz w:val="22"/>
          <w:szCs w:val="22"/>
        </w:rPr>
        <w:t xml:space="preserve">Rallentati </w:t>
      </w:r>
      <w:r w:rsidR="008516CC">
        <w:rPr>
          <w:rFonts w:cstheme="minorHAnsi"/>
          <w:sz w:val="22"/>
          <w:szCs w:val="22"/>
        </w:rPr>
        <w:t xml:space="preserve">dalle difficili condizioni di salute </w:t>
      </w:r>
      <w:r w:rsidRPr="00583D30">
        <w:rPr>
          <w:rFonts w:cstheme="minorHAnsi"/>
          <w:sz w:val="22"/>
          <w:szCs w:val="22"/>
        </w:rPr>
        <w:t xml:space="preserve">e </w:t>
      </w:r>
      <w:r w:rsidR="004D33AB" w:rsidRPr="00583D30">
        <w:rPr>
          <w:rFonts w:cstheme="minorHAnsi"/>
          <w:sz w:val="22"/>
          <w:szCs w:val="22"/>
        </w:rPr>
        <w:t xml:space="preserve">dalle avversità </w:t>
      </w:r>
      <w:r w:rsidRPr="00583D30">
        <w:rPr>
          <w:rFonts w:cstheme="minorHAnsi"/>
          <w:sz w:val="22"/>
          <w:szCs w:val="22"/>
        </w:rPr>
        <w:t xml:space="preserve">climatiche </w:t>
      </w:r>
      <w:r w:rsidR="004D33AB" w:rsidRPr="00583D30">
        <w:rPr>
          <w:rFonts w:cstheme="minorHAnsi"/>
          <w:sz w:val="22"/>
          <w:szCs w:val="22"/>
        </w:rPr>
        <w:t>del</w:t>
      </w:r>
      <w:r w:rsidR="009C5603" w:rsidRPr="00583D30">
        <w:rPr>
          <w:rFonts w:cstheme="minorHAnsi"/>
          <w:sz w:val="22"/>
          <w:szCs w:val="22"/>
        </w:rPr>
        <w:t>l’area desertica</w:t>
      </w:r>
      <w:r w:rsidR="004D33AB" w:rsidRPr="00583D30">
        <w:rPr>
          <w:rFonts w:cstheme="minorHAnsi"/>
          <w:sz w:val="22"/>
          <w:szCs w:val="22"/>
        </w:rPr>
        <w:t xml:space="preserve">, </w:t>
      </w:r>
      <w:r w:rsidR="004A1484" w:rsidRPr="00583D30">
        <w:rPr>
          <w:rFonts w:cstheme="minorHAnsi"/>
          <w:sz w:val="22"/>
          <w:szCs w:val="22"/>
        </w:rPr>
        <w:t xml:space="preserve">i viaggiatori </w:t>
      </w:r>
      <w:r w:rsidRPr="00583D30">
        <w:rPr>
          <w:rFonts w:cstheme="minorHAnsi"/>
          <w:sz w:val="22"/>
          <w:szCs w:val="22"/>
        </w:rPr>
        <w:t xml:space="preserve">anziché </w:t>
      </w:r>
      <w:r w:rsidR="004D33AB" w:rsidRPr="00583D30">
        <w:rPr>
          <w:rFonts w:cstheme="minorHAnsi"/>
          <w:sz w:val="22"/>
          <w:szCs w:val="22"/>
        </w:rPr>
        <w:t xml:space="preserve">ripercorrere </w:t>
      </w:r>
      <w:r w:rsidR="009B4D69" w:rsidRPr="00583D30">
        <w:rPr>
          <w:rFonts w:cstheme="minorHAnsi"/>
          <w:sz w:val="22"/>
          <w:szCs w:val="22"/>
        </w:rPr>
        <w:t>«</w:t>
      </w:r>
      <w:r w:rsidR="004D33AB" w:rsidRPr="00583D30">
        <w:rPr>
          <w:rFonts w:cstheme="minorHAnsi"/>
          <w:sz w:val="22"/>
          <w:szCs w:val="22"/>
          <w:lang w:val="fr-FR"/>
        </w:rPr>
        <w:t xml:space="preserve">l'interminable route de Tozeur a </w:t>
      </w:r>
      <w:r w:rsidR="000D5173" w:rsidRPr="00583D30">
        <w:rPr>
          <w:rFonts w:cstheme="minorHAnsi"/>
          <w:sz w:val="22"/>
          <w:szCs w:val="22"/>
          <w:lang w:val="fr-FR"/>
        </w:rPr>
        <w:t>K</w:t>
      </w:r>
      <w:r w:rsidR="004D33AB" w:rsidRPr="00583D30">
        <w:rPr>
          <w:rFonts w:cstheme="minorHAnsi"/>
          <w:sz w:val="22"/>
          <w:szCs w:val="22"/>
          <w:lang w:val="fr-FR"/>
        </w:rPr>
        <w:t>afsa</w:t>
      </w:r>
      <w:r w:rsidR="009B4D69" w:rsidRPr="00583D30">
        <w:rPr>
          <w:rFonts w:cstheme="minorHAnsi"/>
          <w:sz w:val="22"/>
          <w:szCs w:val="22"/>
        </w:rPr>
        <w:t>»</w:t>
      </w:r>
      <w:r w:rsidR="000D5173" w:rsidRPr="00583D30">
        <w:rPr>
          <w:rStyle w:val="Rimandonotaapidipagina"/>
          <w:rFonts w:cstheme="minorHAnsi"/>
          <w:sz w:val="22"/>
          <w:szCs w:val="22"/>
        </w:rPr>
        <w:footnoteReference w:id="110"/>
      </w:r>
      <w:r w:rsidR="004D33AB" w:rsidRPr="00583D30">
        <w:rPr>
          <w:rFonts w:cstheme="minorHAnsi"/>
          <w:sz w:val="22"/>
          <w:szCs w:val="22"/>
        </w:rPr>
        <w:t xml:space="preserve">, </w:t>
      </w:r>
      <w:r w:rsidR="004A1484" w:rsidRPr="00583D30">
        <w:rPr>
          <w:rFonts w:cstheme="minorHAnsi"/>
          <w:sz w:val="22"/>
          <w:szCs w:val="22"/>
        </w:rPr>
        <w:t xml:space="preserve">come si evince da una lettera e da un disegno datati </w:t>
      </w:r>
      <w:proofErr w:type="gramStart"/>
      <w:r w:rsidR="004A1484" w:rsidRPr="00583D30">
        <w:rPr>
          <w:rFonts w:cstheme="minorHAnsi"/>
          <w:sz w:val="22"/>
          <w:szCs w:val="22"/>
        </w:rPr>
        <w:t>1 aprile</w:t>
      </w:r>
      <w:proofErr w:type="gramEnd"/>
      <w:r w:rsidR="004A1484" w:rsidRPr="00583D30">
        <w:rPr>
          <w:rFonts w:cstheme="minorHAnsi"/>
          <w:sz w:val="22"/>
          <w:szCs w:val="22"/>
        </w:rPr>
        <w:t xml:space="preserve"> (fig. 26), </w:t>
      </w:r>
      <w:r w:rsidR="000D5173" w:rsidRPr="00583D30">
        <w:rPr>
          <w:rFonts w:cstheme="minorHAnsi"/>
          <w:sz w:val="22"/>
          <w:szCs w:val="22"/>
        </w:rPr>
        <w:t>proseguirono lungo la</w:t>
      </w:r>
      <w:r w:rsidR="004D33AB" w:rsidRPr="00583D30">
        <w:rPr>
          <w:rFonts w:cstheme="minorHAnsi"/>
          <w:sz w:val="22"/>
          <w:szCs w:val="22"/>
        </w:rPr>
        <w:t xml:space="preserve"> </w:t>
      </w:r>
      <w:r w:rsidR="000D5173" w:rsidRPr="00583D30">
        <w:rPr>
          <w:rFonts w:cstheme="minorHAnsi"/>
          <w:sz w:val="22"/>
          <w:szCs w:val="22"/>
        </w:rPr>
        <w:t>difficoltos</w:t>
      </w:r>
      <w:r w:rsidR="007A56F3" w:rsidRPr="00583D30">
        <w:rPr>
          <w:rFonts w:cstheme="minorHAnsi"/>
          <w:sz w:val="22"/>
          <w:szCs w:val="22"/>
        </w:rPr>
        <w:t>a</w:t>
      </w:r>
      <w:r w:rsidR="000D5173" w:rsidRPr="00583D30">
        <w:rPr>
          <w:rFonts w:cstheme="minorHAnsi"/>
          <w:sz w:val="22"/>
          <w:szCs w:val="22"/>
        </w:rPr>
        <w:t xml:space="preserve"> </w:t>
      </w:r>
      <w:r w:rsidR="004A1484" w:rsidRPr="00583D30">
        <w:rPr>
          <w:rFonts w:cstheme="minorHAnsi"/>
          <w:sz w:val="22"/>
          <w:szCs w:val="22"/>
        </w:rPr>
        <w:t xml:space="preserve">tratta </w:t>
      </w:r>
      <w:r w:rsidR="000D5173" w:rsidRPr="00583D30">
        <w:rPr>
          <w:rFonts w:cstheme="minorHAnsi"/>
          <w:sz w:val="22"/>
          <w:szCs w:val="22"/>
        </w:rPr>
        <w:t>desertica</w:t>
      </w:r>
      <w:r w:rsidR="004A1484" w:rsidRPr="00583D30">
        <w:rPr>
          <w:rFonts w:cstheme="minorHAnsi"/>
          <w:sz w:val="22"/>
          <w:szCs w:val="22"/>
        </w:rPr>
        <w:t xml:space="preserve"> </w:t>
      </w:r>
      <w:r w:rsidR="005E56CD" w:rsidRPr="00583D30">
        <w:rPr>
          <w:rFonts w:cstheme="minorHAnsi"/>
          <w:sz w:val="22"/>
          <w:szCs w:val="22"/>
        </w:rPr>
        <w:t xml:space="preserve">verso la costa, </w:t>
      </w:r>
      <w:r w:rsidR="004D33AB" w:rsidRPr="00583D30">
        <w:rPr>
          <w:rFonts w:cstheme="minorHAnsi"/>
          <w:sz w:val="22"/>
          <w:szCs w:val="22"/>
        </w:rPr>
        <w:t>in direzione di Sfax</w:t>
      </w:r>
      <w:r w:rsidR="004A1484" w:rsidRPr="00583D30">
        <w:rPr>
          <w:rFonts w:cstheme="minorHAnsi"/>
          <w:sz w:val="22"/>
          <w:szCs w:val="22"/>
        </w:rPr>
        <w:t xml:space="preserve"> che </w:t>
      </w:r>
      <w:r w:rsidR="000D4B29" w:rsidRPr="00583D30">
        <w:rPr>
          <w:rFonts w:cstheme="minorHAnsi"/>
          <w:sz w:val="22"/>
          <w:szCs w:val="22"/>
        </w:rPr>
        <w:t>raggiun</w:t>
      </w:r>
      <w:r w:rsidR="004A1484" w:rsidRPr="00583D30">
        <w:rPr>
          <w:rFonts w:cstheme="minorHAnsi"/>
          <w:sz w:val="22"/>
          <w:szCs w:val="22"/>
        </w:rPr>
        <w:t xml:space="preserve">sero </w:t>
      </w:r>
      <w:r w:rsidR="009B4D69" w:rsidRPr="00583D30">
        <w:rPr>
          <w:rFonts w:cstheme="minorHAnsi"/>
          <w:sz w:val="22"/>
          <w:szCs w:val="22"/>
          <w:lang w:val="fr-FR"/>
        </w:rPr>
        <w:t>«cinquante heures plus tard»</w:t>
      </w:r>
      <w:r w:rsidR="000D5173" w:rsidRPr="00583D30">
        <w:rPr>
          <w:rStyle w:val="Rimandonotaapidipagina"/>
          <w:rFonts w:cstheme="minorHAnsi"/>
          <w:sz w:val="22"/>
          <w:szCs w:val="22"/>
          <w:lang w:val="fr-FR"/>
        </w:rPr>
        <w:footnoteReference w:id="111"/>
      </w:r>
      <w:r w:rsidR="009B62C5" w:rsidRPr="00583D30">
        <w:rPr>
          <w:rFonts w:cstheme="minorHAnsi"/>
          <w:sz w:val="22"/>
          <w:szCs w:val="22"/>
          <w:lang w:val="fr-FR"/>
        </w:rPr>
        <w:t>.</w:t>
      </w:r>
      <w:r w:rsidR="009B4D69" w:rsidRPr="00583D30">
        <w:rPr>
          <w:rFonts w:cstheme="minorHAnsi"/>
          <w:sz w:val="22"/>
          <w:szCs w:val="22"/>
        </w:rPr>
        <w:t xml:space="preserve"> </w:t>
      </w:r>
      <w:r w:rsidR="004A1484" w:rsidRPr="00583D30">
        <w:rPr>
          <w:rFonts w:cstheme="minorHAnsi"/>
          <w:sz w:val="22"/>
          <w:szCs w:val="22"/>
          <w:lang w:val="fr-FR"/>
        </w:rPr>
        <w:t xml:space="preserve">Senza disporre di adeguate informazioni </w:t>
      </w:r>
      <w:r w:rsidR="004A1484" w:rsidRPr="00583D30">
        <w:rPr>
          <w:rFonts w:cstheme="minorHAnsi"/>
          <w:sz w:val="22"/>
          <w:szCs w:val="22"/>
        </w:rPr>
        <w:t xml:space="preserve">topografiche sull’antica </w:t>
      </w:r>
      <w:r w:rsidR="004A1484" w:rsidRPr="00583D30">
        <w:rPr>
          <w:rFonts w:cstheme="minorHAnsi"/>
          <w:sz w:val="22"/>
          <w:szCs w:val="22"/>
          <w:lang w:val="fr-FR"/>
        </w:rPr>
        <w:t xml:space="preserve">strada che collegava </w:t>
      </w:r>
      <w:r w:rsidR="004A1484" w:rsidRPr="00583D30">
        <w:rPr>
          <w:rFonts w:cstheme="minorHAnsi"/>
          <w:i/>
          <w:iCs/>
          <w:sz w:val="22"/>
          <w:szCs w:val="22"/>
          <w:lang w:val="fr-FR"/>
        </w:rPr>
        <w:t>Sufetula</w:t>
      </w:r>
      <w:r w:rsidR="004A1484" w:rsidRPr="00583D30">
        <w:rPr>
          <w:rFonts w:cstheme="minorHAnsi"/>
          <w:sz w:val="22"/>
          <w:szCs w:val="22"/>
          <w:lang w:val="fr-FR"/>
        </w:rPr>
        <w:t xml:space="preserve"> a </w:t>
      </w:r>
      <w:r w:rsidR="004A1484" w:rsidRPr="00583D30">
        <w:rPr>
          <w:rFonts w:cstheme="minorHAnsi"/>
          <w:i/>
          <w:iCs/>
          <w:sz w:val="22"/>
          <w:szCs w:val="22"/>
          <w:lang w:val="fr-FR"/>
        </w:rPr>
        <w:t>Thenae</w:t>
      </w:r>
      <w:r w:rsidR="004A1484" w:rsidRPr="00583D30">
        <w:rPr>
          <w:rFonts w:cstheme="minorHAnsi"/>
          <w:sz w:val="22"/>
          <w:szCs w:val="22"/>
          <w:vertAlign w:val="superscript"/>
        </w:rPr>
        <w:footnoteReference w:id="112"/>
      </w:r>
      <w:r w:rsidR="004A1484" w:rsidRPr="00583D30">
        <w:rPr>
          <w:rFonts w:cstheme="minorHAnsi"/>
          <w:sz w:val="22"/>
          <w:szCs w:val="22"/>
        </w:rPr>
        <w:t>, a</w:t>
      </w:r>
      <w:r w:rsidR="000D4B29" w:rsidRPr="00583D30">
        <w:rPr>
          <w:rFonts w:cstheme="minorHAnsi"/>
          <w:sz w:val="22"/>
          <w:szCs w:val="22"/>
        </w:rPr>
        <w:t>ttravers</w:t>
      </w:r>
      <w:r w:rsidR="009B62C5" w:rsidRPr="00583D30">
        <w:rPr>
          <w:rFonts w:cstheme="minorHAnsi"/>
          <w:sz w:val="22"/>
          <w:szCs w:val="22"/>
        </w:rPr>
        <w:t>arono</w:t>
      </w:r>
      <w:r w:rsidR="000D4B29" w:rsidRPr="00583D30">
        <w:rPr>
          <w:rFonts w:cstheme="minorHAnsi"/>
          <w:sz w:val="22"/>
          <w:szCs w:val="22"/>
        </w:rPr>
        <w:t xml:space="preserve">, da ovest a est, la regione che da Sbeitla </w:t>
      </w:r>
      <w:r w:rsidR="009B62C5" w:rsidRPr="00583D30">
        <w:rPr>
          <w:rFonts w:cstheme="minorHAnsi"/>
          <w:sz w:val="22"/>
          <w:szCs w:val="22"/>
        </w:rPr>
        <w:t xml:space="preserve">si estende </w:t>
      </w:r>
      <w:r w:rsidR="004A1484" w:rsidRPr="00583D30">
        <w:rPr>
          <w:rFonts w:cstheme="minorHAnsi"/>
          <w:sz w:val="22"/>
          <w:szCs w:val="22"/>
        </w:rPr>
        <w:t xml:space="preserve">fino </w:t>
      </w:r>
      <w:r w:rsidR="000D4B29" w:rsidRPr="00583D30">
        <w:rPr>
          <w:rFonts w:cstheme="minorHAnsi"/>
          <w:sz w:val="22"/>
          <w:szCs w:val="22"/>
        </w:rPr>
        <w:t>alla costa</w:t>
      </w:r>
      <w:r w:rsidR="000D5173" w:rsidRPr="00583D30">
        <w:rPr>
          <w:rFonts w:cstheme="minorHAnsi"/>
          <w:sz w:val="22"/>
          <w:szCs w:val="22"/>
        </w:rPr>
        <w:t xml:space="preserve"> mediterranea</w:t>
      </w:r>
      <w:r w:rsidR="000D4B29" w:rsidRPr="00583D30">
        <w:rPr>
          <w:rFonts w:cstheme="minorHAnsi"/>
          <w:sz w:val="22"/>
          <w:szCs w:val="22"/>
        </w:rPr>
        <w:t xml:space="preserve">, </w:t>
      </w:r>
      <w:r w:rsidR="004A1484" w:rsidRPr="00583D30">
        <w:rPr>
          <w:rFonts w:cstheme="minorHAnsi"/>
          <w:sz w:val="22"/>
          <w:szCs w:val="22"/>
        </w:rPr>
        <w:t>con</w:t>
      </w:r>
      <w:proofErr w:type="gramStart"/>
      <w:r w:rsidR="004A1484" w:rsidRPr="00583D30">
        <w:rPr>
          <w:rFonts w:cstheme="minorHAnsi"/>
          <w:sz w:val="22"/>
          <w:szCs w:val="22"/>
        </w:rPr>
        <w:t xml:space="preserve"> </w:t>
      </w:r>
      <w:r w:rsidR="000D4B29" w:rsidRPr="00583D30">
        <w:rPr>
          <w:rFonts w:cstheme="minorHAnsi"/>
          <w:sz w:val="22"/>
          <w:szCs w:val="22"/>
        </w:rPr>
        <w:t>«</w:t>
      </w:r>
      <w:r w:rsidR="000D4B29" w:rsidRPr="00583D30">
        <w:rPr>
          <w:rFonts w:cstheme="minorHAnsi"/>
          <w:sz w:val="22"/>
          <w:szCs w:val="22"/>
          <w:lang w:val="fr-FR"/>
        </w:rPr>
        <w:t>l'aspect</w:t>
      </w:r>
      <w:proofErr w:type="gramEnd"/>
      <w:r w:rsidR="000D4B29" w:rsidRPr="00583D30">
        <w:rPr>
          <w:rFonts w:cstheme="minorHAnsi"/>
          <w:sz w:val="22"/>
          <w:szCs w:val="22"/>
          <w:lang w:val="fr-FR"/>
        </w:rPr>
        <w:t xml:space="preserve"> d'un immense plateau ondulé, aride, dépourvu d'eau. Fertile et peuplée autrefois, à</w:t>
      </w:r>
      <w:r w:rsidR="001D3540" w:rsidRPr="00583D30">
        <w:rPr>
          <w:rFonts w:cstheme="minorHAnsi"/>
          <w:sz w:val="22"/>
          <w:szCs w:val="22"/>
          <w:lang w:val="fr-FR"/>
        </w:rPr>
        <w:t xml:space="preserve"> </w:t>
      </w:r>
      <w:r w:rsidR="000D4B29" w:rsidRPr="00583D30">
        <w:rPr>
          <w:rFonts w:cstheme="minorHAnsi"/>
          <w:sz w:val="22"/>
          <w:szCs w:val="22"/>
          <w:lang w:val="fr-FR"/>
        </w:rPr>
        <w:t xml:space="preserve">en juger par les ruines assez nombreuses qu'on y </w:t>
      </w:r>
      <w:proofErr w:type="gramStart"/>
      <w:r w:rsidR="006D600A" w:rsidRPr="00583D30">
        <w:rPr>
          <w:rFonts w:cstheme="minorHAnsi"/>
          <w:sz w:val="22"/>
          <w:szCs w:val="22"/>
          <w:lang w:val="fr-FR"/>
        </w:rPr>
        <w:t>rencontre»</w:t>
      </w:r>
      <w:proofErr w:type="gramEnd"/>
      <w:r w:rsidR="000D4B29" w:rsidRPr="00583D30">
        <w:rPr>
          <w:rStyle w:val="Rimandonotaapidipagina"/>
          <w:rFonts w:cstheme="minorHAnsi"/>
          <w:sz w:val="22"/>
          <w:szCs w:val="22"/>
        </w:rPr>
        <w:footnoteReference w:id="113"/>
      </w:r>
      <w:r w:rsidR="002B6998" w:rsidRPr="00583D30">
        <w:rPr>
          <w:rFonts w:cstheme="minorHAnsi"/>
          <w:sz w:val="22"/>
          <w:szCs w:val="22"/>
          <w:lang w:val="fr-FR"/>
        </w:rPr>
        <w:t>.</w:t>
      </w:r>
    </w:p>
    <w:p w14:paraId="55A5DFA2" w14:textId="55315376" w:rsidR="000D4B29" w:rsidRDefault="009B62C5" w:rsidP="00B94DC1">
      <w:pPr>
        <w:contextualSpacing/>
        <w:jc w:val="both"/>
        <w:rPr>
          <w:rFonts w:cstheme="minorHAnsi"/>
          <w:sz w:val="22"/>
          <w:szCs w:val="22"/>
        </w:rPr>
      </w:pPr>
      <w:r w:rsidRPr="001D28D1">
        <w:rPr>
          <w:rFonts w:cstheme="minorHAnsi"/>
          <w:sz w:val="22"/>
          <w:szCs w:val="22"/>
        </w:rPr>
        <w:t>L</w:t>
      </w:r>
      <w:r w:rsidR="000D4B29" w:rsidRPr="001D28D1">
        <w:rPr>
          <w:rFonts w:cstheme="minorHAnsi"/>
          <w:sz w:val="22"/>
          <w:szCs w:val="22"/>
        </w:rPr>
        <w:t>a città portuale di Sfax</w:t>
      </w:r>
      <w:r w:rsidR="008B10F8" w:rsidRPr="001D28D1">
        <w:rPr>
          <w:rFonts w:cstheme="minorHAnsi"/>
          <w:sz w:val="22"/>
          <w:szCs w:val="22"/>
        </w:rPr>
        <w:t xml:space="preserve"> nel Golfo di Gabès, punto cruciale per le rotte trans-sahariane dalla costa verso l'interno dell'Africa,</w:t>
      </w:r>
      <w:r w:rsidR="000D4B29" w:rsidRPr="001D28D1">
        <w:rPr>
          <w:rFonts w:cstheme="minorHAnsi"/>
          <w:sz w:val="22"/>
          <w:szCs w:val="22"/>
        </w:rPr>
        <w:t xml:space="preserve"> è </w:t>
      </w:r>
      <w:r w:rsidR="000D4B29" w:rsidRPr="00281F8D">
        <w:rPr>
          <w:rFonts w:cstheme="minorHAnsi"/>
          <w:sz w:val="22"/>
          <w:szCs w:val="22"/>
        </w:rPr>
        <w:t xml:space="preserve">rappresentata in </w:t>
      </w:r>
      <w:r w:rsidR="000D4B29" w:rsidRPr="00583D30">
        <w:rPr>
          <w:rFonts w:cstheme="minorHAnsi"/>
          <w:sz w:val="22"/>
          <w:szCs w:val="22"/>
        </w:rPr>
        <w:t>due vedute,</w:t>
      </w:r>
      <w:r w:rsidR="000D4B29" w:rsidRPr="00281F8D">
        <w:rPr>
          <w:rFonts w:cstheme="minorHAnsi"/>
          <w:sz w:val="22"/>
          <w:szCs w:val="22"/>
        </w:rPr>
        <w:t xml:space="preserve"> la prima, datata 3 aprile riprende </w:t>
      </w:r>
      <w:r w:rsidR="008B10F8" w:rsidRPr="00281F8D">
        <w:rPr>
          <w:rFonts w:cstheme="minorHAnsi"/>
          <w:sz w:val="22"/>
          <w:szCs w:val="22"/>
        </w:rPr>
        <w:t xml:space="preserve">la medina protetta dalla cinta muraria </w:t>
      </w:r>
      <w:r w:rsidR="000D4B29" w:rsidRPr="00281F8D">
        <w:rPr>
          <w:rFonts w:cstheme="minorHAnsi"/>
          <w:sz w:val="22"/>
          <w:szCs w:val="22"/>
        </w:rPr>
        <w:t xml:space="preserve">dall’interno in direzione </w:t>
      </w:r>
      <w:r w:rsidR="008B10F8" w:rsidRPr="00281F8D">
        <w:rPr>
          <w:rFonts w:cstheme="minorHAnsi"/>
          <w:sz w:val="22"/>
          <w:szCs w:val="22"/>
        </w:rPr>
        <w:t>della</w:t>
      </w:r>
      <w:r w:rsidR="000D4B29" w:rsidRPr="00281F8D">
        <w:rPr>
          <w:rFonts w:cstheme="minorHAnsi"/>
          <w:sz w:val="22"/>
          <w:szCs w:val="22"/>
        </w:rPr>
        <w:t xml:space="preserve"> costa</w:t>
      </w:r>
      <w:r w:rsidR="008B10F8" w:rsidRPr="00281F8D">
        <w:rPr>
          <w:rFonts w:cstheme="minorHAnsi"/>
          <w:sz w:val="22"/>
          <w:szCs w:val="22"/>
        </w:rPr>
        <w:t xml:space="preserve"> </w:t>
      </w:r>
      <w:r w:rsidR="000D4B29" w:rsidRPr="00281F8D">
        <w:rPr>
          <w:rFonts w:cstheme="minorHAnsi"/>
          <w:sz w:val="22"/>
          <w:szCs w:val="22"/>
        </w:rPr>
        <w:t xml:space="preserve">(fig. </w:t>
      </w:r>
      <w:r w:rsidR="00CD08AE" w:rsidRPr="00281F8D">
        <w:rPr>
          <w:rFonts w:cstheme="minorHAnsi"/>
          <w:sz w:val="22"/>
          <w:szCs w:val="22"/>
        </w:rPr>
        <w:t>2</w:t>
      </w:r>
      <w:r w:rsidR="00007B55" w:rsidRPr="00281F8D">
        <w:rPr>
          <w:rFonts w:cstheme="minorHAnsi"/>
          <w:sz w:val="22"/>
          <w:szCs w:val="22"/>
        </w:rPr>
        <w:t>7</w:t>
      </w:r>
      <w:r w:rsidR="000D4B29" w:rsidRPr="00281F8D">
        <w:rPr>
          <w:rFonts w:cstheme="minorHAnsi"/>
          <w:sz w:val="22"/>
          <w:szCs w:val="22"/>
        </w:rPr>
        <w:t>)</w:t>
      </w:r>
      <w:r w:rsidR="008B10F8" w:rsidRPr="00281F8D">
        <w:rPr>
          <w:rFonts w:cstheme="minorHAnsi"/>
          <w:sz w:val="22"/>
          <w:szCs w:val="22"/>
        </w:rPr>
        <w:t>,</w:t>
      </w:r>
      <w:r w:rsidR="000D4B29" w:rsidRPr="00281F8D">
        <w:rPr>
          <w:rFonts w:cstheme="minorHAnsi"/>
          <w:sz w:val="22"/>
          <w:szCs w:val="22"/>
        </w:rPr>
        <w:t xml:space="preserve"> mentre la seconda, eseguita dal mare, esattamente </w:t>
      </w:r>
      <w:r w:rsidR="002B6998">
        <w:rPr>
          <w:rFonts w:cstheme="minorHAnsi"/>
          <w:sz w:val="22"/>
          <w:szCs w:val="22"/>
        </w:rPr>
        <w:lastRenderedPageBreak/>
        <w:t>quattrocento m</w:t>
      </w:r>
      <w:r w:rsidR="000D4B29" w:rsidRPr="00281F8D">
        <w:rPr>
          <w:rFonts w:cstheme="minorHAnsi"/>
          <w:sz w:val="22"/>
          <w:szCs w:val="22"/>
        </w:rPr>
        <w:t xml:space="preserve">etri a est, come </w:t>
      </w:r>
      <w:r w:rsidR="002B6998">
        <w:rPr>
          <w:rFonts w:cstheme="minorHAnsi"/>
          <w:sz w:val="22"/>
          <w:szCs w:val="22"/>
        </w:rPr>
        <w:t>annotato dal</w:t>
      </w:r>
      <w:r w:rsidR="000D4B29" w:rsidRPr="00281F8D">
        <w:rPr>
          <w:rFonts w:cstheme="minorHAnsi"/>
          <w:sz w:val="22"/>
          <w:szCs w:val="22"/>
        </w:rPr>
        <w:t>lo stesso Tissot, inquadra il porto e la città fortificata</w:t>
      </w:r>
      <w:r w:rsidR="00661583" w:rsidRPr="00281F8D">
        <w:rPr>
          <w:rStyle w:val="Rimandonotaapidipagina"/>
          <w:rFonts w:cstheme="minorHAnsi"/>
          <w:sz w:val="22"/>
          <w:szCs w:val="22"/>
        </w:rPr>
        <w:footnoteReference w:id="114"/>
      </w:r>
      <w:r w:rsidR="000D4B29" w:rsidRPr="00281F8D">
        <w:rPr>
          <w:rFonts w:cstheme="minorHAnsi"/>
          <w:sz w:val="22"/>
          <w:szCs w:val="22"/>
        </w:rPr>
        <w:t xml:space="preserve"> (fig. </w:t>
      </w:r>
      <w:r w:rsidR="00007B55" w:rsidRPr="00281F8D">
        <w:rPr>
          <w:rFonts w:cstheme="minorHAnsi"/>
          <w:sz w:val="22"/>
          <w:szCs w:val="22"/>
        </w:rPr>
        <w:t>28</w:t>
      </w:r>
      <w:r w:rsidR="000D4B29" w:rsidRPr="00281F8D">
        <w:rPr>
          <w:rFonts w:cstheme="minorHAnsi"/>
          <w:sz w:val="22"/>
          <w:szCs w:val="22"/>
        </w:rPr>
        <w:t>).</w:t>
      </w:r>
      <w:r w:rsidR="008B10F8" w:rsidRPr="00281F8D">
        <w:rPr>
          <w:rFonts w:cstheme="minorHAnsi"/>
          <w:sz w:val="22"/>
          <w:szCs w:val="22"/>
        </w:rPr>
        <w:t xml:space="preserve"> </w:t>
      </w:r>
      <w:r w:rsidR="000D4B29" w:rsidRPr="00281F8D">
        <w:rPr>
          <w:rFonts w:cstheme="minorHAnsi"/>
          <w:sz w:val="22"/>
          <w:szCs w:val="22"/>
        </w:rPr>
        <w:t>N</w:t>
      </w:r>
      <w:r w:rsidR="000D4B29" w:rsidRPr="00583D30">
        <w:rPr>
          <w:rFonts w:cstheme="minorHAnsi"/>
          <w:sz w:val="22"/>
          <w:szCs w:val="22"/>
        </w:rPr>
        <w:t>el</w:t>
      </w:r>
      <w:r w:rsidR="002B6998" w:rsidRPr="00583D30">
        <w:rPr>
          <w:rFonts w:cstheme="minorHAnsi"/>
          <w:sz w:val="22"/>
          <w:szCs w:val="22"/>
        </w:rPr>
        <w:t xml:space="preserve"> secondo </w:t>
      </w:r>
      <w:r w:rsidR="000D4B29" w:rsidRPr="00583D30">
        <w:rPr>
          <w:rFonts w:cstheme="minorHAnsi"/>
          <w:sz w:val="22"/>
          <w:szCs w:val="22"/>
        </w:rPr>
        <w:t xml:space="preserve">disegno, si distingue </w:t>
      </w:r>
      <w:r w:rsidR="002B6998" w:rsidRPr="00583D30">
        <w:rPr>
          <w:rFonts w:cstheme="minorHAnsi"/>
          <w:sz w:val="22"/>
          <w:szCs w:val="22"/>
        </w:rPr>
        <w:t xml:space="preserve">anche </w:t>
      </w:r>
      <w:r w:rsidR="000D4B29" w:rsidRPr="00583D30">
        <w:rPr>
          <w:rFonts w:cstheme="minorHAnsi"/>
          <w:sz w:val="22"/>
          <w:szCs w:val="22"/>
        </w:rPr>
        <w:t>il consolato di Francia a destra, oltre le mura della kasba</w:t>
      </w:r>
      <w:r w:rsidR="00BE5B3F" w:rsidRPr="00583D30">
        <w:rPr>
          <w:rFonts w:cstheme="minorHAnsi"/>
          <w:sz w:val="22"/>
          <w:szCs w:val="22"/>
        </w:rPr>
        <w:t>h</w:t>
      </w:r>
      <w:r w:rsidR="000D4B29" w:rsidRPr="00583D30">
        <w:rPr>
          <w:rFonts w:cstheme="minorHAnsi"/>
          <w:sz w:val="22"/>
          <w:szCs w:val="22"/>
        </w:rPr>
        <w:t>, erette, come le moschee della città</w:t>
      </w:r>
      <w:r w:rsidR="002B6998" w:rsidRPr="00583D30">
        <w:rPr>
          <w:rFonts w:cstheme="minorHAnsi"/>
          <w:sz w:val="22"/>
          <w:szCs w:val="22"/>
        </w:rPr>
        <w:t xml:space="preserve"> nel IX secolo</w:t>
      </w:r>
      <w:r w:rsidR="000D4B29" w:rsidRPr="00583D30">
        <w:rPr>
          <w:rFonts w:cstheme="minorHAnsi"/>
          <w:sz w:val="22"/>
          <w:szCs w:val="22"/>
        </w:rPr>
        <w:t xml:space="preserve">, </w:t>
      </w:r>
      <w:r w:rsidR="002B6998" w:rsidRPr="00583D30">
        <w:rPr>
          <w:rFonts w:cstheme="minorHAnsi"/>
          <w:sz w:val="22"/>
          <w:szCs w:val="22"/>
        </w:rPr>
        <w:t xml:space="preserve">durante il regno degli Aghlabidi, </w:t>
      </w:r>
      <w:r w:rsidR="000D4B29" w:rsidRPr="00583D30">
        <w:rPr>
          <w:rFonts w:cstheme="minorHAnsi"/>
          <w:sz w:val="22"/>
          <w:szCs w:val="22"/>
        </w:rPr>
        <w:t xml:space="preserve">con </w:t>
      </w:r>
      <w:r w:rsidR="002B6998" w:rsidRPr="00583D30">
        <w:rPr>
          <w:rFonts w:cstheme="minorHAnsi"/>
          <w:sz w:val="22"/>
          <w:szCs w:val="22"/>
        </w:rPr>
        <w:t xml:space="preserve">materiali di </w:t>
      </w:r>
      <w:r w:rsidR="000D4B29" w:rsidRPr="00583D30">
        <w:rPr>
          <w:rFonts w:cstheme="minorHAnsi"/>
          <w:sz w:val="22"/>
          <w:szCs w:val="22"/>
        </w:rPr>
        <w:t>reimpiego provenienti d</w:t>
      </w:r>
      <w:r w:rsidR="002B6998" w:rsidRPr="00583D30">
        <w:rPr>
          <w:rFonts w:cstheme="minorHAnsi"/>
          <w:sz w:val="22"/>
          <w:szCs w:val="22"/>
        </w:rPr>
        <w:t>a</w:t>
      </w:r>
      <w:r w:rsidR="000D4B29" w:rsidRPr="00583D30">
        <w:rPr>
          <w:rFonts w:cstheme="minorHAnsi"/>
          <w:sz w:val="22"/>
          <w:szCs w:val="22"/>
        </w:rPr>
        <w:t xml:space="preserve">lla città romana </w:t>
      </w:r>
      <w:r w:rsidR="002B6998" w:rsidRPr="00583D30">
        <w:rPr>
          <w:rFonts w:cstheme="minorHAnsi"/>
          <w:sz w:val="22"/>
          <w:szCs w:val="22"/>
        </w:rPr>
        <w:t xml:space="preserve">distante </w:t>
      </w:r>
      <w:r w:rsidR="000D4B29" w:rsidRPr="00583D30">
        <w:rPr>
          <w:rFonts w:cstheme="minorHAnsi"/>
          <w:sz w:val="22"/>
          <w:szCs w:val="22"/>
        </w:rPr>
        <w:t>pochi chilometri, che insieme ai</w:t>
      </w:r>
      <w:r w:rsidR="000D4B29" w:rsidRPr="001D28D1">
        <w:rPr>
          <w:rFonts w:cstheme="minorHAnsi"/>
          <w:sz w:val="22"/>
          <w:szCs w:val="22"/>
        </w:rPr>
        <w:t xml:space="preserve"> resti romani rinvenuti lungo la costa a nord della città, costituiscono, come riportato nella </w:t>
      </w:r>
      <w:r w:rsidR="006D600A" w:rsidRPr="001D28D1">
        <w:rPr>
          <w:rFonts w:cstheme="minorHAnsi"/>
          <w:i/>
          <w:iCs/>
          <w:sz w:val="22"/>
          <w:szCs w:val="22"/>
          <w:lang w:val="fr-FR"/>
        </w:rPr>
        <w:t>Géographie</w:t>
      </w:r>
      <w:r w:rsidR="000D4B29" w:rsidRPr="001D28D1">
        <w:rPr>
          <w:rFonts w:cstheme="minorHAnsi"/>
          <w:i/>
          <w:iCs/>
          <w:sz w:val="22"/>
          <w:szCs w:val="22"/>
          <w:lang w:val="fr-FR"/>
        </w:rPr>
        <w:t xml:space="preserve"> </w:t>
      </w:r>
      <w:r w:rsidR="006D600A" w:rsidRPr="001D28D1">
        <w:rPr>
          <w:rFonts w:cstheme="minorHAnsi"/>
          <w:i/>
          <w:iCs/>
          <w:sz w:val="22"/>
          <w:szCs w:val="22"/>
          <w:lang w:val="fr-FR"/>
        </w:rPr>
        <w:t>comparée</w:t>
      </w:r>
      <w:r w:rsidR="000D4B29" w:rsidRPr="001D28D1">
        <w:rPr>
          <w:rFonts w:cstheme="minorHAnsi"/>
          <w:sz w:val="22"/>
          <w:szCs w:val="22"/>
        </w:rPr>
        <w:t xml:space="preserve">, ciò che resta dell’antica </w:t>
      </w:r>
      <w:r w:rsidR="000D4B29" w:rsidRPr="001D28D1">
        <w:rPr>
          <w:rFonts w:cstheme="minorHAnsi"/>
          <w:i/>
          <w:iCs/>
          <w:sz w:val="22"/>
          <w:szCs w:val="22"/>
        </w:rPr>
        <w:t>Taparura</w:t>
      </w:r>
      <w:r w:rsidR="000D4B29" w:rsidRPr="001D28D1">
        <w:rPr>
          <w:rStyle w:val="Rimandonotaapidipagina"/>
          <w:rFonts w:cstheme="minorHAnsi"/>
          <w:sz w:val="22"/>
          <w:szCs w:val="22"/>
        </w:rPr>
        <w:footnoteReference w:id="115"/>
      </w:r>
      <w:r w:rsidR="005E56CD" w:rsidRPr="001D28D1">
        <w:rPr>
          <w:rFonts w:cstheme="minorHAnsi"/>
          <w:sz w:val="22"/>
          <w:szCs w:val="22"/>
        </w:rPr>
        <w:t>.</w:t>
      </w:r>
    </w:p>
    <w:p w14:paraId="60B3FE6C" w14:textId="54A69E6F" w:rsidR="00912FAC" w:rsidRPr="001D28D1" w:rsidRDefault="000D4B29" w:rsidP="00B94DC1">
      <w:pPr>
        <w:contextualSpacing/>
        <w:jc w:val="both"/>
        <w:rPr>
          <w:rFonts w:cstheme="minorHAnsi"/>
          <w:sz w:val="22"/>
          <w:szCs w:val="22"/>
        </w:rPr>
      </w:pPr>
      <w:r w:rsidRPr="001D28D1">
        <w:rPr>
          <w:rFonts w:cstheme="minorHAnsi"/>
          <w:sz w:val="22"/>
          <w:szCs w:val="22"/>
        </w:rPr>
        <w:t>La settiman</w:t>
      </w:r>
      <w:r w:rsidRPr="00583D30">
        <w:rPr>
          <w:rFonts w:cstheme="minorHAnsi"/>
          <w:sz w:val="22"/>
          <w:szCs w:val="22"/>
        </w:rPr>
        <w:t xml:space="preserve">a </w:t>
      </w:r>
      <w:r w:rsidR="00A17400" w:rsidRPr="00583D30">
        <w:rPr>
          <w:rFonts w:cstheme="minorHAnsi"/>
          <w:sz w:val="22"/>
          <w:szCs w:val="22"/>
        </w:rPr>
        <w:t xml:space="preserve">seguente </w:t>
      </w:r>
      <w:r w:rsidRPr="00583D30">
        <w:rPr>
          <w:rFonts w:cstheme="minorHAnsi"/>
          <w:sz w:val="22"/>
          <w:szCs w:val="22"/>
        </w:rPr>
        <w:t xml:space="preserve">Tissot raggiunse la città santa di </w:t>
      </w:r>
      <w:r w:rsidR="00392358" w:rsidRPr="00583D30">
        <w:rPr>
          <w:rFonts w:cstheme="minorHAnsi"/>
          <w:i/>
          <w:iCs/>
          <w:sz w:val="22"/>
          <w:szCs w:val="22"/>
        </w:rPr>
        <w:t>al-Qayrawān</w:t>
      </w:r>
      <w:r w:rsidRPr="00583D30">
        <w:rPr>
          <w:rFonts w:cstheme="minorHAnsi"/>
          <w:sz w:val="22"/>
          <w:szCs w:val="22"/>
        </w:rPr>
        <w:t>, r</w:t>
      </w:r>
      <w:r w:rsidR="002B6998" w:rsidRPr="00583D30">
        <w:rPr>
          <w:rFonts w:cstheme="minorHAnsi"/>
          <w:sz w:val="22"/>
          <w:szCs w:val="22"/>
        </w:rPr>
        <w:t xml:space="preserve">affigurata </w:t>
      </w:r>
      <w:r w:rsidRPr="00583D30">
        <w:rPr>
          <w:rFonts w:cstheme="minorHAnsi"/>
          <w:sz w:val="22"/>
          <w:szCs w:val="22"/>
        </w:rPr>
        <w:t xml:space="preserve">in due </w:t>
      </w:r>
      <w:r w:rsidR="002B6998" w:rsidRPr="00583D30">
        <w:rPr>
          <w:rFonts w:cstheme="minorHAnsi"/>
          <w:sz w:val="22"/>
          <w:szCs w:val="22"/>
        </w:rPr>
        <w:t xml:space="preserve">vedute </w:t>
      </w:r>
      <w:r w:rsidRPr="00583D30">
        <w:rPr>
          <w:rFonts w:cstheme="minorHAnsi"/>
          <w:sz w:val="22"/>
          <w:szCs w:val="22"/>
        </w:rPr>
        <w:t>datat</w:t>
      </w:r>
      <w:r w:rsidR="002B6998" w:rsidRPr="00583D30">
        <w:rPr>
          <w:rFonts w:cstheme="minorHAnsi"/>
          <w:sz w:val="22"/>
          <w:szCs w:val="22"/>
        </w:rPr>
        <w:t>e</w:t>
      </w:r>
      <w:r w:rsidRPr="00583D30">
        <w:rPr>
          <w:rFonts w:cstheme="minorHAnsi"/>
          <w:sz w:val="22"/>
          <w:szCs w:val="22"/>
        </w:rPr>
        <w:t xml:space="preserve"> 10 e 12 aprile. Anche in questo caso l</w:t>
      </w:r>
      <w:r w:rsidR="00F04166" w:rsidRPr="00583D30">
        <w:rPr>
          <w:rFonts w:cstheme="minorHAnsi"/>
          <w:sz w:val="22"/>
          <w:szCs w:val="22"/>
        </w:rPr>
        <w:t xml:space="preserve">’abitato </w:t>
      </w:r>
      <w:proofErr w:type="gramStart"/>
      <w:r w:rsidRPr="00583D30">
        <w:rPr>
          <w:rFonts w:cstheme="minorHAnsi"/>
          <w:sz w:val="22"/>
          <w:szCs w:val="22"/>
        </w:rPr>
        <w:t>è</w:t>
      </w:r>
      <w:proofErr w:type="gramEnd"/>
      <w:r w:rsidRPr="00583D30">
        <w:rPr>
          <w:rFonts w:cstheme="minorHAnsi"/>
          <w:sz w:val="22"/>
          <w:szCs w:val="22"/>
        </w:rPr>
        <w:t xml:space="preserve"> r</w:t>
      </w:r>
      <w:r w:rsidR="002B6998" w:rsidRPr="00583D30">
        <w:rPr>
          <w:rFonts w:cstheme="minorHAnsi"/>
          <w:sz w:val="22"/>
          <w:szCs w:val="22"/>
        </w:rPr>
        <w:t xml:space="preserve">appresenta </w:t>
      </w:r>
      <w:r w:rsidRPr="00583D30">
        <w:rPr>
          <w:rFonts w:cstheme="minorHAnsi"/>
          <w:sz w:val="22"/>
          <w:szCs w:val="22"/>
        </w:rPr>
        <w:t xml:space="preserve">in due scale </w:t>
      </w:r>
      <w:r w:rsidR="002B6998" w:rsidRPr="00583D30">
        <w:rPr>
          <w:rFonts w:cstheme="minorHAnsi"/>
          <w:sz w:val="22"/>
          <w:szCs w:val="22"/>
        </w:rPr>
        <w:t xml:space="preserve">proporzionali </w:t>
      </w:r>
      <w:r w:rsidRPr="00583D30">
        <w:rPr>
          <w:rFonts w:cstheme="minorHAnsi"/>
          <w:sz w:val="22"/>
          <w:szCs w:val="22"/>
        </w:rPr>
        <w:t>differenti, nel</w:t>
      </w:r>
      <w:r w:rsidR="00A54ADE" w:rsidRPr="00583D30">
        <w:rPr>
          <w:rFonts w:cstheme="minorHAnsi"/>
          <w:sz w:val="22"/>
          <w:szCs w:val="22"/>
        </w:rPr>
        <w:t xml:space="preserve"> primo disegno (</w:t>
      </w:r>
      <w:r w:rsidRPr="00583D30">
        <w:rPr>
          <w:rFonts w:cstheme="minorHAnsi"/>
          <w:sz w:val="22"/>
          <w:szCs w:val="22"/>
        </w:rPr>
        <w:t xml:space="preserve">fig. </w:t>
      </w:r>
      <w:r w:rsidR="00007B55" w:rsidRPr="00583D30">
        <w:rPr>
          <w:rFonts w:cstheme="minorHAnsi"/>
          <w:sz w:val="22"/>
          <w:szCs w:val="22"/>
        </w:rPr>
        <w:t>29</w:t>
      </w:r>
      <w:r w:rsidRPr="00583D30">
        <w:rPr>
          <w:rFonts w:cstheme="minorHAnsi"/>
          <w:sz w:val="22"/>
          <w:szCs w:val="22"/>
        </w:rPr>
        <w:t xml:space="preserve">) è ripreso in lontananza </w:t>
      </w:r>
      <w:r w:rsidR="00A54ADE" w:rsidRPr="00583D30">
        <w:rPr>
          <w:rFonts w:cstheme="minorHAnsi"/>
          <w:sz w:val="22"/>
          <w:szCs w:val="22"/>
        </w:rPr>
        <w:t xml:space="preserve">nel suo contesto territoriale </w:t>
      </w:r>
      <w:r w:rsidRPr="00583D30">
        <w:rPr>
          <w:rFonts w:cstheme="minorHAnsi"/>
          <w:sz w:val="22"/>
          <w:szCs w:val="22"/>
        </w:rPr>
        <w:t>dalla distesa pianeggiante</w:t>
      </w:r>
      <w:r w:rsidR="00A54ADE" w:rsidRPr="00583D30">
        <w:rPr>
          <w:rFonts w:cstheme="minorHAnsi"/>
          <w:sz w:val="22"/>
          <w:szCs w:val="22"/>
        </w:rPr>
        <w:t xml:space="preserve">; nel secondo </w:t>
      </w:r>
      <w:r w:rsidRPr="00583D30">
        <w:rPr>
          <w:rFonts w:cstheme="minorHAnsi"/>
          <w:sz w:val="22"/>
          <w:szCs w:val="22"/>
        </w:rPr>
        <w:t xml:space="preserve">(fig. </w:t>
      </w:r>
      <w:r w:rsidR="00875A1F" w:rsidRPr="00583D30">
        <w:rPr>
          <w:rFonts w:cstheme="minorHAnsi"/>
          <w:sz w:val="22"/>
          <w:szCs w:val="22"/>
        </w:rPr>
        <w:t>3</w:t>
      </w:r>
      <w:r w:rsidR="00007B55" w:rsidRPr="00583D30">
        <w:rPr>
          <w:rFonts w:cstheme="minorHAnsi"/>
          <w:sz w:val="22"/>
          <w:szCs w:val="22"/>
        </w:rPr>
        <w:t>0</w:t>
      </w:r>
      <w:r w:rsidRPr="00583D30">
        <w:rPr>
          <w:rFonts w:cstheme="minorHAnsi"/>
          <w:sz w:val="22"/>
          <w:szCs w:val="22"/>
        </w:rPr>
        <w:t>)</w:t>
      </w:r>
      <w:r w:rsidR="00A54ADE" w:rsidRPr="00583D30">
        <w:rPr>
          <w:rFonts w:cstheme="minorHAnsi"/>
          <w:sz w:val="22"/>
          <w:szCs w:val="22"/>
        </w:rPr>
        <w:t xml:space="preserve"> è </w:t>
      </w:r>
      <w:r w:rsidR="00A17400" w:rsidRPr="00583D30">
        <w:rPr>
          <w:rFonts w:cstheme="minorHAnsi"/>
          <w:sz w:val="22"/>
          <w:szCs w:val="22"/>
        </w:rPr>
        <w:t>focalizzato architettonicamente mediante uno scorcio</w:t>
      </w:r>
      <w:r w:rsidR="00A17400">
        <w:rPr>
          <w:rFonts w:cstheme="minorHAnsi"/>
          <w:sz w:val="22"/>
          <w:szCs w:val="22"/>
        </w:rPr>
        <w:t xml:space="preserve"> ravvicinato </w:t>
      </w:r>
      <w:r w:rsidRPr="001D28D1">
        <w:rPr>
          <w:rFonts w:cstheme="minorHAnsi"/>
          <w:sz w:val="22"/>
          <w:szCs w:val="22"/>
        </w:rPr>
        <w:t>del</w:t>
      </w:r>
      <w:r w:rsidR="00A54ADE">
        <w:rPr>
          <w:rFonts w:cstheme="minorHAnsi"/>
          <w:sz w:val="22"/>
          <w:szCs w:val="22"/>
        </w:rPr>
        <w:t>l’interno del</w:t>
      </w:r>
      <w:r w:rsidRPr="001D28D1">
        <w:rPr>
          <w:rFonts w:cstheme="minorHAnsi"/>
          <w:sz w:val="22"/>
          <w:szCs w:val="22"/>
        </w:rPr>
        <w:t xml:space="preserve"> centro urbano</w:t>
      </w:r>
      <w:r w:rsidR="00A54ADE">
        <w:rPr>
          <w:rFonts w:cstheme="minorHAnsi"/>
          <w:sz w:val="22"/>
          <w:szCs w:val="22"/>
        </w:rPr>
        <w:t xml:space="preserve">, </w:t>
      </w:r>
      <w:r w:rsidRPr="001D28D1">
        <w:rPr>
          <w:rFonts w:cstheme="minorHAnsi"/>
          <w:sz w:val="22"/>
          <w:szCs w:val="22"/>
        </w:rPr>
        <w:t xml:space="preserve">probabilmente l’area della </w:t>
      </w:r>
      <w:r w:rsidRPr="001D28D1">
        <w:rPr>
          <w:rFonts w:cstheme="minorHAnsi"/>
          <w:i/>
          <w:iCs/>
          <w:sz w:val="22"/>
          <w:szCs w:val="22"/>
        </w:rPr>
        <w:t>Grand Rue</w:t>
      </w:r>
      <w:r w:rsidRPr="001D28D1">
        <w:rPr>
          <w:rFonts w:cstheme="minorHAnsi"/>
          <w:sz w:val="22"/>
          <w:szCs w:val="22"/>
        </w:rPr>
        <w:t>, la “</w:t>
      </w:r>
      <w:r w:rsidRPr="001D28D1">
        <w:rPr>
          <w:rFonts w:cstheme="minorHAnsi"/>
          <w:i/>
          <w:iCs/>
          <w:sz w:val="22"/>
          <w:szCs w:val="22"/>
        </w:rPr>
        <w:t>Rue Saussier</w:t>
      </w:r>
      <w:r w:rsidRPr="001D28D1">
        <w:rPr>
          <w:rFonts w:cstheme="minorHAnsi"/>
          <w:sz w:val="22"/>
          <w:szCs w:val="22"/>
        </w:rPr>
        <w:t>”</w:t>
      </w:r>
      <w:r w:rsidR="00A54ADE">
        <w:rPr>
          <w:rFonts w:cstheme="minorHAnsi"/>
          <w:sz w:val="22"/>
          <w:szCs w:val="22"/>
        </w:rPr>
        <w:t xml:space="preserve">, nella sua configurazione precedente </w:t>
      </w:r>
      <w:r w:rsidRPr="001D28D1">
        <w:rPr>
          <w:rFonts w:cstheme="minorHAnsi"/>
          <w:sz w:val="22"/>
          <w:szCs w:val="22"/>
        </w:rPr>
        <w:t>la riorganizzazione urbana della fine degli anni Novanta dell’Ottocento</w:t>
      </w:r>
      <w:r w:rsidRPr="001D28D1">
        <w:rPr>
          <w:rStyle w:val="Rimandonotaapidipagina"/>
          <w:rFonts w:cstheme="minorHAnsi"/>
          <w:sz w:val="22"/>
          <w:szCs w:val="22"/>
        </w:rPr>
        <w:footnoteReference w:id="116"/>
      </w:r>
      <w:r w:rsidRPr="001D28D1">
        <w:rPr>
          <w:rFonts w:cstheme="minorHAnsi"/>
          <w:sz w:val="22"/>
          <w:szCs w:val="22"/>
        </w:rPr>
        <w:t>.</w:t>
      </w:r>
    </w:p>
    <w:p w14:paraId="318243FD" w14:textId="77777777" w:rsidR="0074133F" w:rsidRDefault="0074133F" w:rsidP="00B94DC1">
      <w:pPr>
        <w:contextualSpacing/>
        <w:jc w:val="both"/>
        <w:rPr>
          <w:rFonts w:cstheme="minorHAnsi"/>
          <w:sz w:val="22"/>
          <w:szCs w:val="22"/>
        </w:rPr>
      </w:pPr>
    </w:p>
    <w:p w14:paraId="72B45D3F" w14:textId="00D46DF9" w:rsidR="00EB4525" w:rsidRPr="00583D30" w:rsidRDefault="00152E35" w:rsidP="00B94DC1">
      <w:pPr>
        <w:contextualSpacing/>
        <w:jc w:val="both"/>
        <w:rPr>
          <w:rFonts w:cstheme="minorHAnsi"/>
          <w:i/>
          <w:iCs/>
          <w:sz w:val="22"/>
          <w:szCs w:val="22"/>
        </w:rPr>
      </w:pPr>
      <w:r w:rsidRPr="00583D30">
        <w:rPr>
          <w:rFonts w:cstheme="minorHAnsi"/>
          <w:i/>
          <w:iCs/>
          <w:sz w:val="22"/>
          <w:szCs w:val="22"/>
        </w:rPr>
        <w:t>Esiti</w:t>
      </w:r>
    </w:p>
    <w:p w14:paraId="1D9C3579" w14:textId="4D2F0A76" w:rsidR="00995AE7" w:rsidRPr="00583D30" w:rsidRDefault="000D4B29" w:rsidP="00995AE7">
      <w:pPr>
        <w:contextualSpacing/>
        <w:jc w:val="both"/>
        <w:rPr>
          <w:rFonts w:cstheme="minorHAnsi"/>
          <w:sz w:val="22"/>
          <w:szCs w:val="22"/>
        </w:rPr>
      </w:pPr>
      <w:r w:rsidRPr="00583D30">
        <w:rPr>
          <w:rFonts w:cstheme="minorHAnsi"/>
          <w:sz w:val="22"/>
          <w:szCs w:val="22"/>
        </w:rPr>
        <w:t xml:space="preserve">Tissot e i </w:t>
      </w:r>
      <w:r w:rsidR="003268FE" w:rsidRPr="00583D30">
        <w:rPr>
          <w:rFonts w:cstheme="minorHAnsi"/>
          <w:sz w:val="22"/>
          <w:szCs w:val="22"/>
        </w:rPr>
        <w:t xml:space="preserve">suoi </w:t>
      </w:r>
      <w:r w:rsidRPr="00583D30">
        <w:rPr>
          <w:rFonts w:cstheme="minorHAnsi"/>
          <w:sz w:val="22"/>
          <w:szCs w:val="22"/>
        </w:rPr>
        <w:t>compagni di viaggio rientrarono a Tunisi il 15 aprile</w:t>
      </w:r>
      <w:r w:rsidR="008C0F6E" w:rsidRPr="00583D30">
        <w:rPr>
          <w:rFonts w:cstheme="minorHAnsi"/>
          <w:sz w:val="22"/>
          <w:szCs w:val="22"/>
        </w:rPr>
        <w:t xml:space="preserve"> 1853</w:t>
      </w:r>
      <w:r w:rsidRPr="00583D30">
        <w:rPr>
          <w:rStyle w:val="Rimandonotaapidipagina"/>
          <w:rFonts w:cstheme="minorHAnsi"/>
          <w:sz w:val="22"/>
          <w:szCs w:val="22"/>
        </w:rPr>
        <w:footnoteReference w:id="117"/>
      </w:r>
      <w:r w:rsidR="00666A4F" w:rsidRPr="00583D30">
        <w:rPr>
          <w:rFonts w:cstheme="minorHAnsi"/>
          <w:sz w:val="22"/>
          <w:szCs w:val="22"/>
        </w:rPr>
        <w:t>, d</w:t>
      </w:r>
      <w:r w:rsidR="00912FAC" w:rsidRPr="00583D30">
        <w:rPr>
          <w:rFonts w:cstheme="minorHAnsi"/>
          <w:sz w:val="22"/>
          <w:szCs w:val="22"/>
        </w:rPr>
        <w:t>opo aver</w:t>
      </w:r>
      <w:r w:rsidRPr="00583D30">
        <w:rPr>
          <w:rFonts w:cstheme="minorHAnsi"/>
          <w:sz w:val="22"/>
          <w:szCs w:val="22"/>
        </w:rPr>
        <w:t xml:space="preserve"> perlustra</w:t>
      </w:r>
      <w:r w:rsidR="005E56CD" w:rsidRPr="00583D30">
        <w:rPr>
          <w:rFonts w:cstheme="minorHAnsi"/>
          <w:sz w:val="22"/>
          <w:szCs w:val="22"/>
        </w:rPr>
        <w:t>to</w:t>
      </w:r>
      <w:r w:rsidRPr="00583D30">
        <w:rPr>
          <w:rFonts w:cstheme="minorHAnsi"/>
          <w:sz w:val="22"/>
          <w:szCs w:val="22"/>
        </w:rPr>
        <w:t xml:space="preserve"> luoghi </w:t>
      </w:r>
      <w:r w:rsidR="006E0032" w:rsidRPr="00583D30">
        <w:rPr>
          <w:rFonts w:cstheme="minorHAnsi"/>
          <w:sz w:val="22"/>
          <w:szCs w:val="22"/>
        </w:rPr>
        <w:t>di</w:t>
      </w:r>
      <w:r w:rsidRPr="00583D30">
        <w:rPr>
          <w:rFonts w:cstheme="minorHAnsi"/>
          <w:sz w:val="22"/>
          <w:szCs w:val="22"/>
        </w:rPr>
        <w:t xml:space="preserve"> cui </w:t>
      </w:r>
      <w:r w:rsidR="00B92933" w:rsidRPr="00583D30">
        <w:rPr>
          <w:rFonts w:cstheme="minorHAnsi"/>
          <w:sz w:val="22"/>
          <w:szCs w:val="22"/>
        </w:rPr>
        <w:t xml:space="preserve">ancora </w:t>
      </w:r>
      <w:r w:rsidRPr="00583D30">
        <w:rPr>
          <w:rFonts w:cstheme="minorHAnsi"/>
          <w:sz w:val="22"/>
          <w:szCs w:val="22"/>
        </w:rPr>
        <w:t xml:space="preserve">nessun europeo </w:t>
      </w:r>
      <w:r w:rsidR="00D677C3" w:rsidRPr="00583D30">
        <w:rPr>
          <w:rFonts w:cstheme="minorHAnsi"/>
          <w:sz w:val="22"/>
          <w:szCs w:val="22"/>
        </w:rPr>
        <w:t xml:space="preserve">aveva tramandato </w:t>
      </w:r>
      <w:r w:rsidR="007E043D" w:rsidRPr="00583D30">
        <w:rPr>
          <w:rFonts w:cstheme="minorHAnsi"/>
          <w:sz w:val="22"/>
          <w:szCs w:val="22"/>
        </w:rPr>
        <w:t>memoria</w:t>
      </w:r>
      <w:r w:rsidR="00D677C3" w:rsidRPr="00583D30">
        <w:rPr>
          <w:rFonts w:cstheme="minorHAnsi"/>
          <w:sz w:val="22"/>
          <w:szCs w:val="22"/>
        </w:rPr>
        <w:t>.</w:t>
      </w:r>
      <w:r w:rsidR="00B92933" w:rsidRPr="00583D30">
        <w:rPr>
          <w:rFonts w:cstheme="minorHAnsi"/>
          <w:sz w:val="22"/>
          <w:szCs w:val="22"/>
        </w:rPr>
        <w:t xml:space="preserve"> Egli </w:t>
      </w:r>
      <w:r w:rsidR="00583D30" w:rsidRPr="00583D30">
        <w:rPr>
          <w:rFonts w:cstheme="minorHAnsi"/>
          <w:sz w:val="22"/>
          <w:szCs w:val="22"/>
        </w:rPr>
        <w:t xml:space="preserve">avviò </w:t>
      </w:r>
      <w:r w:rsidR="00B92933" w:rsidRPr="00583D30">
        <w:rPr>
          <w:rFonts w:cstheme="minorHAnsi"/>
          <w:sz w:val="22"/>
          <w:szCs w:val="22"/>
        </w:rPr>
        <w:t xml:space="preserve">così quel percorso di conoscenza tra doveri </w:t>
      </w:r>
      <w:r w:rsidR="00D677C3" w:rsidRPr="00583D30">
        <w:rPr>
          <w:rFonts w:cstheme="minorHAnsi"/>
          <w:sz w:val="22"/>
          <w:szCs w:val="22"/>
        </w:rPr>
        <w:t>istituzionali</w:t>
      </w:r>
      <w:r w:rsidR="00F02954" w:rsidRPr="00583D30">
        <w:rPr>
          <w:rFonts w:cstheme="minorHAnsi"/>
          <w:sz w:val="22"/>
          <w:szCs w:val="22"/>
        </w:rPr>
        <w:t xml:space="preserve">, interessi scientifici ed empatia personale, </w:t>
      </w:r>
      <w:r w:rsidR="008C0F6E" w:rsidRPr="00583D30">
        <w:rPr>
          <w:rFonts w:cstheme="minorHAnsi"/>
          <w:sz w:val="22"/>
          <w:szCs w:val="22"/>
        </w:rPr>
        <w:t xml:space="preserve">che alla fine lo </w:t>
      </w:r>
      <w:r w:rsidR="00B92933" w:rsidRPr="00583D30">
        <w:rPr>
          <w:rFonts w:cstheme="minorHAnsi"/>
          <w:sz w:val="22"/>
          <w:szCs w:val="22"/>
        </w:rPr>
        <w:t xml:space="preserve">avrebbe </w:t>
      </w:r>
      <w:r w:rsidR="00583D30" w:rsidRPr="00583D30">
        <w:rPr>
          <w:rFonts w:cstheme="minorHAnsi"/>
          <w:sz w:val="22"/>
          <w:szCs w:val="22"/>
        </w:rPr>
        <w:t>condotto</w:t>
      </w:r>
      <w:r w:rsidR="00B92933" w:rsidRPr="00583D30">
        <w:rPr>
          <w:rFonts w:cstheme="minorHAnsi"/>
          <w:sz w:val="22"/>
          <w:szCs w:val="22"/>
        </w:rPr>
        <w:t xml:space="preserve"> </w:t>
      </w:r>
      <w:r w:rsidR="008C0F6E" w:rsidRPr="00583D30">
        <w:rPr>
          <w:rFonts w:cstheme="minorHAnsi"/>
          <w:sz w:val="22"/>
          <w:szCs w:val="22"/>
        </w:rPr>
        <w:t xml:space="preserve">a </w:t>
      </w:r>
      <w:r w:rsidR="00995AE7" w:rsidRPr="00583D30">
        <w:rPr>
          <w:rFonts w:cstheme="minorHAnsi"/>
          <w:sz w:val="22"/>
          <w:szCs w:val="22"/>
        </w:rPr>
        <w:t>«</w:t>
      </w:r>
      <w:r w:rsidR="00995AE7" w:rsidRPr="00583D30">
        <w:rPr>
          <w:rFonts w:cstheme="minorHAnsi"/>
          <w:sz w:val="22"/>
          <w:szCs w:val="22"/>
          <w:lang w:val="fr-FR"/>
        </w:rPr>
        <w:t>embrassé toute la Régence</w:t>
      </w:r>
      <w:r w:rsidR="00995AE7" w:rsidRPr="00583D30">
        <w:rPr>
          <w:rFonts w:cstheme="minorHAnsi"/>
          <w:sz w:val="22"/>
          <w:szCs w:val="22"/>
        </w:rPr>
        <w:t>»</w:t>
      </w:r>
      <w:r w:rsidR="00995AE7" w:rsidRPr="00583D30">
        <w:rPr>
          <w:rStyle w:val="Rimandonotaapidipagina"/>
          <w:rFonts w:cstheme="minorHAnsi"/>
          <w:sz w:val="22"/>
          <w:szCs w:val="22"/>
        </w:rPr>
        <w:footnoteReference w:id="118"/>
      </w:r>
      <w:r w:rsidR="00995AE7" w:rsidRPr="00583D30">
        <w:rPr>
          <w:rFonts w:cstheme="minorHAnsi"/>
          <w:sz w:val="22"/>
          <w:szCs w:val="22"/>
        </w:rPr>
        <w:t xml:space="preserve">, </w:t>
      </w:r>
      <w:r w:rsidR="00B92933" w:rsidRPr="00583D30">
        <w:rPr>
          <w:rFonts w:cstheme="minorHAnsi"/>
          <w:sz w:val="22"/>
          <w:szCs w:val="22"/>
        </w:rPr>
        <w:t>nella convinzione che la colonizzazione francese a</w:t>
      </w:r>
      <w:r w:rsidR="00995AE7" w:rsidRPr="00583D30">
        <w:rPr>
          <w:rFonts w:cstheme="minorHAnsi"/>
          <w:sz w:val="22"/>
          <w:szCs w:val="22"/>
        </w:rPr>
        <w:t xml:space="preserve">vrebbe potuto </w:t>
      </w:r>
      <w:r w:rsidR="00B92933" w:rsidRPr="00583D30">
        <w:rPr>
          <w:rFonts w:cstheme="minorHAnsi"/>
          <w:sz w:val="22"/>
          <w:szCs w:val="22"/>
        </w:rPr>
        <w:t>sollevare dall’arretratezza il paese</w:t>
      </w:r>
      <w:r w:rsidR="00665536" w:rsidRPr="00583D30">
        <w:rPr>
          <w:rFonts w:cstheme="minorHAnsi"/>
          <w:sz w:val="22"/>
          <w:szCs w:val="22"/>
        </w:rPr>
        <w:t xml:space="preserve">. </w:t>
      </w:r>
      <w:r w:rsidR="008C0F6E" w:rsidRPr="00583D30">
        <w:rPr>
          <w:rFonts w:cstheme="minorHAnsi"/>
          <w:sz w:val="22"/>
          <w:szCs w:val="22"/>
        </w:rPr>
        <w:t xml:space="preserve">In questa ottica, in una </w:t>
      </w:r>
      <w:r w:rsidR="00995AE7" w:rsidRPr="00583D30">
        <w:rPr>
          <w:rFonts w:cstheme="minorHAnsi"/>
          <w:sz w:val="22"/>
          <w:szCs w:val="22"/>
        </w:rPr>
        <w:t xml:space="preserve">lettera al padre </w:t>
      </w:r>
      <w:r w:rsidR="008C0F6E" w:rsidRPr="00583D30">
        <w:rPr>
          <w:rFonts w:cstheme="minorHAnsi"/>
          <w:sz w:val="22"/>
          <w:szCs w:val="22"/>
        </w:rPr>
        <w:t xml:space="preserve">del </w:t>
      </w:r>
      <w:r w:rsidR="00995AE7" w:rsidRPr="00583D30">
        <w:rPr>
          <w:rFonts w:cstheme="minorHAnsi"/>
          <w:sz w:val="22"/>
          <w:szCs w:val="22"/>
        </w:rPr>
        <w:t>3 maggio</w:t>
      </w:r>
      <w:r w:rsidR="00995AE7" w:rsidRPr="00583D30">
        <w:rPr>
          <w:rStyle w:val="Rimandonotaapidipagina"/>
          <w:rFonts w:cstheme="minorHAnsi"/>
          <w:sz w:val="22"/>
          <w:szCs w:val="22"/>
        </w:rPr>
        <w:footnoteReference w:id="119"/>
      </w:r>
      <w:r w:rsidR="00995AE7" w:rsidRPr="00583D30">
        <w:rPr>
          <w:rFonts w:cstheme="minorHAnsi"/>
          <w:sz w:val="22"/>
          <w:szCs w:val="22"/>
        </w:rPr>
        <w:t xml:space="preserve">, Tissot </w:t>
      </w:r>
      <w:r w:rsidR="008C0F6E" w:rsidRPr="00583D30">
        <w:rPr>
          <w:rFonts w:cstheme="minorHAnsi"/>
          <w:sz w:val="22"/>
          <w:szCs w:val="22"/>
        </w:rPr>
        <w:t xml:space="preserve">scriveva della </w:t>
      </w:r>
      <w:r w:rsidR="00995AE7" w:rsidRPr="00583D30">
        <w:rPr>
          <w:rFonts w:cstheme="minorHAnsi"/>
          <w:sz w:val="22"/>
          <w:szCs w:val="22"/>
        </w:rPr>
        <w:t>Reggenza</w:t>
      </w:r>
      <w:r w:rsidR="008C0F6E" w:rsidRPr="00583D30">
        <w:rPr>
          <w:rFonts w:cstheme="minorHAnsi"/>
          <w:sz w:val="22"/>
          <w:szCs w:val="22"/>
        </w:rPr>
        <w:t xml:space="preserve"> come di </w:t>
      </w:r>
      <w:r w:rsidR="00995AE7" w:rsidRPr="00583D30">
        <w:rPr>
          <w:rFonts w:cstheme="minorHAnsi"/>
          <w:sz w:val="22"/>
          <w:szCs w:val="22"/>
        </w:rPr>
        <w:t>un «</w:t>
      </w:r>
      <w:r w:rsidR="00995AE7" w:rsidRPr="00583D30">
        <w:rPr>
          <w:rFonts w:cstheme="minorHAnsi"/>
          <w:sz w:val="22"/>
          <w:szCs w:val="22"/>
          <w:lang w:val="fr-FR"/>
        </w:rPr>
        <w:t>pays mort</w:t>
      </w:r>
      <w:r w:rsidR="00995AE7" w:rsidRPr="00583D30">
        <w:rPr>
          <w:rFonts w:cstheme="minorHAnsi"/>
          <w:sz w:val="22"/>
          <w:szCs w:val="22"/>
        </w:rPr>
        <w:t>», povero, in cui «</w:t>
      </w:r>
      <w:r w:rsidR="00995AE7" w:rsidRPr="00583D30">
        <w:rPr>
          <w:rFonts w:cstheme="minorHAnsi"/>
          <w:sz w:val="22"/>
          <w:szCs w:val="22"/>
          <w:lang w:val="fr-FR"/>
        </w:rPr>
        <w:t>la conquîtes serait pour Tunis le plus grand bien qu’on puisse lui souhaiter</w:t>
      </w:r>
      <w:r w:rsidR="00995AE7" w:rsidRPr="00583D30">
        <w:rPr>
          <w:rFonts w:cstheme="minorHAnsi"/>
          <w:sz w:val="22"/>
          <w:szCs w:val="22"/>
        </w:rPr>
        <w:t xml:space="preserve">», </w:t>
      </w:r>
      <w:r w:rsidR="00665536" w:rsidRPr="00583D30">
        <w:rPr>
          <w:rFonts w:cstheme="minorHAnsi"/>
          <w:sz w:val="22"/>
          <w:szCs w:val="22"/>
        </w:rPr>
        <w:t xml:space="preserve">esprimendo i termini del </w:t>
      </w:r>
      <w:r w:rsidR="00995AE7" w:rsidRPr="00583D30">
        <w:rPr>
          <w:rFonts w:cstheme="minorHAnsi"/>
          <w:sz w:val="22"/>
          <w:szCs w:val="22"/>
        </w:rPr>
        <w:t>lento processo di colonizzazione che la Francia condusse in Tunisia, in cui il ruolo dei consoli fu essenziale già un trentennio prima dell’occupazione e del Protettorato, a distanza di un ventennio dalla conquista dell’Algeria.</w:t>
      </w:r>
    </w:p>
    <w:p w14:paraId="5529FE3B" w14:textId="601E69BD" w:rsidR="00F35279" w:rsidRPr="00CD3D26" w:rsidRDefault="00B92933" w:rsidP="00995AE7">
      <w:pPr>
        <w:contextualSpacing/>
        <w:jc w:val="both"/>
        <w:rPr>
          <w:rFonts w:cstheme="minorHAnsi"/>
          <w:sz w:val="22"/>
          <w:szCs w:val="22"/>
        </w:rPr>
      </w:pPr>
      <w:r w:rsidRPr="00583D30">
        <w:rPr>
          <w:rFonts w:cstheme="minorHAnsi"/>
          <w:sz w:val="22"/>
          <w:szCs w:val="22"/>
        </w:rPr>
        <w:t>Nella stes</w:t>
      </w:r>
      <w:r w:rsidRPr="00CD3D26">
        <w:rPr>
          <w:rFonts w:cstheme="minorHAnsi"/>
          <w:sz w:val="22"/>
          <w:szCs w:val="22"/>
        </w:rPr>
        <w:t xml:space="preserve">sa lettera Tissot </w:t>
      </w:r>
      <w:r w:rsidR="00665536" w:rsidRPr="00CD3D26">
        <w:rPr>
          <w:rFonts w:cstheme="minorHAnsi"/>
          <w:sz w:val="22"/>
          <w:szCs w:val="22"/>
        </w:rPr>
        <w:t>esprime</w:t>
      </w:r>
      <w:r w:rsidRPr="00CD3D26">
        <w:rPr>
          <w:rFonts w:cstheme="minorHAnsi"/>
          <w:sz w:val="22"/>
          <w:szCs w:val="22"/>
        </w:rPr>
        <w:t>va</w:t>
      </w:r>
      <w:r w:rsidR="00665536" w:rsidRPr="00CD3D26">
        <w:rPr>
          <w:rFonts w:cstheme="minorHAnsi"/>
          <w:sz w:val="22"/>
          <w:szCs w:val="22"/>
        </w:rPr>
        <w:t xml:space="preserve"> soddisfazione per avere </w:t>
      </w:r>
      <w:r w:rsidR="00995AE7" w:rsidRPr="00CD3D26">
        <w:rPr>
          <w:rFonts w:cstheme="minorHAnsi"/>
          <w:sz w:val="22"/>
          <w:szCs w:val="22"/>
        </w:rPr>
        <w:t>porta</w:t>
      </w:r>
      <w:r w:rsidR="00665536" w:rsidRPr="00CD3D26">
        <w:rPr>
          <w:rFonts w:cstheme="minorHAnsi"/>
          <w:sz w:val="22"/>
          <w:szCs w:val="22"/>
        </w:rPr>
        <w:t xml:space="preserve">to </w:t>
      </w:r>
      <w:r w:rsidR="00995AE7" w:rsidRPr="00CD3D26">
        <w:rPr>
          <w:rFonts w:cstheme="minorHAnsi"/>
          <w:sz w:val="22"/>
          <w:szCs w:val="22"/>
        </w:rPr>
        <w:t>a termine il compito di procurare informazioni «</w:t>
      </w:r>
      <w:r w:rsidR="00995AE7" w:rsidRPr="00CD3D26">
        <w:rPr>
          <w:rFonts w:cstheme="minorHAnsi"/>
          <w:sz w:val="22"/>
          <w:szCs w:val="22"/>
          <w:lang w:val="fr-FR"/>
        </w:rPr>
        <w:t>impossible de réunir autrement</w:t>
      </w:r>
      <w:r w:rsidR="00995AE7" w:rsidRPr="00CD3D26">
        <w:rPr>
          <w:rFonts w:cstheme="minorHAnsi"/>
          <w:sz w:val="22"/>
          <w:szCs w:val="22"/>
        </w:rPr>
        <w:t>»</w:t>
      </w:r>
      <w:r w:rsidR="00F35279" w:rsidRPr="00CD3D26">
        <w:rPr>
          <w:rFonts w:cstheme="minorHAnsi"/>
          <w:sz w:val="22"/>
          <w:szCs w:val="22"/>
        </w:rPr>
        <w:t xml:space="preserve"> ansioso di ricevere un giudizio positivo da parte </w:t>
      </w:r>
      <w:r w:rsidR="00995AE7" w:rsidRPr="00CD3D26">
        <w:rPr>
          <w:rFonts w:cstheme="minorHAnsi"/>
          <w:sz w:val="22"/>
          <w:szCs w:val="22"/>
        </w:rPr>
        <w:t>del ministero degli Affari Esteri</w:t>
      </w:r>
      <w:r w:rsidRPr="00CD3D26">
        <w:rPr>
          <w:rFonts w:cstheme="minorHAnsi"/>
          <w:sz w:val="22"/>
          <w:szCs w:val="22"/>
        </w:rPr>
        <w:t xml:space="preserve"> </w:t>
      </w:r>
      <w:r w:rsidR="00F35279" w:rsidRPr="00CD3D26">
        <w:rPr>
          <w:rFonts w:cstheme="minorHAnsi"/>
          <w:sz w:val="22"/>
          <w:szCs w:val="22"/>
        </w:rPr>
        <w:t xml:space="preserve">sul suo </w:t>
      </w:r>
      <w:r w:rsidR="00995AE7" w:rsidRPr="00CD3D26">
        <w:rPr>
          <w:rFonts w:cstheme="minorHAnsi"/>
          <w:sz w:val="22"/>
          <w:szCs w:val="22"/>
        </w:rPr>
        <w:t xml:space="preserve">rapporto trasmesso </w:t>
      </w:r>
      <w:r w:rsidR="00F31DBB" w:rsidRPr="00CD3D26">
        <w:rPr>
          <w:rFonts w:cstheme="minorHAnsi"/>
          <w:sz w:val="22"/>
          <w:szCs w:val="22"/>
        </w:rPr>
        <w:t>attraverso il c</w:t>
      </w:r>
      <w:r w:rsidR="00F31DBB" w:rsidRPr="00CD3D26">
        <w:rPr>
          <w:rFonts w:cstheme="minorHAnsi"/>
        </w:rPr>
        <w:t xml:space="preserve">onsole </w:t>
      </w:r>
      <w:r w:rsidR="00F31DBB" w:rsidRPr="00341F05">
        <w:rPr>
          <w:rFonts w:cstheme="minorHAnsi"/>
          <w:sz w:val="22"/>
          <w:szCs w:val="22"/>
        </w:rPr>
        <w:t>generale Lèon Béclard</w:t>
      </w:r>
      <w:r w:rsidRPr="00341F05">
        <w:rPr>
          <w:rStyle w:val="Rimandonotaapidipagina"/>
          <w:rFonts w:cstheme="minorHAnsi"/>
          <w:sz w:val="22"/>
          <w:szCs w:val="22"/>
        </w:rPr>
        <w:footnoteReference w:id="120"/>
      </w:r>
      <w:r w:rsidR="00665536" w:rsidRPr="00341F05">
        <w:rPr>
          <w:rFonts w:cstheme="minorHAnsi"/>
          <w:sz w:val="22"/>
          <w:szCs w:val="22"/>
        </w:rPr>
        <w:t>.</w:t>
      </w:r>
    </w:p>
    <w:p w14:paraId="079AC5EB" w14:textId="2F84D7C3" w:rsidR="006D51A0" w:rsidRPr="00CD3D26" w:rsidRDefault="006D51A0" w:rsidP="00995AE7">
      <w:pPr>
        <w:contextualSpacing/>
        <w:jc w:val="both"/>
        <w:rPr>
          <w:rFonts w:cstheme="minorHAnsi"/>
          <w:sz w:val="22"/>
          <w:szCs w:val="22"/>
        </w:rPr>
      </w:pPr>
      <w:r w:rsidRPr="00CD3D26">
        <w:rPr>
          <w:rFonts w:cstheme="minorHAnsi"/>
          <w:sz w:val="22"/>
          <w:szCs w:val="22"/>
        </w:rPr>
        <w:t>Nel suo duplice approccio alle aree interne della Reggenza ogni cosa è occasione di confronto tra il glorioso passato e la miseria presente: «</w:t>
      </w:r>
      <w:r w:rsidRPr="00CD3D26">
        <w:rPr>
          <w:rFonts w:cstheme="minorHAnsi"/>
          <w:sz w:val="22"/>
          <w:szCs w:val="22"/>
          <w:lang w:val="fr-FR"/>
        </w:rPr>
        <w:t xml:space="preserve">à chaque pas on rencontre de ruines romains qui témoigne d'un passé dont le présent pourrait faire </w:t>
      </w:r>
      <w:r w:rsidRPr="008516CC">
        <w:rPr>
          <w:rFonts w:cstheme="minorHAnsi"/>
          <w:sz w:val="22"/>
          <w:szCs w:val="22"/>
          <w:lang w:val="fr-FR"/>
        </w:rPr>
        <w:t>douter»</w:t>
      </w:r>
      <w:r w:rsidRPr="008516CC">
        <w:rPr>
          <w:rStyle w:val="Rimandonotaapidipagina"/>
          <w:rFonts w:cstheme="minorHAnsi"/>
          <w:sz w:val="22"/>
          <w:szCs w:val="22"/>
        </w:rPr>
        <w:footnoteReference w:id="121"/>
      </w:r>
      <w:r w:rsidRPr="008516CC">
        <w:rPr>
          <w:rFonts w:cstheme="minorHAnsi"/>
          <w:sz w:val="22"/>
          <w:szCs w:val="22"/>
        </w:rPr>
        <w:t xml:space="preserve">. </w:t>
      </w:r>
      <w:r w:rsidR="008516CC" w:rsidRPr="008516CC">
        <w:rPr>
          <w:rFonts w:cstheme="minorHAnsi"/>
          <w:color w:val="000000" w:themeColor="text1"/>
          <w:sz w:val="22"/>
          <w:szCs w:val="22"/>
        </w:rPr>
        <w:t>Una</w:t>
      </w:r>
      <w:r w:rsidRPr="008516CC">
        <w:rPr>
          <w:rFonts w:cstheme="minorHAnsi"/>
          <w:color w:val="000000" w:themeColor="text1"/>
          <w:sz w:val="22"/>
          <w:szCs w:val="22"/>
        </w:rPr>
        <w:t xml:space="preserve"> percezione</w:t>
      </w:r>
      <w:r w:rsidR="008516CC" w:rsidRPr="008516CC">
        <w:rPr>
          <w:rFonts w:cstheme="minorHAnsi"/>
          <w:color w:val="000000" w:themeColor="text1"/>
          <w:sz w:val="22"/>
          <w:szCs w:val="22"/>
        </w:rPr>
        <w:t xml:space="preserve"> </w:t>
      </w:r>
      <w:r w:rsidRPr="008516CC">
        <w:rPr>
          <w:rFonts w:cstheme="minorHAnsi"/>
          <w:color w:val="000000" w:themeColor="text1"/>
          <w:sz w:val="22"/>
          <w:szCs w:val="22"/>
        </w:rPr>
        <w:t>colonialista, velata da «</w:t>
      </w:r>
      <w:r w:rsidRPr="008516CC">
        <w:rPr>
          <w:rFonts w:cstheme="minorHAnsi"/>
          <w:color w:val="000000" w:themeColor="text1"/>
          <w:sz w:val="22"/>
          <w:szCs w:val="22"/>
          <w:lang w:val="fr-FR"/>
        </w:rPr>
        <w:t>un profond sentiment de tristesse</w:t>
      </w:r>
      <w:r w:rsidRPr="008516CC">
        <w:rPr>
          <w:rFonts w:cstheme="minorHAnsi"/>
          <w:color w:val="000000" w:themeColor="text1"/>
          <w:sz w:val="22"/>
          <w:szCs w:val="22"/>
        </w:rPr>
        <w:t>»</w:t>
      </w:r>
      <w:r w:rsidRPr="008516CC">
        <w:rPr>
          <w:rStyle w:val="Rimandonotaapidipagina"/>
          <w:rFonts w:cstheme="minorHAnsi"/>
          <w:color w:val="000000" w:themeColor="text1"/>
          <w:sz w:val="22"/>
          <w:szCs w:val="22"/>
        </w:rPr>
        <w:footnoteReference w:id="122"/>
      </w:r>
      <w:r w:rsidRPr="008516CC">
        <w:rPr>
          <w:rFonts w:cstheme="minorHAnsi"/>
          <w:color w:val="000000" w:themeColor="text1"/>
          <w:sz w:val="22"/>
          <w:szCs w:val="22"/>
        </w:rPr>
        <w:t xml:space="preserve">, restituiva l’immagine di un territorio abbandonato, indebolito </w:t>
      </w:r>
      <w:r w:rsidRPr="00CD3D26">
        <w:rPr>
          <w:rFonts w:cstheme="minorHAnsi"/>
          <w:sz w:val="22"/>
          <w:szCs w:val="22"/>
        </w:rPr>
        <w:t>da imposte e carestie, («</w:t>
      </w:r>
      <w:r w:rsidRPr="00CD3D26">
        <w:rPr>
          <w:rFonts w:cstheme="minorHAnsi"/>
          <w:sz w:val="22"/>
          <w:szCs w:val="22"/>
          <w:lang w:val="fr-FR"/>
        </w:rPr>
        <w:t>il est impossible de voir un pays plus appauvri et plus écrasé d'impôts</w:t>
      </w:r>
      <w:r w:rsidRPr="00CD3D26">
        <w:rPr>
          <w:rFonts w:cstheme="minorHAnsi"/>
          <w:sz w:val="22"/>
          <w:szCs w:val="22"/>
        </w:rPr>
        <w:t>»), le cui città</w:t>
      </w:r>
      <w:r w:rsidR="00AE2EE2" w:rsidRPr="00CD3D26">
        <w:rPr>
          <w:rFonts w:cstheme="minorHAnsi"/>
          <w:sz w:val="22"/>
          <w:szCs w:val="22"/>
        </w:rPr>
        <w:t xml:space="preserve">, impossibilitate ad accedere al commercio marittimo, come nel caso di Le Kef, </w:t>
      </w:r>
      <w:r w:rsidRPr="00CD3D26">
        <w:rPr>
          <w:rFonts w:cstheme="minorHAnsi"/>
          <w:sz w:val="22"/>
          <w:szCs w:val="22"/>
        </w:rPr>
        <w:t>cadevano in rovina e la popolazione era divorata dalla fame</w:t>
      </w:r>
      <w:r w:rsidR="00AE2EE2" w:rsidRPr="00CD3D26">
        <w:rPr>
          <w:rFonts w:cstheme="minorHAnsi"/>
          <w:sz w:val="22"/>
          <w:szCs w:val="22"/>
        </w:rPr>
        <w:t xml:space="preserve"> in uno stato </w:t>
      </w:r>
      <w:r w:rsidRPr="00CD3D26">
        <w:rPr>
          <w:rFonts w:cstheme="minorHAnsi"/>
          <w:sz w:val="22"/>
          <w:szCs w:val="22"/>
        </w:rPr>
        <w:t>in cui «</w:t>
      </w:r>
      <w:r w:rsidRPr="00CD3D26">
        <w:rPr>
          <w:rFonts w:cstheme="minorHAnsi"/>
          <w:sz w:val="22"/>
          <w:szCs w:val="22"/>
          <w:lang w:val="fr-FR"/>
        </w:rPr>
        <w:t>le fatalisme musulman peut seul donner ases de résignation pour supporter tant de misère»</w:t>
      </w:r>
      <w:r w:rsidRPr="00CD3D26">
        <w:rPr>
          <w:rStyle w:val="Rimandonotaapidipagina"/>
          <w:rFonts w:cstheme="minorHAnsi"/>
          <w:sz w:val="22"/>
          <w:szCs w:val="22"/>
        </w:rPr>
        <w:footnoteReference w:id="123"/>
      </w:r>
      <w:r w:rsidRPr="00CD3D26">
        <w:rPr>
          <w:rFonts w:cstheme="minorHAnsi"/>
          <w:sz w:val="22"/>
          <w:szCs w:val="22"/>
        </w:rPr>
        <w:t>.</w:t>
      </w:r>
    </w:p>
    <w:p w14:paraId="5FCEB48C" w14:textId="3E336D0A" w:rsidR="00AE2EE2" w:rsidRDefault="00995AE7" w:rsidP="00995AE7">
      <w:pPr>
        <w:contextualSpacing/>
        <w:jc w:val="both"/>
        <w:rPr>
          <w:rFonts w:cstheme="minorHAnsi"/>
          <w:sz w:val="22"/>
          <w:szCs w:val="22"/>
        </w:rPr>
      </w:pPr>
      <w:r w:rsidRPr="00CD3D26">
        <w:rPr>
          <w:rFonts w:cstheme="minorHAnsi"/>
          <w:sz w:val="22"/>
          <w:szCs w:val="22"/>
        </w:rPr>
        <w:t xml:space="preserve">È </w:t>
      </w:r>
      <w:r w:rsidR="00AE2EE2" w:rsidRPr="00CD3D26">
        <w:rPr>
          <w:rFonts w:cstheme="minorHAnsi"/>
          <w:sz w:val="22"/>
          <w:szCs w:val="22"/>
        </w:rPr>
        <w:t xml:space="preserve">nel </w:t>
      </w:r>
      <w:r w:rsidRPr="00CD3D26">
        <w:rPr>
          <w:rFonts w:cstheme="minorHAnsi"/>
          <w:sz w:val="22"/>
          <w:szCs w:val="22"/>
        </w:rPr>
        <w:t>desolato</w:t>
      </w:r>
      <w:r w:rsidR="00AE2EE2" w:rsidRPr="00CD3D26">
        <w:rPr>
          <w:rFonts w:cstheme="minorHAnsi"/>
          <w:sz w:val="22"/>
          <w:szCs w:val="22"/>
        </w:rPr>
        <w:t xml:space="preserve"> contesto dell’interno della Reggenza, </w:t>
      </w:r>
      <w:r w:rsidRPr="00CD3D26">
        <w:rPr>
          <w:rFonts w:cstheme="minorHAnsi"/>
          <w:sz w:val="22"/>
          <w:szCs w:val="22"/>
        </w:rPr>
        <w:t>cammina</w:t>
      </w:r>
      <w:r w:rsidR="00AE2EE2" w:rsidRPr="00CD3D26">
        <w:rPr>
          <w:rFonts w:cstheme="minorHAnsi"/>
          <w:sz w:val="22"/>
          <w:szCs w:val="22"/>
        </w:rPr>
        <w:t xml:space="preserve">ndo </w:t>
      </w:r>
      <w:r w:rsidRPr="00CD3D26">
        <w:rPr>
          <w:rFonts w:cstheme="minorHAnsi"/>
          <w:color w:val="000000" w:themeColor="text1"/>
          <w:sz w:val="22"/>
          <w:szCs w:val="22"/>
        </w:rPr>
        <w:t>per giorni interi senza incontrare né una tenda, né «u</w:t>
      </w:r>
      <w:r w:rsidRPr="00CD3D26">
        <w:rPr>
          <w:rFonts w:cstheme="minorHAnsi"/>
          <w:color w:val="000000" w:themeColor="text1"/>
          <w:sz w:val="22"/>
          <w:szCs w:val="22"/>
          <w:lang w:val="fr-FR"/>
        </w:rPr>
        <w:t>n misérable gourbis</w:t>
      </w:r>
      <w:r w:rsidRPr="00CD3D26">
        <w:rPr>
          <w:rFonts w:cstheme="minorHAnsi"/>
          <w:color w:val="000000" w:themeColor="text1"/>
          <w:sz w:val="22"/>
          <w:szCs w:val="22"/>
        </w:rPr>
        <w:t>»</w:t>
      </w:r>
      <w:r w:rsidRPr="00CD3D26">
        <w:rPr>
          <w:rStyle w:val="Rimandonotaapidipagina"/>
          <w:rFonts w:cstheme="minorHAnsi"/>
          <w:color w:val="000000" w:themeColor="text1"/>
          <w:sz w:val="22"/>
          <w:szCs w:val="22"/>
        </w:rPr>
        <w:footnoteReference w:id="124"/>
      </w:r>
      <w:r w:rsidRPr="00CD3D26">
        <w:rPr>
          <w:rFonts w:cstheme="minorHAnsi"/>
          <w:color w:val="000000" w:themeColor="text1"/>
          <w:sz w:val="22"/>
          <w:szCs w:val="22"/>
        </w:rPr>
        <w:t xml:space="preserve">, che Tissot </w:t>
      </w:r>
      <w:r w:rsidRPr="00CD3D26">
        <w:rPr>
          <w:rFonts w:cstheme="minorHAnsi"/>
          <w:sz w:val="22"/>
          <w:szCs w:val="22"/>
        </w:rPr>
        <w:t xml:space="preserve">ebbe l’occasione di </w:t>
      </w:r>
      <w:r w:rsidR="00AE2EE2" w:rsidRPr="00CD3D26">
        <w:rPr>
          <w:rFonts w:cstheme="minorHAnsi"/>
          <w:sz w:val="22"/>
          <w:szCs w:val="22"/>
        </w:rPr>
        <w:t>avviare la sua pioneristica attività archeologica che offrì un contributo determinante allo sviluppo della conoscenza della Tunisia</w:t>
      </w:r>
      <w:r w:rsidR="00F02954" w:rsidRPr="00CD3D26">
        <w:rPr>
          <w:rFonts w:cstheme="minorHAnsi"/>
          <w:sz w:val="22"/>
          <w:szCs w:val="22"/>
        </w:rPr>
        <w:t xml:space="preserve"> come estensione dei </w:t>
      </w:r>
      <w:r w:rsidR="00AE2EE2" w:rsidRPr="00CD3D26">
        <w:rPr>
          <w:rFonts w:cstheme="minorHAnsi"/>
          <w:sz w:val="22"/>
          <w:szCs w:val="22"/>
        </w:rPr>
        <w:t>confini del mondo occidentale alla metà del XIX secolo</w:t>
      </w:r>
      <w:r w:rsidR="00F02954" w:rsidRPr="00CD3D26">
        <w:rPr>
          <w:rFonts w:cstheme="minorHAnsi"/>
          <w:sz w:val="22"/>
          <w:szCs w:val="22"/>
        </w:rPr>
        <w:t>.</w:t>
      </w:r>
    </w:p>
    <w:p w14:paraId="49A4BB5D" w14:textId="7D897ABC" w:rsidR="00995AE7" w:rsidRPr="003D2CBE" w:rsidRDefault="00995AE7" w:rsidP="00995AE7">
      <w:pPr>
        <w:jc w:val="both"/>
        <w:rPr>
          <w:rFonts w:cstheme="minorHAnsi"/>
          <w:sz w:val="22"/>
          <w:szCs w:val="22"/>
        </w:rPr>
      </w:pPr>
      <w:r w:rsidRPr="003D2CBE">
        <w:rPr>
          <w:rFonts w:cstheme="minorHAnsi"/>
          <w:color w:val="000000" w:themeColor="text1"/>
          <w:sz w:val="22"/>
          <w:szCs w:val="22"/>
        </w:rPr>
        <w:lastRenderedPageBreak/>
        <w:t>La pubblicazione</w:t>
      </w:r>
      <w:r w:rsidR="00F02954" w:rsidRPr="003D2CBE">
        <w:rPr>
          <w:rFonts w:cstheme="minorHAnsi"/>
          <w:color w:val="000000" w:themeColor="text1"/>
          <w:sz w:val="22"/>
          <w:szCs w:val="22"/>
        </w:rPr>
        <w:t>,</w:t>
      </w:r>
      <w:r w:rsidRPr="003D2CBE">
        <w:rPr>
          <w:rFonts w:cstheme="minorHAnsi"/>
          <w:color w:val="000000" w:themeColor="text1"/>
          <w:sz w:val="22"/>
          <w:szCs w:val="22"/>
        </w:rPr>
        <w:t xml:space="preserve"> nel 1857, della </w:t>
      </w:r>
      <w:r w:rsidRPr="003D2CBE">
        <w:rPr>
          <w:rFonts w:cstheme="minorHAnsi"/>
          <w:i/>
          <w:iCs/>
          <w:color w:val="000000" w:themeColor="text1"/>
          <w:sz w:val="22"/>
          <w:szCs w:val="22"/>
        </w:rPr>
        <w:t xml:space="preserve">Carte de la Régence de Tunis, dressée au dépôt de </w:t>
      </w:r>
      <w:proofErr w:type="gramStart"/>
      <w:r w:rsidRPr="003D2CBE">
        <w:rPr>
          <w:rFonts w:cstheme="minorHAnsi"/>
          <w:i/>
          <w:iCs/>
          <w:color w:val="000000" w:themeColor="text1"/>
          <w:sz w:val="22"/>
          <w:szCs w:val="22"/>
        </w:rPr>
        <w:t>la guerre</w:t>
      </w:r>
      <w:proofErr w:type="gramEnd"/>
      <w:r w:rsidRPr="003D2CBE">
        <w:rPr>
          <w:rStyle w:val="Rimandonotaapidipagina"/>
          <w:rFonts w:cstheme="minorHAnsi"/>
          <w:color w:val="000000" w:themeColor="text1"/>
          <w:sz w:val="22"/>
          <w:szCs w:val="22"/>
        </w:rPr>
        <w:footnoteReference w:id="125"/>
      </w:r>
      <w:r w:rsidRPr="003D2CBE">
        <w:rPr>
          <w:rFonts w:cstheme="minorHAnsi"/>
          <w:color w:val="000000" w:themeColor="text1"/>
          <w:sz w:val="22"/>
          <w:szCs w:val="22"/>
        </w:rPr>
        <w:t xml:space="preserve"> di Christian Tuxen Falbe</w:t>
      </w:r>
      <w:r w:rsidRPr="003D2CBE">
        <w:rPr>
          <w:rStyle w:val="Rimandonotaapidipagina"/>
          <w:rFonts w:cstheme="minorHAnsi"/>
          <w:color w:val="000000" w:themeColor="text1"/>
          <w:sz w:val="22"/>
          <w:szCs w:val="22"/>
        </w:rPr>
        <w:footnoteReference w:id="126"/>
      </w:r>
      <w:r w:rsidRPr="003D2CBE">
        <w:rPr>
          <w:rFonts w:cstheme="minorHAnsi"/>
          <w:color w:val="000000" w:themeColor="text1"/>
          <w:sz w:val="22"/>
          <w:szCs w:val="22"/>
        </w:rPr>
        <w:t xml:space="preserve"> e Jean Baptiste Evariste</w:t>
      </w:r>
      <w:r w:rsidR="00F02954" w:rsidRPr="003D2CBE">
        <w:rPr>
          <w:rFonts w:cstheme="minorHAnsi"/>
          <w:color w:val="000000" w:themeColor="text1"/>
          <w:sz w:val="22"/>
          <w:szCs w:val="22"/>
        </w:rPr>
        <w:t xml:space="preserve"> </w:t>
      </w:r>
      <w:r w:rsidRPr="003D2CBE">
        <w:rPr>
          <w:rFonts w:cstheme="minorHAnsi"/>
          <w:color w:val="000000" w:themeColor="text1"/>
          <w:sz w:val="22"/>
          <w:szCs w:val="22"/>
        </w:rPr>
        <w:t>Pricot de Sainte-Marie</w:t>
      </w:r>
      <w:r w:rsidRPr="003D2CBE">
        <w:rPr>
          <w:rStyle w:val="Rimandonotaapidipagina"/>
          <w:rFonts w:cstheme="minorHAnsi"/>
          <w:color w:val="000000" w:themeColor="text1"/>
          <w:sz w:val="22"/>
          <w:szCs w:val="22"/>
        </w:rPr>
        <w:footnoteReference w:id="127"/>
      </w:r>
      <w:r w:rsidRPr="003D2CBE">
        <w:rPr>
          <w:rFonts w:cstheme="minorHAnsi"/>
          <w:color w:val="000000" w:themeColor="text1"/>
          <w:sz w:val="22"/>
          <w:szCs w:val="22"/>
        </w:rPr>
        <w:t xml:space="preserve"> (fig. 31), pur finalizzata a usi militari, segnò una </w:t>
      </w:r>
      <w:r w:rsidRPr="003D2CBE">
        <w:rPr>
          <w:rFonts w:cstheme="minorHAnsi"/>
          <w:sz w:val="22"/>
          <w:szCs w:val="22"/>
        </w:rPr>
        <w:t>svolta per l’universale conoscenza scientifica e culturale del territorio della Reggenza. Rimanevano comunque diverse lacune</w:t>
      </w:r>
      <w:r w:rsidRPr="003D2CBE">
        <w:rPr>
          <w:rStyle w:val="Rimandonotaapidipagina"/>
          <w:rFonts w:cstheme="minorHAnsi"/>
          <w:sz w:val="22"/>
          <w:szCs w:val="22"/>
        </w:rPr>
        <w:footnoteReference w:id="128"/>
      </w:r>
      <w:r w:rsidRPr="003D2CBE">
        <w:rPr>
          <w:rFonts w:cstheme="minorHAnsi"/>
          <w:sz w:val="22"/>
          <w:szCs w:val="22"/>
        </w:rPr>
        <w:t>, molte delle quali furono colmate proprio da Tissot, che in base alle esplorazioni compiute nel 1853 e nel 1857 dalla costa fino alle più interne regioni desertiche</w:t>
      </w:r>
      <w:r w:rsidRPr="003D2CBE">
        <w:rPr>
          <w:rStyle w:val="Rimandonotaapidipagina"/>
          <w:rFonts w:cstheme="minorHAnsi"/>
          <w:sz w:val="22"/>
          <w:szCs w:val="22"/>
        </w:rPr>
        <w:footnoteReference w:id="129"/>
      </w:r>
      <w:r w:rsidRPr="003D2CBE">
        <w:rPr>
          <w:rFonts w:cstheme="minorHAnsi"/>
          <w:sz w:val="22"/>
          <w:szCs w:val="22"/>
        </w:rPr>
        <w:t xml:space="preserve">, apportò sostanziali integrazioni alla </w:t>
      </w:r>
      <w:r w:rsidRPr="003D2CBE">
        <w:rPr>
          <w:rFonts w:cstheme="minorHAnsi"/>
          <w:i/>
          <w:iCs/>
          <w:sz w:val="22"/>
          <w:szCs w:val="22"/>
          <w:lang w:val="fr-FR"/>
        </w:rPr>
        <w:t xml:space="preserve">Carte de la Régence, </w:t>
      </w:r>
      <w:r w:rsidRPr="003D2CBE">
        <w:rPr>
          <w:rFonts w:cstheme="minorHAnsi"/>
          <w:sz w:val="22"/>
          <w:szCs w:val="22"/>
        </w:rPr>
        <w:t>soprattutto per quanto riguarda il Sud della Tunisia e l’area del Chott el Djerid</w:t>
      </w:r>
      <w:r w:rsidRPr="003D2CBE">
        <w:rPr>
          <w:rStyle w:val="Rimandonotaapidipagina"/>
          <w:rFonts w:cstheme="minorHAnsi"/>
          <w:sz w:val="22"/>
          <w:szCs w:val="22"/>
        </w:rPr>
        <w:footnoteReference w:id="130"/>
      </w:r>
      <w:r w:rsidRPr="003D2CBE">
        <w:rPr>
          <w:rFonts w:cstheme="minorHAnsi"/>
          <w:sz w:val="22"/>
          <w:szCs w:val="22"/>
        </w:rPr>
        <w:t xml:space="preserve">, elaborando la </w:t>
      </w:r>
      <w:r w:rsidRPr="003D2CBE">
        <w:rPr>
          <w:rFonts w:cstheme="minorHAnsi"/>
          <w:i/>
          <w:iCs/>
          <w:sz w:val="22"/>
          <w:szCs w:val="22"/>
          <w:lang w:val="fr-FR"/>
        </w:rPr>
        <w:t>Carte des bassins du Chott el Djerid et du Chott el Gharsa</w:t>
      </w:r>
      <w:r w:rsidRPr="003D2CBE">
        <w:rPr>
          <w:rFonts w:cstheme="minorHAnsi"/>
          <w:sz w:val="22"/>
          <w:szCs w:val="22"/>
        </w:rPr>
        <w:t xml:space="preserve"> (fig. 32). Qui Tissot identificò per primo l’area di </w:t>
      </w:r>
      <w:r w:rsidRPr="003D2CBE">
        <w:rPr>
          <w:rFonts w:cstheme="minorHAnsi"/>
          <w:i/>
          <w:iCs/>
          <w:sz w:val="22"/>
          <w:szCs w:val="22"/>
        </w:rPr>
        <w:t>Thuburbo Majus</w:t>
      </w:r>
      <w:r w:rsidRPr="003D2CBE">
        <w:rPr>
          <w:rStyle w:val="Rimandonotaapidipagina"/>
          <w:rFonts w:cstheme="minorHAnsi"/>
          <w:sz w:val="22"/>
          <w:szCs w:val="22"/>
        </w:rPr>
        <w:footnoteReference w:id="131"/>
      </w:r>
      <w:r w:rsidRPr="003D2CBE">
        <w:rPr>
          <w:rFonts w:cstheme="minorHAnsi"/>
          <w:sz w:val="22"/>
          <w:szCs w:val="22"/>
        </w:rPr>
        <w:t>, cercata invano da Shaw e Pellisier</w:t>
      </w:r>
      <w:r w:rsidRPr="003D2CBE">
        <w:rPr>
          <w:rStyle w:val="Rimandonotaapidipagina"/>
          <w:rFonts w:cstheme="minorHAnsi"/>
          <w:sz w:val="22"/>
          <w:szCs w:val="22"/>
        </w:rPr>
        <w:footnoteReference w:id="132"/>
      </w:r>
      <w:r w:rsidRPr="003D2CBE">
        <w:rPr>
          <w:rFonts w:cstheme="minorHAnsi"/>
          <w:sz w:val="22"/>
          <w:szCs w:val="22"/>
        </w:rPr>
        <w:t>, ottenendo, come scriverà il suo più fidato allievo, Salomon Reinach, «</w:t>
      </w:r>
      <w:r w:rsidRPr="003D2CBE">
        <w:rPr>
          <w:rFonts w:cstheme="minorHAnsi"/>
          <w:sz w:val="22"/>
          <w:szCs w:val="22"/>
          <w:lang w:val="fr-FR"/>
        </w:rPr>
        <w:t>la clef des itinéraires romains de l'Afrique du Nord</w:t>
      </w:r>
      <w:r w:rsidRPr="003D2CBE">
        <w:rPr>
          <w:rFonts w:cstheme="minorHAnsi"/>
          <w:sz w:val="22"/>
          <w:szCs w:val="22"/>
        </w:rPr>
        <w:t>»</w:t>
      </w:r>
      <w:r w:rsidRPr="003D2CBE">
        <w:rPr>
          <w:rFonts w:cstheme="minorHAnsi"/>
          <w:sz w:val="22"/>
          <w:szCs w:val="22"/>
          <w:vertAlign w:val="superscript"/>
          <w:lang w:val="en-US"/>
        </w:rPr>
        <w:footnoteReference w:id="133"/>
      </w:r>
      <w:r w:rsidRPr="003D2CBE">
        <w:rPr>
          <w:rFonts w:cstheme="minorHAnsi"/>
          <w:sz w:val="22"/>
          <w:szCs w:val="22"/>
        </w:rPr>
        <w:t>.</w:t>
      </w:r>
    </w:p>
    <w:p w14:paraId="428522C1" w14:textId="77777777" w:rsidR="00E9169F" w:rsidRPr="003D2CBE" w:rsidRDefault="00995AE7" w:rsidP="002B5ACA">
      <w:pPr>
        <w:contextualSpacing/>
        <w:jc w:val="both"/>
        <w:rPr>
          <w:rFonts w:cstheme="minorHAnsi"/>
          <w:sz w:val="22"/>
          <w:szCs w:val="22"/>
        </w:rPr>
      </w:pPr>
      <w:r w:rsidRPr="003D2CBE">
        <w:rPr>
          <w:rFonts w:cstheme="minorHAnsi"/>
          <w:sz w:val="22"/>
          <w:szCs w:val="22"/>
        </w:rPr>
        <w:t xml:space="preserve">Tissot pose così le basi per la sua grande opera, la </w:t>
      </w:r>
      <w:r w:rsidRPr="003D2CBE">
        <w:rPr>
          <w:rFonts w:cstheme="minorHAnsi"/>
          <w:i/>
          <w:iCs/>
          <w:sz w:val="22"/>
          <w:szCs w:val="22"/>
          <w:lang w:val="fr-FR"/>
        </w:rPr>
        <w:t>Géographie comparée de la Province romaine d'Afrique</w:t>
      </w:r>
      <w:r w:rsidRPr="003D2CBE">
        <w:rPr>
          <w:rFonts w:cstheme="minorHAnsi"/>
          <w:sz w:val="22"/>
          <w:szCs w:val="22"/>
        </w:rPr>
        <w:t xml:space="preserve">, </w:t>
      </w:r>
      <w:r w:rsidR="007312C1" w:rsidRPr="003D2CBE">
        <w:rPr>
          <w:rFonts w:cstheme="minorHAnsi"/>
          <w:sz w:val="22"/>
          <w:szCs w:val="22"/>
        </w:rPr>
        <w:t xml:space="preserve">pubblicata in due volumi </w:t>
      </w:r>
      <w:r w:rsidRPr="003D2CBE">
        <w:rPr>
          <w:rFonts w:cstheme="minorHAnsi"/>
          <w:sz w:val="22"/>
          <w:szCs w:val="22"/>
        </w:rPr>
        <w:t>nel 1884</w:t>
      </w:r>
      <w:r w:rsidR="00953BD5" w:rsidRPr="003D2CBE">
        <w:rPr>
          <w:rFonts w:cstheme="minorHAnsi"/>
          <w:sz w:val="22"/>
          <w:szCs w:val="22"/>
        </w:rPr>
        <w:t xml:space="preserve"> e nel 1888</w:t>
      </w:r>
      <w:r w:rsidRPr="003D2CBE">
        <w:rPr>
          <w:rFonts w:cstheme="minorHAnsi"/>
          <w:sz w:val="22"/>
          <w:szCs w:val="22"/>
        </w:rPr>
        <w:t>, con il supporto di Reinach</w:t>
      </w:r>
      <w:r w:rsidR="00E9169F" w:rsidRPr="003D2CBE">
        <w:rPr>
          <w:rFonts w:cstheme="minorHAnsi"/>
          <w:sz w:val="22"/>
          <w:szCs w:val="22"/>
        </w:rPr>
        <w:t xml:space="preserve"> particolarmente per quanto riguarda il secondo volume da lui totalmente </w:t>
      </w:r>
      <w:r w:rsidR="00953BD5" w:rsidRPr="003D2CBE">
        <w:rPr>
          <w:rFonts w:cstheme="minorHAnsi"/>
          <w:sz w:val="22"/>
          <w:szCs w:val="22"/>
        </w:rPr>
        <w:t>revision</w:t>
      </w:r>
      <w:r w:rsidR="00E9169F" w:rsidRPr="003D2CBE">
        <w:rPr>
          <w:rFonts w:cstheme="minorHAnsi"/>
          <w:sz w:val="22"/>
          <w:szCs w:val="22"/>
        </w:rPr>
        <w:t xml:space="preserve">ato quattro anni dopo </w:t>
      </w:r>
      <w:r w:rsidR="00953BD5" w:rsidRPr="003D2CBE">
        <w:rPr>
          <w:rFonts w:cstheme="minorHAnsi"/>
          <w:sz w:val="22"/>
          <w:szCs w:val="22"/>
        </w:rPr>
        <w:t xml:space="preserve">la morte di Tissot, avvenuta il </w:t>
      </w:r>
      <w:r w:rsidR="00E9169F" w:rsidRPr="003D2CBE">
        <w:rPr>
          <w:rFonts w:cstheme="minorHAnsi"/>
          <w:sz w:val="22"/>
          <w:szCs w:val="22"/>
        </w:rPr>
        <w:t>2</w:t>
      </w:r>
      <w:r w:rsidR="00953BD5" w:rsidRPr="003D2CBE">
        <w:rPr>
          <w:rFonts w:cstheme="minorHAnsi"/>
          <w:sz w:val="22"/>
          <w:szCs w:val="22"/>
        </w:rPr>
        <w:t xml:space="preserve"> luglio 188</w:t>
      </w:r>
      <w:r w:rsidR="00E9169F" w:rsidRPr="003D2CBE">
        <w:rPr>
          <w:rFonts w:cstheme="minorHAnsi"/>
          <w:sz w:val="22"/>
          <w:szCs w:val="22"/>
        </w:rPr>
        <w:t>4</w:t>
      </w:r>
      <w:r w:rsidRPr="003D2CBE">
        <w:rPr>
          <w:rStyle w:val="Rimandonotaapidipagina"/>
          <w:rFonts w:cstheme="minorHAnsi"/>
          <w:sz w:val="22"/>
          <w:szCs w:val="22"/>
        </w:rPr>
        <w:footnoteReference w:id="134"/>
      </w:r>
      <w:r w:rsidR="00953BD5" w:rsidRPr="003D2CBE">
        <w:rPr>
          <w:rFonts w:cstheme="minorHAnsi"/>
          <w:sz w:val="22"/>
          <w:szCs w:val="22"/>
        </w:rPr>
        <w:t>.</w:t>
      </w:r>
    </w:p>
    <w:p w14:paraId="652CEEB7" w14:textId="41BD1513" w:rsidR="005F7214" w:rsidRDefault="00A32AE1" w:rsidP="002B5ACA">
      <w:pPr>
        <w:contextualSpacing/>
        <w:jc w:val="both"/>
        <w:rPr>
          <w:rFonts w:cstheme="minorHAnsi"/>
          <w:sz w:val="22"/>
          <w:szCs w:val="22"/>
        </w:rPr>
      </w:pPr>
      <w:r w:rsidRPr="003D2CBE">
        <w:rPr>
          <w:rFonts w:cstheme="minorHAnsi"/>
          <w:sz w:val="22"/>
          <w:szCs w:val="22"/>
        </w:rPr>
        <w:t>Parallelamente</w:t>
      </w:r>
      <w:r w:rsidR="0084261F">
        <w:rPr>
          <w:rFonts w:cstheme="minorHAnsi"/>
          <w:sz w:val="22"/>
          <w:szCs w:val="22"/>
        </w:rPr>
        <w:t>,</w:t>
      </w:r>
      <w:r w:rsidRPr="003D2CBE">
        <w:rPr>
          <w:rFonts w:cstheme="minorHAnsi"/>
          <w:sz w:val="22"/>
          <w:szCs w:val="22"/>
        </w:rPr>
        <w:t xml:space="preserve"> </w:t>
      </w:r>
      <w:r w:rsidR="00E9169F" w:rsidRPr="003D2CBE">
        <w:rPr>
          <w:rFonts w:cstheme="minorHAnsi"/>
          <w:sz w:val="22"/>
          <w:szCs w:val="22"/>
        </w:rPr>
        <w:t>con il viaggio del 1853</w:t>
      </w:r>
      <w:r w:rsidR="0084261F">
        <w:rPr>
          <w:rFonts w:cstheme="minorHAnsi"/>
          <w:sz w:val="22"/>
          <w:szCs w:val="22"/>
        </w:rPr>
        <w:t>,</w:t>
      </w:r>
      <w:r w:rsidR="00E9169F" w:rsidRPr="003D2CBE">
        <w:rPr>
          <w:rFonts w:cstheme="minorHAnsi"/>
          <w:sz w:val="22"/>
          <w:szCs w:val="22"/>
        </w:rPr>
        <w:t xml:space="preserve"> </w:t>
      </w:r>
      <w:r w:rsidRPr="003D2CBE">
        <w:rPr>
          <w:rFonts w:cstheme="minorHAnsi"/>
          <w:sz w:val="22"/>
          <w:szCs w:val="22"/>
        </w:rPr>
        <w:t xml:space="preserve">Tissot diede </w:t>
      </w:r>
      <w:r w:rsidR="0084261F">
        <w:rPr>
          <w:rFonts w:cstheme="minorHAnsi"/>
          <w:sz w:val="22"/>
          <w:szCs w:val="22"/>
        </w:rPr>
        <w:t>avvio</w:t>
      </w:r>
      <w:r w:rsidRPr="003D2CBE">
        <w:rPr>
          <w:rFonts w:cstheme="minorHAnsi"/>
          <w:sz w:val="22"/>
          <w:szCs w:val="22"/>
        </w:rPr>
        <w:t xml:space="preserve"> al suo sostanziale contributo alla definizione iconografica della fisionomia territoriale tunisina</w:t>
      </w:r>
      <w:r w:rsidR="0084261F">
        <w:rPr>
          <w:rFonts w:cstheme="minorHAnsi"/>
          <w:sz w:val="22"/>
          <w:szCs w:val="22"/>
        </w:rPr>
        <w:t>,</w:t>
      </w:r>
      <w:r w:rsidRPr="003D2CBE">
        <w:rPr>
          <w:rFonts w:cstheme="minorHAnsi"/>
          <w:sz w:val="22"/>
          <w:szCs w:val="22"/>
        </w:rPr>
        <w:t xml:space="preserve"> producendo una serie di vedute acquerellate e di</w:t>
      </w:r>
      <w:r w:rsidR="002B5ACA" w:rsidRPr="003D2CBE">
        <w:rPr>
          <w:rFonts w:cstheme="minorHAnsi"/>
          <w:sz w:val="22"/>
          <w:szCs w:val="22"/>
        </w:rPr>
        <w:t xml:space="preserve"> disegni </w:t>
      </w:r>
      <w:r w:rsidRPr="003D2CBE">
        <w:rPr>
          <w:rFonts w:cstheme="minorHAnsi"/>
          <w:sz w:val="22"/>
          <w:szCs w:val="22"/>
        </w:rPr>
        <w:t>«</w:t>
      </w:r>
      <w:r w:rsidRPr="003D2CBE">
        <w:rPr>
          <w:rFonts w:cstheme="minorHAnsi"/>
          <w:sz w:val="22"/>
          <w:szCs w:val="22"/>
          <w:lang w:val="fr-FR"/>
        </w:rPr>
        <w:t>qui devaient lui être plus tard d'un grand secours</w:t>
      </w:r>
      <w:r w:rsidRPr="003D2CBE">
        <w:rPr>
          <w:rFonts w:cstheme="minorHAnsi"/>
          <w:sz w:val="22"/>
          <w:szCs w:val="22"/>
        </w:rPr>
        <w:t>»</w:t>
      </w:r>
      <w:r w:rsidRPr="003D2CBE">
        <w:rPr>
          <w:rStyle w:val="Rimandonotaapidipagina"/>
          <w:rFonts w:cstheme="minorHAnsi"/>
          <w:sz w:val="22"/>
          <w:szCs w:val="22"/>
        </w:rPr>
        <w:footnoteReference w:id="135"/>
      </w:r>
      <w:r w:rsidR="002B5ACA" w:rsidRPr="003D2CBE">
        <w:rPr>
          <w:rFonts w:cstheme="minorHAnsi"/>
          <w:sz w:val="22"/>
          <w:szCs w:val="22"/>
        </w:rPr>
        <w:t>.</w:t>
      </w:r>
      <w:r w:rsidR="00E9169F" w:rsidRPr="003D2CBE">
        <w:rPr>
          <w:rFonts w:cstheme="minorHAnsi"/>
          <w:sz w:val="22"/>
          <w:szCs w:val="22"/>
        </w:rPr>
        <w:t xml:space="preserve"> </w:t>
      </w:r>
      <w:r w:rsidR="002B5ACA" w:rsidRPr="003D2CBE">
        <w:rPr>
          <w:rFonts w:cstheme="minorHAnsi"/>
          <w:sz w:val="22"/>
          <w:szCs w:val="22"/>
        </w:rPr>
        <w:t xml:space="preserve">Disegni che per la tecnica raffinata e la notevole qualità di rappresentazione, progressivamente perfezionata sul campo </w:t>
      </w:r>
      <w:r w:rsidR="005F7214" w:rsidRPr="003D2CBE">
        <w:rPr>
          <w:rFonts w:cstheme="minorHAnsi"/>
          <w:sz w:val="22"/>
          <w:szCs w:val="22"/>
        </w:rPr>
        <w:t xml:space="preserve">oggi rappresentano una </w:t>
      </w:r>
      <w:r w:rsidRPr="003D2CBE">
        <w:rPr>
          <w:rFonts w:cstheme="minorHAnsi"/>
          <w:sz w:val="22"/>
          <w:szCs w:val="22"/>
        </w:rPr>
        <w:t xml:space="preserve">straordinaria testimonianza dell’identità storica della Tunisia e del suo patrimonio culturale e ambientale, in parte </w:t>
      </w:r>
      <w:r w:rsidRPr="003D2CBE">
        <w:rPr>
          <w:rFonts w:cstheme="minorHAnsi"/>
          <w:sz w:val="22"/>
          <w:szCs w:val="22"/>
        </w:rPr>
        <w:lastRenderedPageBreak/>
        <w:t>modificato o irrimediabilmente trasformato.</w:t>
      </w:r>
      <w:r w:rsidR="002B5ACA" w:rsidRPr="003D2CBE">
        <w:rPr>
          <w:rFonts w:cstheme="minorHAnsi"/>
          <w:sz w:val="22"/>
          <w:szCs w:val="22"/>
        </w:rPr>
        <w:t xml:space="preserve"> In questi termini si può affermare che Tissot contribuì come nessuno prima di lui al superamento di quello </w:t>
      </w:r>
      <w:r w:rsidR="002B5ACA" w:rsidRPr="003D2CBE">
        <w:rPr>
          <w:rFonts w:cstheme="minorHAnsi"/>
          <w:i/>
          <w:iCs/>
          <w:sz w:val="22"/>
          <w:szCs w:val="22"/>
        </w:rPr>
        <w:t>status</w:t>
      </w:r>
      <w:r w:rsidR="002B5ACA" w:rsidRPr="003D2CBE">
        <w:rPr>
          <w:rFonts w:cstheme="minorHAnsi"/>
          <w:sz w:val="22"/>
          <w:szCs w:val="22"/>
        </w:rPr>
        <w:t xml:space="preserve"> di </w:t>
      </w:r>
      <w:r w:rsidR="002B5ACA" w:rsidRPr="003D2CBE">
        <w:rPr>
          <w:rFonts w:cstheme="minorHAnsi"/>
          <w:i/>
          <w:iCs/>
          <w:sz w:val="22"/>
          <w:szCs w:val="22"/>
        </w:rPr>
        <w:t xml:space="preserve">terra incognita </w:t>
      </w:r>
      <w:r w:rsidR="002B5ACA" w:rsidRPr="003D2CBE">
        <w:rPr>
          <w:rFonts w:cstheme="minorHAnsi"/>
          <w:sz w:val="22"/>
          <w:szCs w:val="22"/>
        </w:rPr>
        <w:t>attribuito a diverse aree della Tunisia ancora alla metà dell’Ottocento, delineando un dettagliato quadro storico e geografico del paese, attraverso la ricostruzione degli antichi tracciati romani, la scoperta, l’identificazione e la rappresentazione di architetture e vestigia del passato.</w:t>
      </w:r>
    </w:p>
    <w:p w14:paraId="0D356BB9" w14:textId="77777777" w:rsidR="00CB3DA8" w:rsidRDefault="00CB3DA8" w:rsidP="002B5ACA">
      <w:pPr>
        <w:contextualSpacing/>
        <w:jc w:val="both"/>
        <w:rPr>
          <w:rFonts w:cstheme="minorHAnsi"/>
          <w:sz w:val="22"/>
          <w:szCs w:val="22"/>
        </w:rPr>
      </w:pPr>
    </w:p>
    <w:p w14:paraId="1E74D73D" w14:textId="77777777" w:rsidR="00CB3DA8" w:rsidRDefault="00CB3DA8" w:rsidP="002B5ACA">
      <w:pPr>
        <w:contextualSpacing/>
        <w:jc w:val="both"/>
        <w:rPr>
          <w:rFonts w:cstheme="minorHAnsi"/>
          <w:sz w:val="22"/>
          <w:szCs w:val="22"/>
        </w:rPr>
      </w:pPr>
    </w:p>
    <w:p w14:paraId="424D687C" w14:textId="77777777" w:rsidR="003271D7" w:rsidRDefault="003271D7" w:rsidP="00B94DC1">
      <w:pPr>
        <w:contextualSpacing/>
        <w:jc w:val="both"/>
        <w:rPr>
          <w:rFonts w:cstheme="minorHAnsi"/>
          <w:sz w:val="22"/>
          <w:szCs w:val="22"/>
        </w:rPr>
      </w:pPr>
    </w:p>
    <w:p w14:paraId="6C3D76FD" w14:textId="77777777" w:rsidR="00CB3DA8" w:rsidRDefault="00CB3DA8" w:rsidP="00CB3DA8">
      <w:pPr>
        <w:contextualSpacing/>
        <w:jc w:val="both"/>
        <w:rPr>
          <w:rFonts w:cstheme="minorHAnsi"/>
          <w:b/>
          <w:bCs/>
          <w:color w:val="000000" w:themeColor="text1"/>
          <w:sz w:val="22"/>
          <w:szCs w:val="22"/>
        </w:rPr>
      </w:pPr>
      <w:r w:rsidRPr="00346BDD">
        <w:rPr>
          <w:rFonts w:cstheme="minorHAnsi"/>
          <w:b/>
          <w:bCs/>
          <w:color w:val="000000" w:themeColor="text1"/>
          <w:sz w:val="22"/>
          <w:szCs w:val="22"/>
        </w:rPr>
        <w:t xml:space="preserve">Bibliografia </w:t>
      </w:r>
    </w:p>
    <w:p w14:paraId="46987BD3" w14:textId="77777777" w:rsidR="00CB3DA8" w:rsidRPr="00346BDD" w:rsidRDefault="00CB3DA8" w:rsidP="00CB3DA8">
      <w:pPr>
        <w:contextualSpacing/>
        <w:jc w:val="both"/>
        <w:rPr>
          <w:rFonts w:cstheme="minorHAnsi"/>
          <w:b/>
          <w:bCs/>
          <w:color w:val="000000" w:themeColor="text1"/>
          <w:sz w:val="22"/>
          <w:szCs w:val="22"/>
        </w:rPr>
      </w:pPr>
    </w:p>
    <w:p w14:paraId="0D0ACAAA" w14:textId="77777777" w:rsidR="00CB3DA8" w:rsidRPr="00CD64D8" w:rsidRDefault="00CB3DA8" w:rsidP="00CB3DA8">
      <w:pPr>
        <w:pStyle w:val="NormaleWeb"/>
        <w:spacing w:before="120" w:beforeAutospacing="0" w:after="120" w:afterAutospacing="0"/>
        <w:jc w:val="both"/>
        <w:rPr>
          <w:rFonts w:ascii="Calibri" w:hAnsi="Calibri" w:cs="Calibri"/>
          <w:color w:val="231E1E"/>
          <w:sz w:val="22"/>
          <w:szCs w:val="22"/>
        </w:rPr>
      </w:pPr>
      <w:r w:rsidRPr="00816E76">
        <w:rPr>
          <w:rFonts w:ascii="Calibri" w:eastAsiaTheme="minorHAnsi" w:hAnsi="Calibri" w:cs="Calibri"/>
          <w:smallCaps/>
          <w:color w:val="000000" w:themeColor="text1"/>
          <w:sz w:val="22"/>
          <w:szCs w:val="22"/>
          <w:lang w:eastAsia="en-US"/>
        </w:rPr>
        <w:t>Ammar, Panerai 2005 - L. Ammar, Philippe Panerai</w:t>
      </w:r>
      <w:r w:rsidRPr="00816E76">
        <w:rPr>
          <w:rFonts w:ascii="Calibri" w:hAnsi="Calibri" w:cs="Calibri"/>
          <w:color w:val="4D5156"/>
          <w:sz w:val="22"/>
          <w:szCs w:val="22"/>
          <w:shd w:val="clear" w:color="auto" w:fill="FFFFFF"/>
        </w:rPr>
        <w:t xml:space="preserve">, </w:t>
      </w:r>
      <w:r w:rsidRPr="00816E76">
        <w:rPr>
          <w:rFonts w:ascii="Calibri" w:eastAsiaTheme="minorHAnsi" w:hAnsi="Calibri" w:cs="Calibri"/>
          <w:i/>
          <w:iCs/>
          <w:color w:val="000000" w:themeColor="text1"/>
          <w:sz w:val="22"/>
          <w:szCs w:val="22"/>
          <w:lang w:eastAsia="en-US"/>
        </w:rPr>
        <w:t>Histoire de l’architecture en Tunisie, de l’Antiquité à nos jours</w:t>
      </w:r>
      <w:r w:rsidRPr="00816E76">
        <w:rPr>
          <w:rFonts w:ascii="Calibri" w:hAnsi="Calibri" w:cs="Calibri"/>
          <w:color w:val="231E1E"/>
          <w:sz w:val="22"/>
          <w:szCs w:val="22"/>
        </w:rPr>
        <w:t>, École nationale d’architecture, Tunis 2005.</w:t>
      </w:r>
    </w:p>
    <w:p w14:paraId="720D8DE2" w14:textId="77777777" w:rsidR="00CB3DA8" w:rsidRPr="003271D7" w:rsidRDefault="00CB3DA8" w:rsidP="00CB3DA8">
      <w:pPr>
        <w:pStyle w:val="NormaleWeb"/>
        <w:spacing w:before="120" w:beforeAutospacing="0" w:after="120" w:afterAutospacing="0"/>
        <w:jc w:val="both"/>
        <w:rPr>
          <w:rFonts w:ascii="Calibri" w:eastAsiaTheme="minorHAnsi" w:hAnsi="Calibri" w:cs="Calibri"/>
          <w:i/>
          <w:iCs/>
          <w:color w:val="000000" w:themeColor="text1"/>
          <w:sz w:val="22"/>
          <w:szCs w:val="22"/>
          <w:lang w:val="en-US" w:eastAsia="en-US"/>
        </w:rPr>
      </w:pPr>
      <w:r w:rsidRPr="003271D7">
        <w:rPr>
          <w:rFonts w:ascii="Calibri" w:hAnsi="Calibri" w:cs="Calibri"/>
          <w:smallCaps/>
          <w:color w:val="000000" w:themeColor="text1"/>
          <w:sz w:val="22"/>
          <w:szCs w:val="22"/>
        </w:rPr>
        <w:t xml:space="preserve">Bacha 2009 - M. Bacha, </w:t>
      </w:r>
      <w:r w:rsidRPr="003271D7">
        <w:rPr>
          <w:rFonts w:ascii="Calibri" w:eastAsiaTheme="minorHAnsi" w:hAnsi="Calibri" w:cs="Calibri"/>
          <w:i/>
          <w:iCs/>
          <w:color w:val="000000" w:themeColor="text1"/>
          <w:sz w:val="22"/>
          <w:szCs w:val="22"/>
          <w:lang w:eastAsia="en-US"/>
        </w:rPr>
        <w:t xml:space="preserve">Henri Saladin (1851-1923). </w:t>
      </w:r>
      <w:r w:rsidRPr="003271D7">
        <w:rPr>
          <w:rFonts w:ascii="Calibri" w:eastAsiaTheme="minorHAnsi" w:hAnsi="Calibri" w:cs="Calibri"/>
          <w:i/>
          <w:iCs/>
          <w:color w:val="000000" w:themeColor="text1"/>
          <w:sz w:val="22"/>
          <w:szCs w:val="22"/>
          <w:lang w:val="en-US" w:eastAsia="en-US"/>
        </w:rPr>
        <w:t>Un architecte « Beaux-Arts » promoteur de l'art islamique tunisien,</w:t>
      </w:r>
      <w:r w:rsidRPr="003271D7">
        <w:rPr>
          <w:rFonts w:ascii="Calibri" w:hAnsi="Calibri" w:cs="Calibri"/>
          <w:color w:val="000000" w:themeColor="text1"/>
          <w:sz w:val="22"/>
          <w:szCs w:val="22"/>
          <w:lang w:val="en-US"/>
        </w:rPr>
        <w:t xml:space="preserve"> in </w:t>
      </w:r>
      <w:r w:rsidRPr="003271D7">
        <w:rPr>
          <w:rFonts w:ascii="Calibri" w:hAnsi="Calibri" w:cs="Calibri"/>
          <w:smallCaps/>
          <w:color w:val="000000" w:themeColor="text1"/>
          <w:sz w:val="22"/>
          <w:szCs w:val="22"/>
          <w:lang w:val="en-US"/>
        </w:rPr>
        <w:t xml:space="preserve">N. Oulebsir, M. Volait </w:t>
      </w:r>
      <w:r w:rsidRPr="003271D7">
        <w:rPr>
          <w:rFonts w:ascii="Calibri" w:hAnsi="Calibri" w:cs="Calibri"/>
          <w:color w:val="000000" w:themeColor="text1"/>
          <w:sz w:val="22"/>
          <w:szCs w:val="22"/>
          <w:lang w:val="en-US"/>
        </w:rPr>
        <w:t>(a cura di)</w:t>
      </w:r>
      <w:r w:rsidRPr="003271D7">
        <w:rPr>
          <w:rFonts w:ascii="Calibri" w:hAnsi="Calibri" w:cs="Calibri"/>
          <w:smallCaps/>
          <w:color w:val="000000" w:themeColor="text1"/>
          <w:sz w:val="22"/>
          <w:szCs w:val="22"/>
          <w:lang w:val="en-US"/>
        </w:rPr>
        <w:t xml:space="preserve">, </w:t>
      </w:r>
      <w:r w:rsidRPr="003271D7">
        <w:rPr>
          <w:rFonts w:ascii="Calibri" w:hAnsi="Calibri" w:cs="Calibri"/>
          <w:i/>
          <w:iCs/>
          <w:color w:val="333333"/>
          <w:sz w:val="22"/>
          <w:szCs w:val="22"/>
          <w:lang w:val="en-US"/>
        </w:rPr>
        <w:t>L’Orientalisme architectural entre imaginaires et savoirs</w:t>
      </w:r>
      <w:r w:rsidRPr="003271D7">
        <w:rPr>
          <w:rFonts w:ascii="Calibri" w:hAnsi="Calibri" w:cs="Calibri"/>
          <w:color w:val="333333"/>
          <w:sz w:val="22"/>
          <w:szCs w:val="22"/>
          <w:shd w:val="clear" w:color="auto" w:fill="FFFFFF"/>
          <w:lang w:val="en-US"/>
        </w:rPr>
        <w:t>, Publications de l’Institut national d’histoire de l’art, Paris 2009, pp. 215-230.</w:t>
      </w:r>
    </w:p>
    <w:p w14:paraId="0D0904CD" w14:textId="77777777" w:rsidR="00CB3DA8" w:rsidRPr="003271D7" w:rsidRDefault="00CB3DA8" w:rsidP="00CB3DA8">
      <w:pPr>
        <w:spacing w:before="120" w:after="120"/>
        <w:jc w:val="both"/>
        <w:rPr>
          <w:rFonts w:ascii="Calibri" w:hAnsi="Calibri" w:cs="Calibri"/>
          <w:color w:val="000000" w:themeColor="text1"/>
          <w:sz w:val="22"/>
          <w:szCs w:val="22"/>
          <w:lang w:val="en-US"/>
        </w:rPr>
      </w:pPr>
      <w:r w:rsidRPr="003271D7">
        <w:rPr>
          <w:rFonts w:ascii="Calibri" w:hAnsi="Calibri" w:cs="Calibri"/>
          <w:smallCaps/>
          <w:color w:val="000000" w:themeColor="text1"/>
          <w:sz w:val="22"/>
          <w:szCs w:val="22"/>
          <w:lang w:val="en-US"/>
        </w:rPr>
        <w:t>Bacha 2013 - M. Bacha</w:t>
      </w:r>
      <w:r w:rsidRPr="003271D7">
        <w:rPr>
          <w:rFonts w:ascii="Calibri" w:hAnsi="Calibri" w:cs="Calibri"/>
          <w:color w:val="000000" w:themeColor="text1"/>
          <w:sz w:val="22"/>
          <w:szCs w:val="22"/>
          <w:lang w:val="en-US"/>
        </w:rPr>
        <w:t xml:space="preserve">, </w:t>
      </w:r>
      <w:r w:rsidRPr="003271D7">
        <w:rPr>
          <w:rFonts w:ascii="Calibri" w:hAnsi="Calibri" w:cs="Calibri"/>
          <w:i/>
          <w:iCs/>
          <w:color w:val="000000" w:themeColor="text1"/>
          <w:sz w:val="22"/>
          <w:szCs w:val="22"/>
          <w:lang w:val="en-US"/>
        </w:rPr>
        <w:t>Patrimoine et monuments en Tunisie</w:t>
      </w:r>
      <w:r w:rsidRPr="003271D7">
        <w:rPr>
          <w:rFonts w:ascii="Calibri" w:hAnsi="Calibri" w:cs="Calibri"/>
          <w:color w:val="000000" w:themeColor="text1"/>
          <w:sz w:val="22"/>
          <w:szCs w:val="22"/>
          <w:lang w:val="en-US"/>
        </w:rPr>
        <w:t xml:space="preserve">, Presses Universitaires de Rennes, Rennes 2013. </w:t>
      </w:r>
    </w:p>
    <w:p w14:paraId="2E09DCF4" w14:textId="77777777" w:rsidR="00CB3DA8" w:rsidRPr="003271D7" w:rsidRDefault="00CB3DA8" w:rsidP="00CB3DA8">
      <w:pPr>
        <w:spacing w:before="120" w:after="120"/>
        <w:jc w:val="both"/>
        <w:rPr>
          <w:rFonts w:ascii="Calibri" w:hAnsi="Calibri" w:cs="Calibri"/>
          <w:color w:val="000000" w:themeColor="text1"/>
          <w:sz w:val="22"/>
          <w:szCs w:val="22"/>
          <w:lang w:val="en-US"/>
        </w:rPr>
      </w:pPr>
      <w:r w:rsidRPr="003271D7">
        <w:rPr>
          <w:rFonts w:ascii="Calibri" w:hAnsi="Calibri" w:cs="Calibri"/>
          <w:smallCaps/>
          <w:color w:val="000000" w:themeColor="text1"/>
          <w:sz w:val="22"/>
          <w:szCs w:val="22"/>
          <w:lang w:val="en-US"/>
        </w:rPr>
        <w:t>Baïr 2019 - H. Baïr</w:t>
      </w:r>
      <w:r w:rsidRPr="003271D7">
        <w:rPr>
          <w:rFonts w:ascii="Calibri" w:hAnsi="Calibri" w:cs="Calibri"/>
          <w:color w:val="000000" w:themeColor="text1"/>
          <w:sz w:val="22"/>
          <w:szCs w:val="22"/>
          <w:lang w:val="en-US"/>
        </w:rPr>
        <w:t xml:space="preserve">, </w:t>
      </w:r>
      <w:r w:rsidRPr="003271D7">
        <w:rPr>
          <w:rFonts w:ascii="Calibri" w:hAnsi="Calibri" w:cs="Calibri"/>
          <w:i/>
          <w:iCs/>
          <w:color w:val="000000" w:themeColor="text1"/>
          <w:sz w:val="22"/>
          <w:szCs w:val="22"/>
          <w:lang w:val="en-US"/>
        </w:rPr>
        <w:t>Les voyageurs-cartographes en Tunisie au XVIIIe et XIXe siècle, Dynamiques environnementales</w:t>
      </w:r>
      <w:r w:rsidRPr="003271D7">
        <w:rPr>
          <w:rFonts w:ascii="Calibri" w:hAnsi="Calibri" w:cs="Calibri"/>
          <w:color w:val="000000" w:themeColor="text1"/>
          <w:sz w:val="22"/>
          <w:szCs w:val="22"/>
          <w:lang w:val="en-US"/>
        </w:rPr>
        <w:t xml:space="preserve">, in </w:t>
      </w:r>
      <w:r w:rsidRPr="003271D7">
        <w:rPr>
          <w:rStyle w:val="Enfasigrassetto"/>
          <w:rFonts w:ascii="Calibri" w:hAnsi="Calibri" w:cs="Calibri"/>
          <w:b w:val="0"/>
          <w:bCs w:val="0"/>
          <w:smallCaps/>
          <w:color w:val="000000" w:themeColor="text1"/>
          <w:sz w:val="22"/>
          <w:szCs w:val="22"/>
          <w:shd w:val="clear" w:color="auto" w:fill="FFFFFF"/>
          <w:lang w:val="en-US"/>
        </w:rPr>
        <w:t>J.</w:t>
      </w:r>
      <w:r w:rsidRPr="003271D7">
        <w:rPr>
          <w:rStyle w:val="Enfasigrassetto"/>
          <w:rFonts w:ascii="Calibri" w:hAnsi="Calibri" w:cs="Calibri"/>
          <w:smallCaps/>
          <w:color w:val="000000" w:themeColor="text1"/>
          <w:sz w:val="22"/>
          <w:szCs w:val="22"/>
          <w:shd w:val="clear" w:color="auto" w:fill="FFFFFF"/>
          <w:lang w:val="en-US"/>
        </w:rPr>
        <w:t xml:space="preserve"> </w:t>
      </w:r>
      <w:r w:rsidRPr="003271D7">
        <w:rPr>
          <w:rStyle w:val="familyname"/>
          <w:rFonts w:ascii="Calibri" w:hAnsi="Calibri" w:cs="Calibri"/>
          <w:smallCaps/>
          <w:color w:val="000000" w:themeColor="text1"/>
          <w:sz w:val="22"/>
          <w:szCs w:val="22"/>
          <w:shd w:val="clear" w:color="auto" w:fill="FFFFFF"/>
          <w:lang w:val="en-US"/>
        </w:rPr>
        <w:t xml:space="preserve">Schroeder, </w:t>
      </w:r>
      <w:r w:rsidRPr="003271D7">
        <w:rPr>
          <w:rStyle w:val="Enfasigrassetto"/>
          <w:rFonts w:ascii="Calibri" w:hAnsi="Calibri" w:cs="Calibri"/>
          <w:b w:val="0"/>
          <w:bCs w:val="0"/>
          <w:smallCaps/>
          <w:color w:val="000000" w:themeColor="text1"/>
          <w:sz w:val="22"/>
          <w:szCs w:val="22"/>
          <w:shd w:val="clear" w:color="auto" w:fill="FFFFFF"/>
          <w:lang w:val="en-US"/>
        </w:rPr>
        <w:t>J.</w:t>
      </w:r>
      <w:r w:rsidRPr="003271D7">
        <w:rPr>
          <w:rStyle w:val="Enfasigrassetto"/>
          <w:rFonts w:ascii="Calibri" w:hAnsi="Calibri" w:cs="Calibri"/>
          <w:smallCaps/>
          <w:color w:val="000000" w:themeColor="text1"/>
          <w:sz w:val="22"/>
          <w:szCs w:val="22"/>
          <w:shd w:val="clear" w:color="auto" w:fill="FFFFFF"/>
          <w:lang w:val="en-US"/>
        </w:rPr>
        <w:t xml:space="preserve"> </w:t>
      </w:r>
      <w:r w:rsidRPr="003271D7">
        <w:rPr>
          <w:rStyle w:val="familyname"/>
          <w:rFonts w:ascii="Calibri" w:hAnsi="Calibri" w:cs="Calibri"/>
          <w:smallCaps/>
          <w:color w:val="000000" w:themeColor="text1"/>
          <w:sz w:val="22"/>
          <w:szCs w:val="22"/>
          <w:shd w:val="clear" w:color="auto" w:fill="FFFFFF"/>
          <w:lang w:val="en-US"/>
        </w:rPr>
        <w:t>Puskás</w:t>
      </w:r>
      <w:r w:rsidRPr="003271D7">
        <w:rPr>
          <w:rStyle w:val="familyname"/>
          <w:rFonts w:ascii="Calibri" w:hAnsi="Calibri" w:cs="Calibri"/>
          <w:color w:val="000000" w:themeColor="text1"/>
          <w:sz w:val="22"/>
          <w:szCs w:val="22"/>
          <w:shd w:val="clear" w:color="auto" w:fill="FFFFFF"/>
          <w:lang w:val="en-US"/>
        </w:rPr>
        <w:t xml:space="preserve"> (a cura di), </w:t>
      </w:r>
      <w:r w:rsidRPr="003271D7">
        <w:rPr>
          <w:rStyle w:val="Titolo10"/>
          <w:rFonts w:ascii="Calibri" w:hAnsi="Calibri" w:cs="Calibri"/>
          <w:i/>
          <w:iCs/>
          <w:color w:val="000000" w:themeColor="text1"/>
          <w:sz w:val="22"/>
          <w:szCs w:val="22"/>
          <w:lang w:val="en-US"/>
        </w:rPr>
        <w:t xml:space="preserve">Explorateurs, femmes et hommes de </w:t>
      </w:r>
      <w:proofErr w:type="gramStart"/>
      <w:r w:rsidRPr="003271D7">
        <w:rPr>
          <w:rStyle w:val="Titolo10"/>
          <w:rFonts w:ascii="Calibri" w:hAnsi="Calibri" w:cs="Calibri"/>
          <w:i/>
          <w:iCs/>
          <w:color w:val="000000" w:themeColor="text1"/>
          <w:sz w:val="22"/>
          <w:szCs w:val="22"/>
          <w:lang w:val="en-US"/>
        </w:rPr>
        <w:t>science :</w:t>
      </w:r>
      <w:proofErr w:type="gramEnd"/>
      <w:r w:rsidRPr="003271D7">
        <w:rPr>
          <w:rStyle w:val="Titolo10"/>
          <w:rFonts w:ascii="Calibri" w:hAnsi="Calibri" w:cs="Calibri"/>
          <w:i/>
          <w:iCs/>
          <w:color w:val="000000" w:themeColor="text1"/>
          <w:sz w:val="22"/>
          <w:szCs w:val="22"/>
          <w:lang w:val="en-US"/>
        </w:rPr>
        <w:t xml:space="preserve"> voyages en terres mal connues</w:t>
      </w:r>
      <w:r w:rsidRPr="003271D7">
        <w:rPr>
          <w:rStyle w:val="Titolo10"/>
          <w:rFonts w:ascii="Calibri" w:hAnsi="Calibri" w:cs="Calibri"/>
          <w:color w:val="000000" w:themeColor="text1"/>
          <w:sz w:val="22"/>
          <w:szCs w:val="22"/>
          <w:lang w:val="en-US"/>
        </w:rPr>
        <w:t xml:space="preserve">, </w:t>
      </w:r>
      <w:r w:rsidRPr="003271D7">
        <w:rPr>
          <w:rFonts w:ascii="Calibri" w:hAnsi="Calibri" w:cs="Calibri"/>
          <w:color w:val="000000" w:themeColor="text1"/>
          <w:sz w:val="22"/>
          <w:szCs w:val="22"/>
          <w:lang w:val="en-US"/>
        </w:rPr>
        <w:t xml:space="preserve">«Dinamiques environnementales», 2017, 39-40, pp. 54-72. </w:t>
      </w:r>
      <w:hyperlink r:id="rId8" w:history="1">
        <w:r w:rsidRPr="003271D7">
          <w:rPr>
            <w:rStyle w:val="Collegamentoipertestuale"/>
            <w:rFonts w:ascii="Calibri" w:hAnsi="Calibri" w:cs="Calibri"/>
            <w:color w:val="000000" w:themeColor="text1"/>
            <w:sz w:val="22"/>
            <w:szCs w:val="22"/>
            <w:shd w:val="clear" w:color="auto" w:fill="FFFFFF"/>
            <w:lang w:val="en-US"/>
          </w:rPr>
          <w:t>https://doi.org/10.4000/dynenviron.366</w:t>
        </w:r>
      </w:hyperlink>
      <w:r w:rsidRPr="003271D7">
        <w:rPr>
          <w:rFonts w:ascii="Calibri" w:hAnsi="Calibri" w:cs="Calibri"/>
          <w:color w:val="000000" w:themeColor="text1"/>
          <w:sz w:val="22"/>
          <w:szCs w:val="22"/>
          <w:lang w:val="en-US"/>
        </w:rPr>
        <w:t>.</w:t>
      </w:r>
    </w:p>
    <w:p w14:paraId="4B6E441F" w14:textId="77777777" w:rsidR="00CB3DA8" w:rsidRPr="003271D7" w:rsidRDefault="00CB3DA8" w:rsidP="00CB3DA8">
      <w:pPr>
        <w:spacing w:before="120" w:after="120"/>
        <w:jc w:val="both"/>
        <w:rPr>
          <w:rFonts w:ascii="Calibri" w:hAnsi="Calibri" w:cs="Calibri"/>
          <w:color w:val="000000" w:themeColor="text1"/>
          <w:sz w:val="22"/>
          <w:szCs w:val="22"/>
          <w:shd w:val="clear" w:color="auto" w:fill="FFFFFF"/>
        </w:rPr>
      </w:pPr>
      <w:r w:rsidRPr="003271D7">
        <w:rPr>
          <w:rFonts w:ascii="Calibri" w:hAnsi="Calibri" w:cs="Calibri"/>
          <w:smallCaps/>
          <w:color w:val="000000" w:themeColor="text1"/>
          <w:sz w:val="22"/>
          <w:szCs w:val="22"/>
          <w:lang w:val="en-US"/>
        </w:rPr>
        <w:t>Baïr 2018 - H. Baïr</w:t>
      </w:r>
      <w:r w:rsidRPr="003271D7">
        <w:rPr>
          <w:rFonts w:ascii="Calibri" w:hAnsi="Calibri" w:cs="Calibri"/>
          <w:color w:val="000000" w:themeColor="text1"/>
          <w:sz w:val="22"/>
          <w:szCs w:val="22"/>
          <w:lang w:val="en-US"/>
        </w:rPr>
        <w:t xml:space="preserve">, </w:t>
      </w:r>
      <w:r w:rsidRPr="003271D7">
        <w:rPr>
          <w:rFonts w:ascii="Calibri" w:hAnsi="Calibri" w:cs="Calibri"/>
          <w:i/>
          <w:iCs/>
          <w:color w:val="000000" w:themeColor="text1"/>
          <w:sz w:val="22"/>
          <w:szCs w:val="22"/>
          <w:lang w:val="en-US"/>
        </w:rPr>
        <w:t>Hybridation du savoir cartographique et du savoir vernaculaire dans la Tunisie du XIXe siècle</w:t>
      </w:r>
      <w:r w:rsidRPr="003271D7">
        <w:rPr>
          <w:rFonts w:ascii="Calibri" w:hAnsi="Calibri" w:cs="Calibri"/>
          <w:color w:val="000000" w:themeColor="text1"/>
          <w:sz w:val="22"/>
          <w:szCs w:val="22"/>
          <w:shd w:val="clear" w:color="auto" w:fill="FFFFFF"/>
          <w:lang w:val="en-US"/>
        </w:rPr>
        <w:t>,</w:t>
      </w:r>
      <w:r w:rsidRPr="003271D7">
        <w:rPr>
          <w:rStyle w:val="apple-converted-space"/>
          <w:rFonts w:ascii="Calibri" w:hAnsi="Calibri" w:cs="Calibri"/>
          <w:color w:val="000000" w:themeColor="text1"/>
          <w:sz w:val="22"/>
          <w:szCs w:val="22"/>
          <w:shd w:val="clear" w:color="auto" w:fill="FFFFFF"/>
          <w:lang w:val="en-US"/>
        </w:rPr>
        <w:t xml:space="preserve"> in «</w:t>
      </w:r>
      <w:r w:rsidRPr="003271D7">
        <w:rPr>
          <w:rFonts w:ascii="Calibri" w:hAnsi="Calibri" w:cs="Calibri"/>
          <w:color w:val="000000" w:themeColor="text1"/>
          <w:sz w:val="22"/>
          <w:szCs w:val="22"/>
          <w:lang w:val="en-US"/>
        </w:rPr>
        <w:t xml:space="preserve">Cybergeo: European Journal of Geography», 2018, 868. </w:t>
      </w:r>
      <w:hyperlink r:id="rId9" w:history="1">
        <w:r w:rsidRPr="003271D7">
          <w:rPr>
            <w:rStyle w:val="Collegamentoipertestuale"/>
            <w:rFonts w:ascii="Calibri" w:hAnsi="Calibri" w:cs="Calibri"/>
            <w:color w:val="000000" w:themeColor="text1"/>
            <w:sz w:val="22"/>
            <w:szCs w:val="22"/>
            <w:shd w:val="clear" w:color="auto" w:fill="FFFFFF"/>
          </w:rPr>
          <w:t>https://doi.org/10.4000/cybergeo.29581</w:t>
        </w:r>
      </w:hyperlink>
      <w:r w:rsidRPr="003271D7">
        <w:rPr>
          <w:rFonts w:ascii="Calibri" w:hAnsi="Calibri" w:cs="Calibri"/>
          <w:color w:val="000000" w:themeColor="text1"/>
          <w:sz w:val="22"/>
          <w:szCs w:val="22"/>
          <w:shd w:val="clear" w:color="auto" w:fill="FFFFFF"/>
        </w:rPr>
        <w:t>.</w:t>
      </w:r>
    </w:p>
    <w:p w14:paraId="60383E0A" w14:textId="77777777" w:rsidR="00CB3DA8" w:rsidRPr="00816E76" w:rsidRDefault="00CB3DA8" w:rsidP="00CB3DA8">
      <w:pPr>
        <w:rPr>
          <w:rFonts w:ascii="Calibri" w:hAnsi="Calibri" w:cs="Calibri"/>
          <w:color w:val="000000" w:themeColor="text1"/>
          <w:sz w:val="22"/>
          <w:szCs w:val="22"/>
        </w:rPr>
      </w:pPr>
      <w:r w:rsidRPr="003271D7">
        <w:rPr>
          <w:rFonts w:ascii="Calibri" w:hAnsi="Calibri" w:cs="Calibri"/>
          <w:smallCaps/>
          <w:color w:val="000000" w:themeColor="text1"/>
          <w:sz w:val="22"/>
          <w:szCs w:val="22"/>
        </w:rPr>
        <w:t>Barbier 2001 - P. Barbier</w:t>
      </w:r>
      <w:r w:rsidRPr="003271D7">
        <w:rPr>
          <w:rFonts w:ascii="Calibri" w:hAnsi="Calibri" w:cs="Calibri"/>
          <w:color w:val="000000" w:themeColor="text1"/>
          <w:sz w:val="22"/>
          <w:szCs w:val="22"/>
        </w:rPr>
        <w:t xml:space="preserve">, </w:t>
      </w:r>
      <w:r w:rsidRPr="003271D7">
        <w:rPr>
          <w:rFonts w:ascii="Calibri" w:hAnsi="Calibri" w:cs="Calibri"/>
          <w:i/>
          <w:iCs/>
          <w:color w:val="000000" w:themeColor="text1"/>
          <w:sz w:val="22"/>
          <w:szCs w:val="22"/>
        </w:rPr>
        <w:t xml:space="preserve">Les procès contre </w:t>
      </w:r>
      <w:proofErr w:type="gramStart"/>
      <w:r w:rsidRPr="003271D7">
        <w:rPr>
          <w:rFonts w:ascii="Calibri" w:hAnsi="Calibri" w:cs="Calibri"/>
          <w:i/>
          <w:iCs/>
          <w:color w:val="000000" w:themeColor="text1"/>
          <w:sz w:val="22"/>
          <w:szCs w:val="22"/>
        </w:rPr>
        <w:t>la ville</w:t>
      </w:r>
      <w:proofErr w:type="gramEnd"/>
      <w:r w:rsidRPr="003271D7">
        <w:rPr>
          <w:rFonts w:ascii="Calibri" w:hAnsi="Calibri" w:cs="Calibri"/>
          <w:i/>
          <w:iCs/>
          <w:color w:val="000000" w:themeColor="text1"/>
          <w:sz w:val="22"/>
          <w:szCs w:val="22"/>
        </w:rPr>
        <w:t xml:space="preserve"> et l’Académie des sciences, arts et belles- lettres de Dijon</w:t>
      </w:r>
      <w:r w:rsidRPr="003271D7">
        <w:rPr>
          <w:rFonts w:ascii="Calibri" w:hAnsi="Calibri" w:cs="Calibri"/>
          <w:color w:val="000000" w:themeColor="text1"/>
          <w:sz w:val="22"/>
          <w:szCs w:val="22"/>
        </w:rPr>
        <w:t xml:space="preserve">, in </w:t>
      </w:r>
      <w:r w:rsidRPr="003271D7">
        <w:rPr>
          <w:rStyle w:val="Titolo10"/>
          <w:rFonts w:ascii="Calibri" w:hAnsi="Calibri" w:cs="Calibri"/>
          <w:i/>
          <w:iCs/>
          <w:color w:val="000000" w:themeColor="text1"/>
          <w:sz w:val="22"/>
          <w:szCs w:val="22"/>
        </w:rPr>
        <w:t>Nicolas Berthot (1776-1849),</w:t>
      </w:r>
      <w:r w:rsidRPr="003271D7">
        <w:rPr>
          <w:rStyle w:val="Titolo10"/>
          <w:rFonts w:ascii="Calibri" w:hAnsi="Calibri" w:cs="Calibri"/>
          <w:color w:val="000000" w:themeColor="text1"/>
          <w:sz w:val="22"/>
          <w:szCs w:val="22"/>
        </w:rPr>
        <w:t xml:space="preserve"> </w:t>
      </w:r>
      <w:r w:rsidRPr="003271D7">
        <w:rPr>
          <w:rFonts w:ascii="Calibri" w:hAnsi="Calibri" w:cs="Calibri"/>
          <w:color w:val="000000" w:themeColor="text1"/>
          <w:sz w:val="22"/>
          <w:szCs w:val="22"/>
        </w:rPr>
        <w:t xml:space="preserve">«Bulletin de la Sabix», 2001, 27, </w:t>
      </w:r>
      <w:r w:rsidRPr="003271D7">
        <w:rPr>
          <w:rFonts w:ascii="Calibri" w:hAnsi="Calibri" w:cs="Calibri"/>
          <w:color w:val="000000" w:themeColor="text1"/>
          <w:sz w:val="22"/>
          <w:szCs w:val="22"/>
          <w:shd w:val="clear" w:color="auto" w:fill="FFFFFF"/>
        </w:rPr>
        <w:t>pp. 44-65</w:t>
      </w:r>
      <w:r w:rsidRPr="003271D7">
        <w:rPr>
          <w:rFonts w:ascii="Calibri" w:hAnsi="Calibri" w:cs="Calibri"/>
          <w:color w:val="000000" w:themeColor="text1"/>
          <w:sz w:val="22"/>
          <w:szCs w:val="22"/>
        </w:rPr>
        <w:t xml:space="preserve">. </w:t>
      </w:r>
      <w:r w:rsidRPr="003271D7">
        <w:rPr>
          <w:rFonts w:ascii="Calibri" w:hAnsi="Calibri" w:cs="Calibri"/>
          <w:color w:val="000000" w:themeColor="text1"/>
          <w:sz w:val="22"/>
          <w:szCs w:val="22"/>
          <w:shd w:val="clear" w:color="auto" w:fill="FFFFFF"/>
        </w:rPr>
        <w:t>https://doi.org/10.4000/sabix.293.</w:t>
      </w:r>
    </w:p>
    <w:p w14:paraId="68B0EB3C" w14:textId="77777777" w:rsidR="00CB3DA8" w:rsidRPr="0044036E" w:rsidRDefault="00CB3DA8" w:rsidP="00CB3DA8">
      <w:pPr>
        <w:spacing w:before="120" w:after="120"/>
        <w:jc w:val="both"/>
        <w:rPr>
          <w:rFonts w:ascii="Calibri" w:hAnsi="Calibri" w:cs="Calibri"/>
          <w:color w:val="000000" w:themeColor="text1"/>
          <w:sz w:val="22"/>
          <w:szCs w:val="22"/>
        </w:rPr>
      </w:pPr>
      <w:r w:rsidRPr="0044036E">
        <w:rPr>
          <w:rFonts w:ascii="Calibri" w:hAnsi="Calibri" w:cs="Calibri"/>
          <w:smallCaps/>
          <w:color w:val="000000" w:themeColor="text1"/>
          <w:sz w:val="22"/>
          <w:szCs w:val="22"/>
        </w:rPr>
        <w:t>Bendana 2000 - K</w:t>
      </w:r>
      <w:r w:rsidRPr="0044036E">
        <w:rPr>
          <w:rFonts w:ascii="Calibri" w:hAnsi="Calibri" w:cs="Calibri"/>
          <w:color w:val="000000" w:themeColor="text1"/>
          <w:sz w:val="22"/>
          <w:szCs w:val="22"/>
        </w:rPr>
        <w:t xml:space="preserve">. </w:t>
      </w:r>
      <w:r w:rsidRPr="0044036E">
        <w:rPr>
          <w:rFonts w:ascii="Calibri" w:hAnsi="Calibri" w:cs="Calibri"/>
          <w:smallCaps/>
          <w:color w:val="000000" w:themeColor="text1"/>
          <w:sz w:val="22"/>
          <w:szCs w:val="22"/>
        </w:rPr>
        <w:t>Bendana,</w:t>
      </w:r>
      <w:r w:rsidRPr="0044036E">
        <w:rPr>
          <w:rFonts w:ascii="Calibri" w:hAnsi="Calibri" w:cs="Calibri"/>
          <w:color w:val="000000" w:themeColor="text1"/>
          <w:sz w:val="22"/>
          <w:szCs w:val="22"/>
        </w:rPr>
        <w:t xml:space="preserve"> </w:t>
      </w:r>
      <w:r w:rsidRPr="0044036E">
        <w:rPr>
          <w:rFonts w:ascii="Calibri" w:hAnsi="Calibri" w:cs="Calibri"/>
          <w:i/>
          <w:iCs/>
          <w:color w:val="000000" w:themeColor="text1"/>
          <w:sz w:val="22"/>
          <w:szCs w:val="22"/>
        </w:rPr>
        <w:t>Être archéologue à Tunis dans la deuxième moitié du XIX</w:t>
      </w:r>
      <w:r w:rsidRPr="0044036E">
        <w:rPr>
          <w:rFonts w:ascii="Calibri" w:hAnsi="Calibri" w:cs="Calibri"/>
          <w:i/>
          <w:iCs/>
          <w:color w:val="000000" w:themeColor="text1"/>
          <w:sz w:val="22"/>
          <w:szCs w:val="22"/>
          <w:vertAlign w:val="superscript"/>
        </w:rPr>
        <w:t>e</w:t>
      </w:r>
      <w:r w:rsidRPr="0044036E">
        <w:rPr>
          <w:rFonts w:ascii="Calibri" w:hAnsi="Calibri" w:cs="Calibri"/>
          <w:i/>
          <w:iCs/>
          <w:color w:val="000000" w:themeColor="text1"/>
          <w:sz w:val="22"/>
          <w:szCs w:val="22"/>
        </w:rPr>
        <w:t> siècle: l’exemple de Charles-Joseph Tissot (1828-1884)</w:t>
      </w:r>
      <w:r w:rsidRPr="0044036E">
        <w:rPr>
          <w:rFonts w:ascii="Calibri" w:hAnsi="Calibri" w:cs="Calibri"/>
          <w:color w:val="000000" w:themeColor="text1"/>
          <w:sz w:val="22"/>
          <w:szCs w:val="22"/>
        </w:rPr>
        <w:t xml:space="preserve">, in </w:t>
      </w:r>
      <w:r w:rsidRPr="0044036E">
        <w:rPr>
          <w:rFonts w:ascii="Calibri" w:hAnsi="Calibri" w:cs="Calibri"/>
          <w:smallCaps/>
          <w:color w:val="000000" w:themeColor="text1"/>
          <w:sz w:val="22"/>
          <w:szCs w:val="22"/>
        </w:rPr>
        <w:t xml:space="preserve">P. Cabanel, J. Alexandropoulos </w:t>
      </w:r>
      <w:r w:rsidRPr="0044036E">
        <w:rPr>
          <w:rFonts w:ascii="Calibri" w:hAnsi="Calibri" w:cs="Calibri"/>
          <w:color w:val="000000" w:themeColor="text1"/>
          <w:sz w:val="22"/>
          <w:szCs w:val="22"/>
        </w:rPr>
        <w:t>(a cura di),</w:t>
      </w:r>
      <w:r w:rsidRPr="0044036E">
        <w:rPr>
          <w:rFonts w:ascii="Calibri" w:hAnsi="Calibri" w:cs="Calibri"/>
          <w:smallCaps/>
          <w:color w:val="000000" w:themeColor="text1"/>
          <w:sz w:val="22"/>
          <w:szCs w:val="22"/>
        </w:rPr>
        <w:t xml:space="preserve"> </w:t>
      </w:r>
      <w:r w:rsidRPr="0044036E">
        <w:rPr>
          <w:rFonts w:ascii="Calibri" w:hAnsi="Calibri" w:cs="Calibri"/>
          <w:i/>
          <w:iCs/>
          <w:color w:val="000000" w:themeColor="text1"/>
          <w:sz w:val="22"/>
          <w:szCs w:val="22"/>
        </w:rPr>
        <w:t>La Tunisie mosaïque</w:t>
      </w:r>
      <w:r w:rsidRPr="0044036E">
        <w:rPr>
          <w:rFonts w:ascii="Calibri" w:hAnsi="Calibri" w:cs="Calibri"/>
          <w:color w:val="000000" w:themeColor="text1"/>
          <w:sz w:val="22"/>
          <w:szCs w:val="22"/>
        </w:rPr>
        <w:t>,</w:t>
      </w:r>
      <w:r w:rsidRPr="0044036E">
        <w:rPr>
          <w:rFonts w:ascii="Calibri" w:hAnsi="Calibri" w:cs="Calibri"/>
          <w:i/>
          <w:iCs/>
          <w:color w:val="000000" w:themeColor="text1"/>
          <w:sz w:val="22"/>
          <w:szCs w:val="22"/>
        </w:rPr>
        <w:t xml:space="preserve"> </w:t>
      </w:r>
      <w:r w:rsidRPr="0044036E">
        <w:rPr>
          <w:rFonts w:ascii="Calibri" w:hAnsi="Calibri" w:cs="Calibri"/>
          <w:color w:val="000000" w:themeColor="text1"/>
          <w:sz w:val="22"/>
          <w:szCs w:val="22"/>
        </w:rPr>
        <w:t xml:space="preserve">Presses universitaires du Midi, Toulouse 2000, pp. 513-526. </w:t>
      </w:r>
      <w:hyperlink r:id="rId10" w:history="1">
        <w:r w:rsidRPr="0044036E">
          <w:rPr>
            <w:rStyle w:val="Collegamentoipertestuale"/>
            <w:rFonts w:ascii="Calibri" w:hAnsi="Calibri" w:cs="Calibri"/>
            <w:color w:val="000000" w:themeColor="text1"/>
            <w:sz w:val="22"/>
            <w:szCs w:val="22"/>
            <w:u w:val="none"/>
          </w:rPr>
          <w:t>http://books.openedition.org/pumi/5090</w:t>
        </w:r>
      </w:hyperlink>
      <w:r w:rsidRPr="0044036E">
        <w:rPr>
          <w:rFonts w:ascii="Calibri" w:hAnsi="Calibri" w:cs="Calibri"/>
          <w:color w:val="000000" w:themeColor="text1"/>
          <w:sz w:val="22"/>
          <w:szCs w:val="22"/>
        </w:rPr>
        <w:t>.</w:t>
      </w:r>
    </w:p>
    <w:p w14:paraId="663D4253" w14:textId="77777777" w:rsidR="00CB3DA8" w:rsidRPr="00CD64D8" w:rsidRDefault="00CB3DA8" w:rsidP="00CB3DA8">
      <w:pPr>
        <w:spacing w:before="120" w:after="120"/>
        <w:jc w:val="both"/>
        <w:rPr>
          <w:rFonts w:ascii="Calibri" w:hAnsi="Calibri" w:cs="Calibri"/>
          <w:smallCaps/>
          <w:color w:val="000000" w:themeColor="text1"/>
          <w:sz w:val="22"/>
          <w:szCs w:val="22"/>
        </w:rPr>
      </w:pPr>
      <w:r w:rsidRPr="0044036E">
        <w:rPr>
          <w:rFonts w:ascii="Calibri" w:hAnsi="Calibri" w:cs="Calibri"/>
          <w:smallCaps/>
          <w:color w:val="000000" w:themeColor="text1"/>
          <w:sz w:val="22"/>
          <w:szCs w:val="22"/>
        </w:rPr>
        <w:t xml:space="preserve">Ben Ezzedine 2012 - A. Ben Ezzedine, </w:t>
      </w:r>
      <w:r w:rsidRPr="0044036E">
        <w:rPr>
          <w:rFonts w:ascii="Calibri" w:hAnsi="Calibri" w:cs="Calibri"/>
          <w:i/>
          <w:iCs/>
          <w:color w:val="000000" w:themeColor="text1"/>
          <w:sz w:val="22"/>
          <w:szCs w:val="22"/>
        </w:rPr>
        <w:t>Il Palazzo Della Rosa e il Palazzo Kobbet-En-Nhas (Xviii E Xix secolo), architettura, uso degli spazi, influenze italiane</w:t>
      </w:r>
      <w:r w:rsidRPr="0044036E">
        <w:rPr>
          <w:rFonts w:ascii="Calibri" w:hAnsi="Calibri" w:cs="Calibri"/>
          <w:color w:val="000000" w:themeColor="text1"/>
          <w:sz w:val="22"/>
          <w:szCs w:val="22"/>
        </w:rPr>
        <w:t xml:space="preserve">, Tesi di Dottorato, Università degli Studi di Palermo, tutor M.R. Nobile, </w:t>
      </w:r>
      <w:r w:rsidRPr="0044036E">
        <w:rPr>
          <w:rStyle w:val="Enfasicorsivo"/>
          <w:rFonts w:ascii="Calibri" w:hAnsi="Calibri" w:cs="Calibri"/>
          <w:i w:val="0"/>
          <w:iCs w:val="0"/>
          <w:color w:val="212529"/>
          <w:sz w:val="22"/>
          <w:szCs w:val="22"/>
          <w:shd w:val="clear" w:color="auto" w:fill="FFFFFF"/>
        </w:rPr>
        <w:t>M. Chatenet, 2012.</w:t>
      </w:r>
      <w:r w:rsidRPr="0044036E">
        <w:rPr>
          <w:rStyle w:val="Enfasicorsivo"/>
          <w:rFonts w:ascii="Calibri" w:hAnsi="Calibri" w:cs="Calibri"/>
          <w:color w:val="212529"/>
          <w:sz w:val="22"/>
          <w:szCs w:val="22"/>
          <w:shd w:val="clear" w:color="auto" w:fill="FFFFFF"/>
        </w:rPr>
        <w:t xml:space="preserve"> </w:t>
      </w:r>
      <w:r w:rsidRPr="0044036E">
        <w:rPr>
          <w:rFonts w:ascii="Calibri" w:hAnsi="Calibri" w:cs="Calibri"/>
          <w:color w:val="000000" w:themeColor="text1"/>
          <w:sz w:val="22"/>
          <w:szCs w:val="22"/>
        </w:rPr>
        <w:t>https://hdl.handle.net/10447/94601.</w:t>
      </w:r>
    </w:p>
    <w:p w14:paraId="572648B6" w14:textId="77777777" w:rsidR="00CB3DA8" w:rsidRPr="004F228E" w:rsidRDefault="00CB3DA8" w:rsidP="00CB3DA8">
      <w:pPr>
        <w:spacing w:before="120" w:after="120"/>
        <w:jc w:val="both"/>
        <w:rPr>
          <w:rFonts w:cstheme="minorHAnsi"/>
          <w:color w:val="000000" w:themeColor="text1"/>
          <w:sz w:val="22"/>
          <w:szCs w:val="22"/>
          <w:highlight w:val="cyan"/>
          <w:lang w:val="en-US"/>
        </w:rPr>
      </w:pPr>
      <w:r w:rsidRPr="004F228E">
        <w:rPr>
          <w:rFonts w:cstheme="minorHAnsi"/>
          <w:smallCaps/>
          <w:color w:val="000000" w:themeColor="text1"/>
          <w:sz w:val="22"/>
          <w:szCs w:val="22"/>
          <w:lang w:val="en-US"/>
        </w:rPr>
        <w:t xml:space="preserve">Broc 1988 - N. Broc, </w:t>
      </w:r>
      <w:r w:rsidRPr="009D73A0">
        <w:rPr>
          <w:rFonts w:ascii="Calibri" w:hAnsi="Calibri" w:cs="Calibri"/>
          <w:i/>
          <w:iCs/>
          <w:color w:val="000000" w:themeColor="text1"/>
          <w:sz w:val="22"/>
          <w:szCs w:val="22"/>
          <w:lang w:val="en-US"/>
        </w:rPr>
        <w:t xml:space="preserve">Dictionnaire Illustré </w:t>
      </w:r>
      <w:proofErr w:type="gramStart"/>
      <w:r w:rsidRPr="009D73A0">
        <w:rPr>
          <w:rFonts w:ascii="Calibri" w:hAnsi="Calibri" w:cs="Calibri"/>
          <w:i/>
          <w:iCs/>
          <w:color w:val="000000" w:themeColor="text1"/>
          <w:sz w:val="22"/>
          <w:szCs w:val="22"/>
          <w:lang w:val="en-US"/>
        </w:rPr>
        <w:t>Des</w:t>
      </w:r>
      <w:proofErr w:type="gramEnd"/>
      <w:r w:rsidRPr="009D73A0">
        <w:rPr>
          <w:rFonts w:ascii="Calibri" w:hAnsi="Calibri" w:cs="Calibri"/>
          <w:i/>
          <w:iCs/>
          <w:color w:val="000000" w:themeColor="text1"/>
          <w:sz w:val="22"/>
          <w:szCs w:val="22"/>
          <w:lang w:val="en-US"/>
        </w:rPr>
        <w:t xml:space="preserve"> Explorateurs et Grands Voyageurs FrançAis Du 19. SièCle. 1, Afrique. Dictionnaire Illustré </w:t>
      </w:r>
      <w:proofErr w:type="gramStart"/>
      <w:r w:rsidRPr="009D73A0">
        <w:rPr>
          <w:rFonts w:ascii="Calibri" w:hAnsi="Calibri" w:cs="Calibri"/>
          <w:i/>
          <w:iCs/>
          <w:color w:val="000000" w:themeColor="text1"/>
          <w:sz w:val="22"/>
          <w:szCs w:val="22"/>
          <w:lang w:val="en-US"/>
        </w:rPr>
        <w:t>Des</w:t>
      </w:r>
      <w:proofErr w:type="gramEnd"/>
      <w:r w:rsidRPr="009D73A0">
        <w:rPr>
          <w:rFonts w:ascii="Calibri" w:hAnsi="Calibri" w:cs="Calibri"/>
          <w:i/>
          <w:iCs/>
          <w:color w:val="000000" w:themeColor="text1"/>
          <w:sz w:val="22"/>
          <w:szCs w:val="22"/>
          <w:lang w:val="en-US"/>
        </w:rPr>
        <w:t xml:space="preserve"> Explorateurs et Grands Voyageurs FrançAis Du 19. SièCle</w:t>
      </w:r>
      <w:r w:rsidRPr="003271D7">
        <w:rPr>
          <w:rFonts w:cstheme="minorHAnsi"/>
          <w:color w:val="000000" w:themeColor="text1"/>
          <w:sz w:val="22"/>
          <w:szCs w:val="22"/>
          <w:lang w:val="en-US"/>
        </w:rPr>
        <w:t xml:space="preserve">, T. 1, Éditions du C.T.H.S, Paris 1988, pp. 311-312. </w:t>
      </w:r>
    </w:p>
    <w:p w14:paraId="72C050CC" w14:textId="77777777" w:rsidR="00CB3DA8" w:rsidRPr="009D73A0" w:rsidRDefault="00CB3DA8" w:rsidP="00CB3DA8">
      <w:pPr>
        <w:pStyle w:val="NormaleWeb"/>
        <w:spacing w:before="120" w:beforeAutospacing="0" w:after="120" w:afterAutospacing="0"/>
        <w:jc w:val="both"/>
        <w:rPr>
          <w:rFonts w:asciiTheme="minorHAnsi" w:hAnsiTheme="minorHAnsi" w:cstheme="minorHAnsi"/>
          <w:sz w:val="22"/>
          <w:szCs w:val="22"/>
          <w:lang w:val="en-US"/>
        </w:rPr>
      </w:pPr>
      <w:r w:rsidRPr="009D73A0">
        <w:rPr>
          <w:rFonts w:asciiTheme="minorHAnsi" w:eastAsiaTheme="minorHAnsi" w:hAnsiTheme="minorHAnsi" w:cstheme="minorHAnsi"/>
          <w:smallCaps/>
          <w:color w:val="000000" w:themeColor="text1"/>
          <w:sz w:val="22"/>
          <w:szCs w:val="22"/>
          <w:lang w:val="en-US" w:eastAsia="en-US"/>
        </w:rPr>
        <w:t xml:space="preserve">Beschaouch </w:t>
      </w:r>
      <w:r w:rsidRPr="009D73A0">
        <w:rPr>
          <w:rFonts w:asciiTheme="minorHAnsi" w:hAnsiTheme="minorHAnsi" w:cstheme="minorHAnsi"/>
          <w:sz w:val="22"/>
          <w:szCs w:val="22"/>
          <w:lang w:val="en-US"/>
        </w:rPr>
        <w:t xml:space="preserve">1981 - </w:t>
      </w:r>
      <w:r w:rsidRPr="009D73A0">
        <w:rPr>
          <w:rFonts w:asciiTheme="minorHAnsi" w:eastAsiaTheme="minorHAnsi" w:hAnsiTheme="minorHAnsi" w:cstheme="minorHAnsi"/>
          <w:smallCaps/>
          <w:color w:val="000000" w:themeColor="text1"/>
          <w:sz w:val="22"/>
          <w:szCs w:val="22"/>
          <w:lang w:val="en-US" w:eastAsia="en-US"/>
        </w:rPr>
        <w:t>A</w:t>
      </w:r>
      <w:r w:rsidRPr="009D73A0">
        <w:rPr>
          <w:rFonts w:asciiTheme="minorHAnsi" w:hAnsiTheme="minorHAnsi" w:cstheme="minorHAnsi"/>
          <w:sz w:val="22"/>
          <w:szCs w:val="22"/>
          <w:lang w:val="en-US"/>
        </w:rPr>
        <w:t xml:space="preserve">. </w:t>
      </w:r>
      <w:r w:rsidRPr="009D73A0">
        <w:rPr>
          <w:rFonts w:asciiTheme="minorHAnsi" w:eastAsiaTheme="minorHAnsi" w:hAnsiTheme="minorHAnsi" w:cstheme="minorHAnsi"/>
          <w:smallCaps/>
          <w:color w:val="000000" w:themeColor="text1"/>
          <w:sz w:val="22"/>
          <w:szCs w:val="22"/>
          <w:lang w:val="en-US" w:eastAsia="en-US"/>
        </w:rPr>
        <w:t>Beschaouch</w:t>
      </w:r>
      <w:r w:rsidRPr="009D73A0">
        <w:rPr>
          <w:rFonts w:asciiTheme="minorHAnsi" w:hAnsiTheme="minorHAnsi" w:cstheme="minorHAnsi"/>
          <w:sz w:val="22"/>
          <w:szCs w:val="22"/>
          <w:lang w:val="en-US"/>
        </w:rPr>
        <w:t xml:space="preserve">, </w:t>
      </w:r>
      <w:r w:rsidRPr="009D73A0">
        <w:rPr>
          <w:rFonts w:asciiTheme="minorHAnsi" w:hAnsiTheme="minorHAnsi" w:cstheme="minorHAnsi"/>
          <w:i/>
          <w:iCs/>
          <w:sz w:val="22"/>
          <w:szCs w:val="22"/>
          <w:lang w:val="en-US"/>
        </w:rPr>
        <w:t>Le territoire de Sicca Veneria (El-Kef), nouvelle Cirta, en Numidie proconsulaire (Tunisie)</w:t>
      </w:r>
      <w:r w:rsidRPr="009D73A0">
        <w:rPr>
          <w:rFonts w:asciiTheme="minorHAnsi" w:hAnsiTheme="minorHAnsi" w:cstheme="minorHAnsi"/>
          <w:sz w:val="22"/>
          <w:szCs w:val="22"/>
          <w:lang w:val="en-US"/>
        </w:rPr>
        <w:t>, in «Comptes rendus des séances de l'Académie des Inscriptions et Belles-Lettres», 125 (1981), 1, pp. 105-122.</w:t>
      </w:r>
    </w:p>
    <w:p w14:paraId="56E8846A" w14:textId="77777777" w:rsidR="00CB3DA8" w:rsidRPr="00A42770" w:rsidRDefault="00CB3DA8" w:rsidP="00CB3DA8">
      <w:pPr>
        <w:spacing w:before="120" w:after="120"/>
        <w:jc w:val="both"/>
        <w:rPr>
          <w:rFonts w:cstheme="minorHAnsi"/>
          <w:color w:val="000000" w:themeColor="text1"/>
          <w:sz w:val="22"/>
          <w:szCs w:val="22"/>
        </w:rPr>
      </w:pPr>
      <w:r w:rsidRPr="00744D4D">
        <w:rPr>
          <w:rFonts w:cstheme="minorHAnsi"/>
          <w:smallCaps/>
          <w:color w:val="000000" w:themeColor="text1"/>
          <w:sz w:val="22"/>
          <w:szCs w:val="22"/>
        </w:rPr>
        <w:t>Carboni 2008 - T. Carboni</w:t>
      </w:r>
      <w:r w:rsidRPr="00744D4D">
        <w:rPr>
          <w:rFonts w:cstheme="minorHAnsi"/>
          <w:i/>
          <w:iCs/>
          <w:color w:val="000000" w:themeColor="text1"/>
          <w:sz w:val="22"/>
          <w:szCs w:val="22"/>
        </w:rPr>
        <w:t xml:space="preserve">, I voyageurs e la scoperta del tracciato viario tra Turris e Agbia, </w:t>
      </w:r>
      <w:r w:rsidRPr="00744D4D">
        <w:rPr>
          <w:rFonts w:cstheme="minorHAnsi"/>
          <w:color w:val="000000" w:themeColor="text1"/>
          <w:sz w:val="22"/>
          <w:szCs w:val="22"/>
        </w:rPr>
        <w:t>Nuove Graiche Puddu, Ortacesus 2008.</w:t>
      </w:r>
    </w:p>
    <w:p w14:paraId="312CBC56" w14:textId="77777777" w:rsidR="00CB3DA8" w:rsidRPr="00A954CC" w:rsidRDefault="00CB3DA8" w:rsidP="00CB3DA8">
      <w:pPr>
        <w:spacing w:before="120" w:after="120"/>
        <w:jc w:val="both"/>
        <w:rPr>
          <w:rFonts w:cstheme="minorHAnsi"/>
          <w:color w:val="000000" w:themeColor="text1"/>
          <w:sz w:val="22"/>
          <w:szCs w:val="22"/>
          <w:lang w:val="en-US"/>
        </w:rPr>
      </w:pPr>
      <w:r w:rsidRPr="00744D4D">
        <w:rPr>
          <w:rFonts w:cstheme="minorHAnsi"/>
          <w:smallCaps/>
          <w:color w:val="000000" w:themeColor="text1"/>
          <w:sz w:val="22"/>
          <w:szCs w:val="22"/>
          <w:lang w:val="en-US"/>
        </w:rPr>
        <w:t>Crapelet 1865 - L.A. Crapelet</w:t>
      </w:r>
      <w:r w:rsidRPr="00744D4D">
        <w:rPr>
          <w:rFonts w:cstheme="minorHAnsi"/>
          <w:i/>
          <w:iCs/>
          <w:color w:val="000000" w:themeColor="text1"/>
          <w:sz w:val="22"/>
          <w:szCs w:val="22"/>
          <w:lang w:val="en-US"/>
        </w:rPr>
        <w:t>, Voyage à Tunis (Afrique du Nord), 1859</w:t>
      </w:r>
      <w:r w:rsidRPr="00744D4D">
        <w:rPr>
          <w:rFonts w:cstheme="minorHAnsi"/>
          <w:color w:val="000000" w:themeColor="text1"/>
          <w:sz w:val="22"/>
          <w:szCs w:val="22"/>
          <w:lang w:val="en-US"/>
        </w:rPr>
        <w:t>, in</w:t>
      </w:r>
      <w:r w:rsidRPr="00744D4D">
        <w:rPr>
          <w:rFonts w:cstheme="minorHAnsi"/>
          <w:i/>
          <w:iCs/>
          <w:color w:val="000000" w:themeColor="text1"/>
          <w:sz w:val="22"/>
          <w:szCs w:val="22"/>
          <w:lang w:val="en-US"/>
        </w:rPr>
        <w:t xml:space="preserve"> </w:t>
      </w:r>
      <w:r w:rsidRPr="00744D4D">
        <w:rPr>
          <w:rFonts w:cstheme="minorHAnsi"/>
          <w:smallCaps/>
          <w:color w:val="000000" w:themeColor="text1"/>
          <w:sz w:val="22"/>
          <w:szCs w:val="22"/>
          <w:lang w:val="en-US"/>
        </w:rPr>
        <w:t xml:space="preserve">L.A. Crapelet, </w:t>
      </w:r>
      <w:r w:rsidRPr="00744D4D">
        <w:rPr>
          <w:rFonts w:cstheme="minorHAnsi"/>
          <w:i/>
          <w:iCs/>
          <w:color w:val="000000" w:themeColor="text1"/>
          <w:sz w:val="22"/>
          <w:szCs w:val="22"/>
          <w:lang w:val="en-US"/>
        </w:rPr>
        <w:t>Le Tour du monde: nouveau journal des voyages,</w:t>
      </w:r>
      <w:r w:rsidRPr="00744D4D">
        <w:rPr>
          <w:rFonts w:cstheme="minorHAnsi"/>
          <w:color w:val="000000" w:themeColor="text1"/>
          <w:sz w:val="22"/>
          <w:szCs w:val="22"/>
          <w:lang w:val="en-US"/>
        </w:rPr>
        <w:t xml:space="preserve"> Hachette, Paris 1865, pp. 1-32.</w:t>
      </w:r>
    </w:p>
    <w:p w14:paraId="1C420350" w14:textId="77777777" w:rsidR="00CB3DA8" w:rsidRPr="003271D7" w:rsidRDefault="00CB3DA8" w:rsidP="00CB3DA8">
      <w:pPr>
        <w:spacing w:before="120" w:after="120"/>
        <w:jc w:val="both"/>
        <w:rPr>
          <w:rFonts w:cstheme="minorHAnsi"/>
          <w:color w:val="000000" w:themeColor="text1"/>
          <w:sz w:val="22"/>
          <w:szCs w:val="22"/>
        </w:rPr>
      </w:pPr>
      <w:r w:rsidRPr="00346BDD">
        <w:rPr>
          <w:rFonts w:cstheme="minorHAnsi"/>
          <w:smallCaps/>
          <w:color w:val="000000" w:themeColor="text1"/>
          <w:sz w:val="22"/>
          <w:szCs w:val="22"/>
          <w:lang w:val="en-US"/>
        </w:rPr>
        <w:t>D</w:t>
      </w:r>
      <w:r w:rsidRPr="003271D7">
        <w:rPr>
          <w:rFonts w:cstheme="minorHAnsi"/>
          <w:smallCaps/>
          <w:color w:val="000000" w:themeColor="text1"/>
          <w:sz w:val="22"/>
          <w:szCs w:val="22"/>
          <w:lang w:val="en-US"/>
        </w:rPr>
        <w:t>uchêne 2008 - H</w:t>
      </w:r>
      <w:r w:rsidRPr="003271D7">
        <w:rPr>
          <w:rFonts w:cstheme="minorHAnsi"/>
          <w:color w:val="000000" w:themeColor="text1"/>
          <w:sz w:val="22"/>
          <w:szCs w:val="22"/>
          <w:lang w:val="en-US"/>
        </w:rPr>
        <w:t xml:space="preserve">. </w:t>
      </w:r>
      <w:r w:rsidRPr="003271D7">
        <w:rPr>
          <w:rFonts w:cstheme="minorHAnsi"/>
          <w:smallCaps/>
          <w:color w:val="000000" w:themeColor="text1"/>
          <w:sz w:val="22"/>
          <w:szCs w:val="22"/>
          <w:lang w:val="en-US"/>
        </w:rPr>
        <w:t>Duchêne,</w:t>
      </w:r>
      <w:r w:rsidRPr="003271D7">
        <w:rPr>
          <w:rFonts w:cstheme="minorHAnsi"/>
          <w:i/>
          <w:iCs/>
          <w:color w:val="000000" w:themeColor="text1"/>
          <w:sz w:val="22"/>
          <w:szCs w:val="22"/>
          <w:lang w:val="en-US"/>
        </w:rPr>
        <w:t xml:space="preserve"> Salomon Reinach et Charles Tissot: naissance de l'Afrique romaine</w:t>
      </w:r>
      <w:r w:rsidRPr="003271D7">
        <w:rPr>
          <w:rFonts w:cstheme="minorHAnsi"/>
          <w:color w:val="000000" w:themeColor="text1"/>
          <w:sz w:val="22"/>
          <w:szCs w:val="22"/>
          <w:lang w:val="en-US"/>
        </w:rPr>
        <w:t xml:space="preserve">, in </w:t>
      </w:r>
      <w:r w:rsidRPr="003271D7">
        <w:rPr>
          <w:rFonts w:cstheme="minorHAnsi"/>
          <w:smallCaps/>
          <w:color w:val="000000" w:themeColor="text1"/>
          <w:sz w:val="22"/>
          <w:szCs w:val="22"/>
          <w:lang w:val="en-US"/>
        </w:rPr>
        <w:t>C. Bonnet,</w:t>
      </w:r>
      <w:r w:rsidRPr="003271D7">
        <w:rPr>
          <w:rFonts w:cstheme="minorHAnsi"/>
          <w:color w:val="000000" w:themeColor="text1"/>
          <w:sz w:val="22"/>
          <w:szCs w:val="22"/>
          <w:lang w:val="en-US"/>
        </w:rPr>
        <w:t xml:space="preserve"> </w:t>
      </w:r>
      <w:r w:rsidRPr="003271D7">
        <w:rPr>
          <w:rFonts w:cstheme="minorHAnsi"/>
          <w:smallCaps/>
          <w:color w:val="000000" w:themeColor="text1"/>
          <w:sz w:val="22"/>
          <w:szCs w:val="22"/>
          <w:lang w:val="en-US"/>
        </w:rPr>
        <w:t>V. Kings (</w:t>
      </w:r>
      <w:r w:rsidRPr="003271D7">
        <w:rPr>
          <w:rFonts w:cstheme="minorHAnsi"/>
          <w:color w:val="000000" w:themeColor="text1"/>
          <w:sz w:val="22"/>
          <w:szCs w:val="22"/>
          <w:lang w:val="en-US"/>
        </w:rPr>
        <w:t xml:space="preserve">a cura di), </w:t>
      </w:r>
      <w:r w:rsidRPr="003271D7">
        <w:rPr>
          <w:rFonts w:cstheme="minorHAnsi"/>
          <w:i/>
          <w:iCs/>
          <w:color w:val="000000" w:themeColor="text1"/>
          <w:sz w:val="22"/>
          <w:szCs w:val="22"/>
          <w:lang w:val="en-US"/>
        </w:rPr>
        <w:t xml:space="preserve">S'écrire et écrire sur l'Antiquité. </w:t>
      </w:r>
      <w:r w:rsidRPr="003271D7">
        <w:rPr>
          <w:rFonts w:cstheme="minorHAnsi"/>
          <w:i/>
          <w:iCs/>
          <w:color w:val="000000" w:themeColor="text1"/>
          <w:sz w:val="22"/>
          <w:szCs w:val="22"/>
        </w:rPr>
        <w:t>L'apport des correspondances à l'histoire des travaux scientifique</w:t>
      </w:r>
      <w:r w:rsidRPr="003271D7">
        <w:rPr>
          <w:rFonts w:cstheme="minorHAnsi"/>
          <w:color w:val="000000" w:themeColor="text1"/>
          <w:sz w:val="22"/>
          <w:szCs w:val="22"/>
        </w:rPr>
        <w:t xml:space="preserve">, </w:t>
      </w:r>
      <w:r>
        <w:rPr>
          <w:rFonts w:cstheme="minorHAnsi"/>
          <w:color w:val="000000" w:themeColor="text1"/>
          <w:sz w:val="22"/>
          <w:szCs w:val="22"/>
        </w:rPr>
        <w:t>A</w:t>
      </w:r>
      <w:r w:rsidRPr="003271D7">
        <w:rPr>
          <w:rFonts w:cstheme="minorHAnsi"/>
          <w:color w:val="000000" w:themeColor="text1"/>
          <w:sz w:val="22"/>
          <w:szCs w:val="22"/>
        </w:rPr>
        <w:t xml:space="preserve">tti del </w:t>
      </w:r>
      <w:r>
        <w:rPr>
          <w:rFonts w:cstheme="minorHAnsi"/>
          <w:color w:val="000000" w:themeColor="text1"/>
          <w:sz w:val="22"/>
          <w:szCs w:val="22"/>
        </w:rPr>
        <w:t>C</w:t>
      </w:r>
      <w:r w:rsidRPr="003271D7">
        <w:rPr>
          <w:rFonts w:cstheme="minorHAnsi"/>
          <w:color w:val="000000" w:themeColor="text1"/>
          <w:sz w:val="22"/>
          <w:szCs w:val="22"/>
        </w:rPr>
        <w:t xml:space="preserve">onvegno (Toulouse, </w:t>
      </w:r>
      <w:r w:rsidRPr="003271D7">
        <w:rPr>
          <w:rFonts w:cstheme="minorHAnsi"/>
          <w:color w:val="000000" w:themeColor="text1"/>
          <w:sz w:val="22"/>
          <w:szCs w:val="22"/>
          <w:shd w:val="clear" w:color="auto" w:fill="FFFFFF"/>
        </w:rPr>
        <w:t xml:space="preserve">17-19 novembre 2005), </w:t>
      </w:r>
      <w:r w:rsidRPr="003271D7">
        <w:rPr>
          <w:rFonts w:cstheme="minorHAnsi"/>
          <w:color w:val="000000" w:themeColor="text1"/>
          <w:sz w:val="22"/>
          <w:szCs w:val="22"/>
        </w:rPr>
        <w:t>Jérôme Millon, Grenoble 2008.</w:t>
      </w:r>
    </w:p>
    <w:p w14:paraId="2B85E643" w14:textId="77777777" w:rsidR="00CB3DA8" w:rsidRPr="003271D7" w:rsidRDefault="00CB3DA8" w:rsidP="00CB3DA8">
      <w:pPr>
        <w:pStyle w:val="NormaleWeb"/>
        <w:spacing w:before="120" w:beforeAutospacing="0" w:after="120" w:afterAutospacing="0"/>
        <w:jc w:val="both"/>
        <w:rPr>
          <w:rFonts w:asciiTheme="minorHAnsi" w:hAnsiTheme="minorHAnsi" w:cstheme="minorHAnsi"/>
          <w:color w:val="000000" w:themeColor="text1"/>
          <w:sz w:val="22"/>
          <w:szCs w:val="22"/>
        </w:rPr>
      </w:pPr>
      <w:r w:rsidRPr="003271D7">
        <w:rPr>
          <w:rFonts w:asciiTheme="minorHAnsi" w:eastAsiaTheme="minorHAnsi" w:hAnsiTheme="minorHAnsi" w:cstheme="minorHAnsi"/>
          <w:smallCaps/>
          <w:color w:val="000000" w:themeColor="text1"/>
          <w:sz w:val="22"/>
          <w:szCs w:val="22"/>
          <w:lang w:eastAsia="en-US"/>
        </w:rPr>
        <w:lastRenderedPageBreak/>
        <w:t>Duchêne 2017 - H</w:t>
      </w:r>
      <w:r w:rsidRPr="003271D7">
        <w:rPr>
          <w:rFonts w:asciiTheme="minorHAnsi" w:hAnsiTheme="minorHAnsi" w:cstheme="minorHAnsi"/>
          <w:color w:val="000000" w:themeColor="text1"/>
          <w:sz w:val="22"/>
          <w:szCs w:val="22"/>
        </w:rPr>
        <w:t xml:space="preserve">. </w:t>
      </w:r>
      <w:r w:rsidRPr="003271D7">
        <w:rPr>
          <w:rFonts w:asciiTheme="minorHAnsi" w:eastAsiaTheme="minorHAnsi" w:hAnsiTheme="minorHAnsi" w:cstheme="minorHAnsi"/>
          <w:smallCaps/>
          <w:color w:val="000000" w:themeColor="text1"/>
          <w:sz w:val="22"/>
          <w:szCs w:val="22"/>
          <w:lang w:eastAsia="en-US"/>
        </w:rPr>
        <w:t>Duchêne,</w:t>
      </w:r>
      <w:r w:rsidRPr="003271D7">
        <w:rPr>
          <w:rFonts w:asciiTheme="minorHAnsi" w:hAnsiTheme="minorHAnsi" w:cstheme="minorHAnsi"/>
          <w:color w:val="000000" w:themeColor="text1"/>
          <w:sz w:val="22"/>
          <w:szCs w:val="22"/>
        </w:rPr>
        <w:t xml:space="preserve"> </w:t>
      </w:r>
      <w:r w:rsidRPr="003271D7">
        <w:rPr>
          <w:rFonts w:asciiTheme="minorHAnsi" w:eastAsiaTheme="minorHAnsi" w:hAnsiTheme="minorHAnsi" w:cstheme="minorHAnsi"/>
          <w:i/>
          <w:iCs/>
          <w:color w:val="000000" w:themeColor="text1"/>
          <w:sz w:val="22"/>
          <w:szCs w:val="22"/>
          <w:lang w:eastAsia="en-US"/>
        </w:rPr>
        <w:t>L’archéologue classique aux prises avec le monde diplomatique. Le cas de Salomon Reinach en 1881</w:t>
      </w:r>
      <w:r w:rsidRPr="003271D7">
        <w:rPr>
          <w:rFonts w:asciiTheme="minorHAnsi" w:hAnsiTheme="minorHAnsi" w:cstheme="minorHAnsi"/>
          <w:color w:val="000000" w:themeColor="text1"/>
          <w:sz w:val="22"/>
          <w:szCs w:val="22"/>
        </w:rPr>
        <w:t xml:space="preserve">, </w:t>
      </w:r>
      <w:r w:rsidRPr="003271D7">
        <w:rPr>
          <w:rFonts w:asciiTheme="minorHAnsi" w:eastAsiaTheme="minorHAnsi" w:hAnsiTheme="minorHAnsi" w:cstheme="minorHAnsi"/>
          <w:color w:val="000000" w:themeColor="text1"/>
          <w:sz w:val="22"/>
          <w:szCs w:val="22"/>
          <w:lang w:eastAsia="en-US"/>
        </w:rPr>
        <w:t xml:space="preserve">in </w:t>
      </w:r>
      <w:r w:rsidRPr="003271D7">
        <w:rPr>
          <w:rFonts w:asciiTheme="minorHAnsi" w:hAnsiTheme="minorHAnsi" w:cstheme="minorHAnsi"/>
          <w:color w:val="000000" w:themeColor="text1"/>
          <w:sz w:val="22"/>
          <w:szCs w:val="22"/>
        </w:rPr>
        <w:t>«</w:t>
      </w:r>
      <w:r w:rsidRPr="003271D7">
        <w:rPr>
          <w:rFonts w:asciiTheme="minorHAnsi" w:eastAsiaTheme="minorHAnsi" w:hAnsiTheme="minorHAnsi" w:cstheme="minorHAnsi"/>
          <w:i/>
          <w:iCs/>
          <w:color w:val="000000" w:themeColor="text1"/>
          <w:sz w:val="22"/>
          <w:szCs w:val="22"/>
          <w:lang w:eastAsia="en-US"/>
        </w:rPr>
        <w:t>Dialogues d'histoire ancienne</w:t>
      </w:r>
      <w:r w:rsidRPr="003271D7">
        <w:rPr>
          <w:rFonts w:asciiTheme="minorHAnsi" w:eastAsiaTheme="minorHAnsi" w:hAnsiTheme="minorHAnsi" w:cstheme="minorHAnsi"/>
          <w:color w:val="000000" w:themeColor="text1"/>
          <w:sz w:val="22"/>
          <w:szCs w:val="22"/>
          <w:lang w:eastAsia="en-US"/>
        </w:rPr>
        <w:t>», 2017, 17, pp. 823-840. https://doi.org/10.3917/dha.hs17.0823.</w:t>
      </w:r>
    </w:p>
    <w:p w14:paraId="4ADF55C8" w14:textId="77777777" w:rsidR="00CB3DA8" w:rsidRPr="009D73A0" w:rsidRDefault="00CB3DA8" w:rsidP="00CB3DA8">
      <w:pPr>
        <w:pStyle w:val="NormaleWeb"/>
        <w:spacing w:before="120" w:beforeAutospacing="0" w:after="120" w:afterAutospacing="0"/>
        <w:jc w:val="both"/>
        <w:rPr>
          <w:rFonts w:asciiTheme="minorHAnsi" w:hAnsiTheme="minorHAnsi" w:cstheme="minorHAnsi"/>
          <w:i/>
          <w:iCs/>
          <w:color w:val="000000" w:themeColor="text1"/>
          <w:sz w:val="22"/>
          <w:szCs w:val="22"/>
        </w:rPr>
      </w:pPr>
      <w:r w:rsidRPr="009D73A0">
        <w:rPr>
          <w:rFonts w:asciiTheme="minorHAnsi" w:eastAsiaTheme="minorHAnsi" w:hAnsiTheme="minorHAnsi" w:cstheme="minorHAnsi"/>
          <w:smallCaps/>
          <w:color w:val="000000" w:themeColor="text1"/>
          <w:sz w:val="22"/>
          <w:szCs w:val="22"/>
          <w:lang w:eastAsia="en-US"/>
        </w:rPr>
        <w:t>Gandolphe 1940 - M. Gandolphe</w:t>
      </w:r>
      <w:r w:rsidRPr="009D73A0">
        <w:rPr>
          <w:rFonts w:asciiTheme="minorHAnsi" w:hAnsiTheme="minorHAnsi" w:cstheme="minorHAnsi"/>
          <w:color w:val="000000" w:themeColor="text1"/>
          <w:sz w:val="22"/>
          <w:szCs w:val="22"/>
        </w:rPr>
        <w:t xml:space="preserve">, </w:t>
      </w:r>
      <w:r w:rsidRPr="009D73A0">
        <w:rPr>
          <w:rFonts w:asciiTheme="minorHAnsi" w:hAnsiTheme="minorHAnsi" w:cstheme="minorHAnsi"/>
          <w:i/>
          <w:iCs/>
          <w:color w:val="000000" w:themeColor="text1"/>
          <w:sz w:val="22"/>
          <w:szCs w:val="22"/>
        </w:rPr>
        <w:t>Résidences beylicales: le Bardo, la Mohammedia, Kassar-Saïd, la Manouba, Hammam-Lif</w:t>
      </w:r>
      <w:r w:rsidRPr="009D73A0">
        <w:rPr>
          <w:rFonts w:asciiTheme="minorHAnsi" w:hAnsiTheme="minorHAnsi" w:cstheme="minorHAnsi"/>
          <w:color w:val="000000" w:themeColor="text1"/>
          <w:sz w:val="22"/>
          <w:szCs w:val="22"/>
        </w:rPr>
        <w:t>, Cahiers d’histoire tunisienne, Tunis 1940</w:t>
      </w:r>
      <w:r>
        <w:rPr>
          <w:rFonts w:asciiTheme="minorHAnsi" w:hAnsiTheme="minorHAnsi" w:cstheme="minorHAnsi"/>
          <w:color w:val="000000" w:themeColor="text1"/>
          <w:sz w:val="22"/>
          <w:szCs w:val="22"/>
        </w:rPr>
        <w:t>.</w:t>
      </w:r>
    </w:p>
    <w:p w14:paraId="74EAB165" w14:textId="77777777" w:rsidR="00CB3DA8" w:rsidRPr="00192AED" w:rsidRDefault="00CB3DA8" w:rsidP="00CB3DA8">
      <w:pPr>
        <w:spacing w:before="120" w:after="120"/>
        <w:jc w:val="both"/>
        <w:rPr>
          <w:rFonts w:cstheme="minorHAnsi"/>
          <w:color w:val="000000" w:themeColor="text1"/>
          <w:sz w:val="22"/>
          <w:szCs w:val="22"/>
        </w:rPr>
      </w:pPr>
      <w:r w:rsidRPr="00192AED">
        <w:rPr>
          <w:rFonts w:cstheme="minorHAnsi"/>
          <w:smallCaps/>
          <w:color w:val="000000" w:themeColor="text1"/>
          <w:sz w:val="22"/>
          <w:szCs w:val="22"/>
        </w:rPr>
        <w:t>Gran-Aymerich, Gran-Aymerich 1986 - E. Gran-Aymerich, J. Gran-Aymerich</w:t>
      </w:r>
      <w:r w:rsidRPr="00192AED">
        <w:rPr>
          <w:rFonts w:cstheme="minorHAnsi"/>
          <w:color w:val="000000" w:themeColor="text1"/>
          <w:sz w:val="22"/>
          <w:szCs w:val="22"/>
        </w:rPr>
        <w:t xml:space="preserve">, </w:t>
      </w:r>
      <w:r w:rsidRPr="00192AED">
        <w:rPr>
          <w:rFonts w:cstheme="minorHAnsi"/>
          <w:i/>
          <w:iCs/>
          <w:color w:val="000000" w:themeColor="text1"/>
          <w:sz w:val="22"/>
          <w:szCs w:val="22"/>
        </w:rPr>
        <w:t>«Charles-Joseph Tissot»</w:t>
      </w:r>
      <w:r w:rsidRPr="00192AED">
        <w:rPr>
          <w:rFonts w:cstheme="minorHAnsi"/>
          <w:color w:val="000000" w:themeColor="text1"/>
          <w:sz w:val="22"/>
          <w:szCs w:val="22"/>
        </w:rPr>
        <w:t>, in </w:t>
      </w:r>
      <w:r w:rsidRPr="00192AED">
        <w:rPr>
          <w:rFonts w:cstheme="minorHAnsi"/>
          <w:i/>
          <w:iCs/>
          <w:color w:val="000000" w:themeColor="text1"/>
          <w:sz w:val="22"/>
          <w:szCs w:val="22"/>
        </w:rPr>
        <w:t>«Archéologia»</w:t>
      </w:r>
      <w:r w:rsidRPr="00192AED">
        <w:rPr>
          <w:rFonts w:cstheme="minorHAnsi"/>
          <w:color w:val="000000" w:themeColor="text1"/>
          <w:sz w:val="22"/>
          <w:szCs w:val="22"/>
        </w:rPr>
        <w:t>, 1986, 209, p. 67-72.</w:t>
      </w:r>
    </w:p>
    <w:p w14:paraId="6AA4646D" w14:textId="77777777" w:rsidR="00CB3DA8" w:rsidRPr="009D73A0" w:rsidRDefault="00CB3DA8" w:rsidP="00CB3DA8">
      <w:pPr>
        <w:spacing w:before="120" w:after="120"/>
        <w:jc w:val="both"/>
        <w:rPr>
          <w:rStyle w:val="Collegamentoipertestuale"/>
          <w:rFonts w:cstheme="minorHAnsi"/>
          <w:color w:val="000000" w:themeColor="text1"/>
          <w:sz w:val="22"/>
          <w:szCs w:val="22"/>
          <w:u w:val="none"/>
        </w:rPr>
      </w:pPr>
      <w:r w:rsidRPr="009D73A0">
        <w:rPr>
          <w:rFonts w:cstheme="minorHAnsi"/>
          <w:smallCaps/>
          <w:color w:val="000000" w:themeColor="text1"/>
          <w:sz w:val="22"/>
          <w:szCs w:val="22"/>
        </w:rPr>
        <w:t>Gran-Aymerich 2007 - E. Gran-Aymerich</w:t>
      </w:r>
      <w:r w:rsidRPr="009D73A0">
        <w:rPr>
          <w:rFonts w:cstheme="minorHAnsi"/>
          <w:color w:val="000000" w:themeColor="text1"/>
          <w:sz w:val="22"/>
          <w:szCs w:val="22"/>
        </w:rPr>
        <w:t>, </w:t>
      </w:r>
      <w:r w:rsidRPr="009D73A0">
        <w:rPr>
          <w:rFonts w:cstheme="minorHAnsi"/>
          <w:i/>
          <w:iCs/>
          <w:color w:val="000000" w:themeColor="text1"/>
          <w:sz w:val="22"/>
          <w:szCs w:val="22"/>
        </w:rPr>
        <w:t>Les chercheurs du passé 1798-1945: Aux sources de l’archéologie</w:t>
      </w:r>
      <w:r w:rsidRPr="009D73A0">
        <w:rPr>
          <w:rFonts w:cstheme="minorHAnsi"/>
          <w:color w:val="000000" w:themeColor="text1"/>
          <w:sz w:val="22"/>
          <w:szCs w:val="22"/>
        </w:rPr>
        <w:t xml:space="preserve">, Éditions du Centre National de la Recherche Scientifique, Paris 2007, </w:t>
      </w:r>
      <w:r w:rsidRPr="009D73A0">
        <w:rPr>
          <w:rFonts w:cstheme="minorHAnsi"/>
          <w:color w:val="000000" w:themeColor="text1"/>
          <w:sz w:val="22"/>
          <w:szCs w:val="22"/>
          <w:shd w:val="clear" w:color="auto" w:fill="FFFFFF"/>
        </w:rPr>
        <w:t>p. 1193-1195.</w:t>
      </w:r>
      <w:r w:rsidRPr="009D73A0">
        <w:rPr>
          <w:rFonts w:cstheme="minorHAnsi"/>
          <w:color w:val="000000" w:themeColor="text1"/>
          <w:sz w:val="22"/>
          <w:szCs w:val="22"/>
        </w:rPr>
        <w:t xml:space="preserve"> https://doi.org/10.4000/books.editionscnrs.7681.</w:t>
      </w:r>
    </w:p>
    <w:p w14:paraId="3FADA9A7" w14:textId="77777777" w:rsidR="00CB3DA8" w:rsidRPr="009D73A0" w:rsidRDefault="00CB3DA8" w:rsidP="00CB3DA8">
      <w:pPr>
        <w:spacing w:before="120" w:after="120"/>
        <w:jc w:val="both"/>
        <w:rPr>
          <w:rFonts w:cstheme="minorHAnsi"/>
          <w:color w:val="000000" w:themeColor="text1"/>
          <w:sz w:val="22"/>
          <w:szCs w:val="22"/>
        </w:rPr>
      </w:pPr>
      <w:r w:rsidRPr="009D73A0">
        <w:rPr>
          <w:rFonts w:cstheme="minorHAnsi"/>
          <w:smallCaps/>
          <w:color w:val="000000" w:themeColor="text1"/>
          <w:sz w:val="22"/>
          <w:szCs w:val="22"/>
        </w:rPr>
        <w:t>Guérin 1862</w:t>
      </w:r>
      <w:r w:rsidRPr="009D73A0">
        <w:rPr>
          <w:rFonts w:cstheme="minorHAnsi"/>
          <w:color w:val="000000" w:themeColor="text1"/>
          <w:sz w:val="22"/>
          <w:szCs w:val="22"/>
        </w:rPr>
        <w:t xml:space="preserve"> - V. </w:t>
      </w:r>
      <w:r w:rsidRPr="009D73A0">
        <w:rPr>
          <w:rFonts w:cstheme="minorHAnsi"/>
          <w:smallCaps/>
          <w:color w:val="000000" w:themeColor="text1"/>
          <w:sz w:val="22"/>
          <w:szCs w:val="22"/>
        </w:rPr>
        <w:t>Guérin</w:t>
      </w:r>
      <w:r w:rsidRPr="009D73A0">
        <w:rPr>
          <w:rFonts w:cstheme="minorHAnsi"/>
          <w:color w:val="000000" w:themeColor="text1"/>
          <w:sz w:val="22"/>
          <w:szCs w:val="22"/>
        </w:rPr>
        <w:t xml:space="preserve">, </w:t>
      </w:r>
      <w:r w:rsidRPr="003271D7">
        <w:rPr>
          <w:rFonts w:cstheme="minorHAnsi"/>
          <w:i/>
          <w:iCs/>
          <w:color w:val="000000" w:themeColor="text1"/>
          <w:sz w:val="22"/>
          <w:szCs w:val="22"/>
          <w:lang w:val="fr-FR"/>
        </w:rPr>
        <w:t>Voyage archéologique dans la Régence de Tunis</w:t>
      </w:r>
      <w:r w:rsidRPr="009D73A0">
        <w:rPr>
          <w:rFonts w:cstheme="minorHAnsi"/>
          <w:color w:val="000000" w:themeColor="text1"/>
          <w:sz w:val="22"/>
          <w:szCs w:val="22"/>
        </w:rPr>
        <w:t>, T. 2, Henri Plon</w:t>
      </w:r>
      <w:r>
        <w:rPr>
          <w:rFonts w:cstheme="minorHAnsi"/>
          <w:color w:val="000000" w:themeColor="text1"/>
          <w:sz w:val="22"/>
          <w:szCs w:val="22"/>
        </w:rPr>
        <w:t xml:space="preserve"> </w:t>
      </w:r>
      <w:r w:rsidRPr="009D73A0">
        <w:rPr>
          <w:rFonts w:cstheme="minorHAnsi"/>
          <w:color w:val="000000" w:themeColor="text1"/>
          <w:sz w:val="22"/>
          <w:szCs w:val="22"/>
        </w:rPr>
        <w:t>Imprimeur éditeur, Paris 1862</w:t>
      </w:r>
      <w:r w:rsidRPr="009D73A0">
        <w:rPr>
          <w:rFonts w:cstheme="minorHAnsi"/>
          <w:smallCaps/>
          <w:color w:val="000000" w:themeColor="text1"/>
          <w:sz w:val="22"/>
          <w:szCs w:val="22"/>
        </w:rPr>
        <w:t>.</w:t>
      </w:r>
    </w:p>
    <w:p w14:paraId="04522F68" w14:textId="77777777" w:rsidR="00CB3DA8" w:rsidRPr="00192AED" w:rsidRDefault="00CB3DA8" w:rsidP="00CB3DA8">
      <w:pPr>
        <w:spacing w:before="120" w:after="120"/>
        <w:jc w:val="both"/>
        <w:rPr>
          <w:rFonts w:cstheme="minorHAnsi"/>
          <w:color w:val="000000" w:themeColor="text1"/>
          <w:sz w:val="22"/>
          <w:szCs w:val="22"/>
          <w:shd w:val="clear" w:color="auto" w:fill="FFFFFF"/>
        </w:rPr>
      </w:pPr>
      <w:r w:rsidRPr="009D73A0">
        <w:rPr>
          <w:rFonts w:cstheme="minorHAnsi"/>
          <w:smallCaps/>
          <w:color w:val="000000" w:themeColor="text1"/>
          <w:sz w:val="22"/>
          <w:szCs w:val="22"/>
        </w:rPr>
        <w:t>Gutron 2005 - C. Gutron</w:t>
      </w:r>
      <w:r w:rsidRPr="009D73A0">
        <w:rPr>
          <w:rFonts w:cstheme="minorHAnsi"/>
          <w:color w:val="000000" w:themeColor="text1"/>
          <w:sz w:val="22"/>
          <w:szCs w:val="22"/>
          <w:shd w:val="clear" w:color="auto" w:fill="FFFFFF"/>
        </w:rPr>
        <w:t>,</w:t>
      </w:r>
      <w:r w:rsidRPr="009D73A0">
        <w:rPr>
          <w:rStyle w:val="apple-converted-space"/>
          <w:rFonts w:cstheme="minorHAnsi"/>
          <w:color w:val="000000" w:themeColor="text1"/>
          <w:sz w:val="22"/>
          <w:szCs w:val="22"/>
          <w:shd w:val="clear" w:color="auto" w:fill="FFFFFF"/>
        </w:rPr>
        <w:t> </w:t>
      </w:r>
      <w:r w:rsidRPr="009D73A0">
        <w:rPr>
          <w:rFonts w:cstheme="minorHAnsi"/>
          <w:i/>
          <w:iCs/>
          <w:color w:val="000000" w:themeColor="text1"/>
          <w:sz w:val="22"/>
          <w:szCs w:val="22"/>
        </w:rPr>
        <w:t>“</w:t>
      </w:r>
      <w:r w:rsidRPr="003271D7">
        <w:rPr>
          <w:rFonts w:cstheme="minorHAnsi"/>
          <w:i/>
          <w:iCs/>
          <w:color w:val="000000" w:themeColor="text1"/>
          <w:sz w:val="22"/>
          <w:szCs w:val="22"/>
          <w:lang w:val="fr-FR"/>
        </w:rPr>
        <w:t>L’abbé Bourgade (1806-1866), Carthage et l’Orient: de l’antiquaire au publiciste</w:t>
      </w:r>
      <w:r w:rsidRPr="009D73A0">
        <w:rPr>
          <w:rFonts w:cstheme="minorHAnsi"/>
          <w:i/>
          <w:iCs/>
          <w:color w:val="000000" w:themeColor="text1"/>
          <w:sz w:val="22"/>
          <w:szCs w:val="22"/>
        </w:rPr>
        <w:t>”</w:t>
      </w:r>
      <w:r w:rsidRPr="009D73A0">
        <w:rPr>
          <w:rFonts w:cstheme="minorHAnsi"/>
          <w:color w:val="000000" w:themeColor="text1"/>
          <w:sz w:val="22"/>
          <w:szCs w:val="22"/>
          <w:shd w:val="clear" w:color="auto" w:fill="FFFFFF"/>
        </w:rPr>
        <w:t xml:space="preserve">, in </w:t>
      </w:r>
      <w:r w:rsidRPr="009D73A0">
        <w:rPr>
          <w:rFonts w:cstheme="minorHAnsi"/>
          <w:i/>
          <w:iCs/>
          <w:color w:val="000000" w:themeColor="text1"/>
          <w:sz w:val="22"/>
          <w:szCs w:val="22"/>
        </w:rPr>
        <w:t>«</w:t>
      </w:r>
      <w:r w:rsidRPr="009D73A0">
        <w:rPr>
          <w:rStyle w:val="Enfasicorsivo"/>
          <w:rFonts w:cstheme="minorHAnsi"/>
          <w:i w:val="0"/>
          <w:iCs w:val="0"/>
          <w:color w:val="000000" w:themeColor="text1"/>
          <w:sz w:val="22"/>
          <w:szCs w:val="22"/>
        </w:rPr>
        <w:t>Anabases</w:t>
      </w:r>
      <w:r w:rsidRPr="009D73A0">
        <w:rPr>
          <w:rFonts w:cstheme="minorHAnsi"/>
          <w:i/>
          <w:iCs/>
          <w:color w:val="000000" w:themeColor="text1"/>
          <w:sz w:val="22"/>
          <w:szCs w:val="22"/>
        </w:rPr>
        <w:t>»,</w:t>
      </w:r>
      <w:r w:rsidRPr="009D73A0">
        <w:rPr>
          <w:rFonts w:cstheme="minorHAnsi"/>
          <w:color w:val="000000" w:themeColor="text1"/>
          <w:sz w:val="22"/>
          <w:szCs w:val="22"/>
          <w:shd w:val="clear" w:color="auto" w:fill="FFFFFF"/>
        </w:rPr>
        <w:t xml:space="preserve"> 2005, 2, pp. 177-191. </w:t>
      </w:r>
      <w:r w:rsidRPr="00192AED">
        <w:rPr>
          <w:rFonts w:cstheme="minorHAnsi"/>
          <w:sz w:val="22"/>
          <w:szCs w:val="22"/>
        </w:rPr>
        <w:t>https://doi.org/10.4000/anabases.1680</w:t>
      </w:r>
      <w:r w:rsidRPr="00192AED">
        <w:rPr>
          <w:rFonts w:cstheme="minorHAnsi"/>
          <w:color w:val="000000" w:themeColor="text1"/>
          <w:sz w:val="22"/>
          <w:szCs w:val="22"/>
        </w:rPr>
        <w:t>.</w:t>
      </w:r>
    </w:p>
    <w:p w14:paraId="5FF1640C" w14:textId="77777777" w:rsidR="00CB3DA8" w:rsidRPr="003271D7" w:rsidRDefault="00CB3DA8" w:rsidP="00CB3DA8">
      <w:pPr>
        <w:pStyle w:val="NormaleWeb"/>
        <w:spacing w:before="120" w:beforeAutospacing="0" w:after="120" w:afterAutospacing="0"/>
        <w:rPr>
          <w:rFonts w:asciiTheme="minorHAnsi" w:hAnsiTheme="minorHAnsi" w:cstheme="minorHAnsi"/>
          <w:color w:val="000000" w:themeColor="text1"/>
          <w:sz w:val="22"/>
          <w:szCs w:val="22"/>
          <w:lang w:val="en-US"/>
        </w:rPr>
      </w:pPr>
      <w:r w:rsidRPr="003271D7">
        <w:rPr>
          <w:rFonts w:asciiTheme="minorHAnsi" w:eastAsiaTheme="minorHAnsi" w:hAnsiTheme="minorHAnsi" w:cstheme="minorHAnsi"/>
          <w:smallCaps/>
          <w:color w:val="000000" w:themeColor="text1"/>
          <w:sz w:val="22"/>
          <w:szCs w:val="22"/>
          <w:lang w:val="en-US" w:eastAsia="en-US"/>
        </w:rPr>
        <w:t>Golvin 1989 - L. Golvin,</w:t>
      </w:r>
      <w:r w:rsidRPr="003271D7">
        <w:rPr>
          <w:rFonts w:asciiTheme="minorHAnsi" w:hAnsiTheme="minorHAnsi" w:cstheme="minorHAnsi"/>
          <w:color w:val="000000" w:themeColor="text1"/>
          <w:sz w:val="22"/>
          <w:szCs w:val="22"/>
          <w:lang w:val="en-US"/>
        </w:rPr>
        <w:t xml:space="preserve"> </w:t>
      </w:r>
      <w:r w:rsidRPr="003271D7">
        <w:rPr>
          <w:rFonts w:asciiTheme="minorHAnsi" w:hAnsiTheme="minorHAnsi" w:cstheme="minorHAnsi"/>
          <w:i/>
          <w:iCs/>
          <w:color w:val="000000" w:themeColor="text1"/>
          <w:sz w:val="22"/>
          <w:szCs w:val="22"/>
          <w:lang w:val="en-US"/>
        </w:rPr>
        <w:t>«Architecture berbère»</w:t>
      </w:r>
      <w:r w:rsidRPr="003271D7">
        <w:rPr>
          <w:rFonts w:asciiTheme="minorHAnsi" w:hAnsiTheme="minorHAnsi" w:cstheme="minorHAnsi"/>
          <w:color w:val="000000" w:themeColor="text1"/>
          <w:sz w:val="22"/>
          <w:szCs w:val="22"/>
          <w:lang w:val="en-US"/>
        </w:rPr>
        <w:t xml:space="preserve">, in </w:t>
      </w:r>
      <w:r w:rsidRPr="003271D7">
        <w:rPr>
          <w:rFonts w:asciiTheme="minorHAnsi" w:hAnsiTheme="minorHAnsi" w:cstheme="minorHAnsi"/>
          <w:i/>
          <w:iCs/>
          <w:color w:val="000000" w:themeColor="text1"/>
          <w:sz w:val="22"/>
          <w:szCs w:val="22"/>
          <w:lang w:val="en-US"/>
        </w:rPr>
        <w:t>Encyclopédie berbère</w:t>
      </w:r>
      <w:r w:rsidRPr="003271D7">
        <w:rPr>
          <w:rFonts w:asciiTheme="minorHAnsi" w:hAnsiTheme="minorHAnsi" w:cstheme="minorHAnsi"/>
          <w:color w:val="000000" w:themeColor="text1"/>
          <w:sz w:val="22"/>
          <w:szCs w:val="22"/>
          <w:lang w:val="en-US"/>
        </w:rPr>
        <w:t>, 6, 1989. https://doi.org/10.4000/encyclopedieberbere.2582</w:t>
      </w:r>
    </w:p>
    <w:p w14:paraId="4A981433" w14:textId="77777777" w:rsidR="00CB3DA8" w:rsidRPr="003271D7" w:rsidRDefault="00CB3DA8" w:rsidP="00CB3DA8">
      <w:pPr>
        <w:spacing w:before="120" w:after="120"/>
        <w:jc w:val="both"/>
        <w:rPr>
          <w:rFonts w:cstheme="minorHAnsi"/>
          <w:color w:val="000000" w:themeColor="text1"/>
          <w:sz w:val="22"/>
          <w:szCs w:val="22"/>
          <w:shd w:val="clear" w:color="auto" w:fill="FFFFFF"/>
        </w:rPr>
      </w:pPr>
      <w:r w:rsidRPr="003271D7">
        <w:rPr>
          <w:rFonts w:cstheme="minorHAnsi"/>
          <w:smallCaps/>
          <w:color w:val="000000" w:themeColor="text1"/>
          <w:sz w:val="22"/>
          <w:szCs w:val="22"/>
        </w:rPr>
        <w:t>Hadda 2008 - L. Hadda</w:t>
      </w:r>
      <w:r w:rsidRPr="003271D7">
        <w:rPr>
          <w:rFonts w:cstheme="minorHAnsi"/>
          <w:color w:val="000000" w:themeColor="text1"/>
          <w:sz w:val="22"/>
          <w:szCs w:val="22"/>
          <w:shd w:val="clear" w:color="auto" w:fill="FFFFFF"/>
        </w:rPr>
        <w:t xml:space="preserve">, </w:t>
      </w:r>
      <w:r w:rsidRPr="003271D7">
        <w:rPr>
          <w:rFonts w:cstheme="minorHAnsi"/>
          <w:i/>
          <w:iCs/>
          <w:color w:val="000000" w:themeColor="text1"/>
          <w:sz w:val="22"/>
          <w:szCs w:val="22"/>
          <w:lang w:val="fr-FR"/>
        </w:rPr>
        <w:t>Nella Tunisia medievale. Architettura e decorazione islamica (IX-XVI secolo)</w:t>
      </w:r>
      <w:r w:rsidRPr="003271D7">
        <w:rPr>
          <w:rFonts w:cstheme="minorHAnsi"/>
          <w:color w:val="000000" w:themeColor="text1"/>
          <w:sz w:val="22"/>
          <w:szCs w:val="22"/>
          <w:shd w:val="clear" w:color="auto" w:fill="FFFFFF"/>
        </w:rPr>
        <w:t xml:space="preserve">, Liguori, Napoli 2008. </w:t>
      </w:r>
    </w:p>
    <w:p w14:paraId="474BBB53" w14:textId="77777777" w:rsidR="00CB3DA8" w:rsidRPr="003271D7" w:rsidRDefault="00CB3DA8" w:rsidP="00CB3DA8">
      <w:pPr>
        <w:spacing w:before="120" w:after="120"/>
        <w:jc w:val="both"/>
        <w:rPr>
          <w:rFonts w:cstheme="minorHAnsi"/>
          <w:color w:val="000000" w:themeColor="text1"/>
          <w:sz w:val="22"/>
          <w:szCs w:val="22"/>
          <w:lang w:val="en-US"/>
        </w:rPr>
      </w:pPr>
      <w:r w:rsidRPr="003271D7">
        <w:rPr>
          <w:rFonts w:cstheme="minorHAnsi"/>
          <w:smallCaps/>
          <w:color w:val="000000" w:themeColor="text1"/>
          <w:sz w:val="22"/>
          <w:szCs w:val="22"/>
          <w:lang w:val="en-US"/>
        </w:rPr>
        <w:t>Jestin 2016 - M. Jestin</w:t>
      </w:r>
      <w:r w:rsidRPr="003271D7">
        <w:rPr>
          <w:rFonts w:cstheme="minorHAnsi"/>
          <w:color w:val="000000" w:themeColor="text1"/>
          <w:sz w:val="22"/>
          <w:szCs w:val="22"/>
          <w:lang w:val="en-US"/>
        </w:rPr>
        <w:t>, </w:t>
      </w:r>
      <w:r w:rsidRPr="003271D7">
        <w:rPr>
          <w:rFonts w:cstheme="minorHAnsi"/>
          <w:i/>
          <w:iCs/>
          <w:color w:val="000000" w:themeColor="text1"/>
          <w:sz w:val="22"/>
          <w:szCs w:val="22"/>
          <w:lang w:val="en-US"/>
        </w:rPr>
        <w:t>Itinéraire d’un enfant du </w:t>
      </w:r>
      <w:proofErr w:type="gramStart"/>
      <w:r w:rsidRPr="003271D7">
        <w:rPr>
          <w:rFonts w:cstheme="minorHAnsi"/>
          <w:i/>
          <w:iCs/>
          <w:color w:val="000000" w:themeColor="text1"/>
          <w:sz w:val="22"/>
          <w:szCs w:val="22"/>
          <w:lang w:val="en-US"/>
        </w:rPr>
        <w:t>xix </w:t>
      </w:r>
      <w:r w:rsidRPr="003271D7">
        <w:rPr>
          <w:rFonts w:cstheme="minorHAnsi"/>
          <w:i/>
          <w:iCs/>
          <w:color w:val="000000" w:themeColor="text1"/>
          <w:sz w:val="22"/>
          <w:szCs w:val="22"/>
          <w:vertAlign w:val="superscript"/>
          <w:lang w:val="en-US"/>
        </w:rPr>
        <w:t>e</w:t>
      </w:r>
      <w:proofErr w:type="gramEnd"/>
      <w:r w:rsidRPr="003271D7">
        <w:rPr>
          <w:rFonts w:cstheme="minorHAnsi"/>
          <w:i/>
          <w:iCs/>
          <w:color w:val="000000" w:themeColor="text1"/>
          <w:sz w:val="22"/>
          <w:szCs w:val="22"/>
          <w:lang w:val="en-US"/>
        </w:rPr>
        <w:t> siècle: Charles Tissot (1828-1884), diplomate et archéologue</w:t>
      </w:r>
      <w:r w:rsidRPr="003271D7">
        <w:rPr>
          <w:rFonts w:cstheme="minorHAnsi"/>
          <w:color w:val="000000" w:themeColor="text1"/>
          <w:sz w:val="22"/>
          <w:szCs w:val="22"/>
          <w:lang w:val="en-US"/>
        </w:rPr>
        <w:t>, in «Relations internationales», 2016, 166, pp. 25-36.  </w:t>
      </w:r>
      <w:hyperlink r:id="rId11" w:history="1">
        <w:r w:rsidRPr="003271D7">
          <w:rPr>
            <w:rFonts w:cstheme="minorHAnsi"/>
            <w:color w:val="000000" w:themeColor="text1"/>
            <w:sz w:val="22"/>
            <w:szCs w:val="22"/>
            <w:lang w:val="en-US"/>
          </w:rPr>
          <w:t>https://doi.org/10.3917/ri.166.0025</w:t>
        </w:r>
      </w:hyperlink>
      <w:r w:rsidRPr="003271D7">
        <w:rPr>
          <w:rFonts w:cstheme="minorHAnsi"/>
          <w:color w:val="000000" w:themeColor="text1"/>
          <w:sz w:val="22"/>
          <w:szCs w:val="22"/>
          <w:lang w:val="en-US"/>
        </w:rPr>
        <w:t>.</w:t>
      </w:r>
    </w:p>
    <w:p w14:paraId="3F5E2DFA" w14:textId="77777777" w:rsidR="00CB3DA8" w:rsidRPr="003271D7" w:rsidRDefault="00CB3DA8" w:rsidP="00CB3DA8">
      <w:pPr>
        <w:pStyle w:val="Testonotaapidipagina"/>
        <w:spacing w:before="120" w:after="120"/>
        <w:jc w:val="both"/>
        <w:rPr>
          <w:rStyle w:val="Collegamentoipertestuale"/>
          <w:rFonts w:cstheme="minorHAnsi"/>
          <w:color w:val="000000" w:themeColor="text1"/>
          <w:sz w:val="22"/>
          <w:szCs w:val="22"/>
          <w:u w:val="none"/>
          <w:lang w:val="en-US"/>
        </w:rPr>
      </w:pPr>
      <w:r w:rsidRPr="003271D7">
        <w:rPr>
          <w:rFonts w:cstheme="minorHAnsi"/>
          <w:smallCaps/>
          <w:color w:val="000000" w:themeColor="text1"/>
          <w:sz w:val="22"/>
          <w:szCs w:val="22"/>
          <w:lang w:val="en-US"/>
        </w:rPr>
        <w:t>Kerrou 1998 - M. Kerrou</w:t>
      </w:r>
      <w:r w:rsidRPr="003271D7">
        <w:rPr>
          <w:rFonts w:cstheme="minorHAnsi"/>
          <w:color w:val="000000" w:themeColor="text1"/>
          <w:sz w:val="22"/>
          <w:szCs w:val="22"/>
          <w:lang w:val="en-US"/>
        </w:rPr>
        <w:t xml:space="preserve">, </w:t>
      </w:r>
      <w:r w:rsidRPr="003271D7">
        <w:rPr>
          <w:rFonts w:cstheme="minorHAnsi"/>
          <w:i/>
          <w:iCs/>
          <w:color w:val="000000" w:themeColor="text1"/>
          <w:sz w:val="22"/>
          <w:szCs w:val="22"/>
          <w:lang w:val="en-US"/>
        </w:rPr>
        <w:t>Quartiers et faubourgs de la médina de Kairouan. Des mots aux modes de spatialization</w:t>
      </w:r>
      <w:r w:rsidRPr="003271D7">
        <w:rPr>
          <w:rFonts w:cstheme="minorHAnsi"/>
          <w:color w:val="000000" w:themeColor="text1"/>
          <w:sz w:val="22"/>
          <w:szCs w:val="22"/>
          <w:lang w:val="en-US"/>
        </w:rPr>
        <w:t>, in «Genèses», 1998,</w:t>
      </w:r>
      <w:r>
        <w:rPr>
          <w:rFonts w:cstheme="minorHAnsi"/>
          <w:color w:val="000000" w:themeColor="text1"/>
          <w:sz w:val="22"/>
          <w:szCs w:val="22"/>
          <w:lang w:val="en-US"/>
        </w:rPr>
        <w:t xml:space="preserve"> </w:t>
      </w:r>
      <w:r w:rsidRPr="003271D7">
        <w:rPr>
          <w:rFonts w:cstheme="minorHAnsi"/>
          <w:color w:val="000000" w:themeColor="text1"/>
          <w:sz w:val="22"/>
          <w:szCs w:val="22"/>
          <w:lang w:val="en-US"/>
        </w:rPr>
        <w:t xml:space="preserve">33, Editions Belin, pp. 49-76. </w:t>
      </w:r>
      <w:r w:rsidRPr="00A325E4">
        <w:rPr>
          <w:rFonts w:cstheme="minorHAnsi"/>
          <w:color w:val="000000" w:themeColor="text1"/>
          <w:sz w:val="22"/>
          <w:szCs w:val="22"/>
          <w:lang w:val="en-US"/>
        </w:rPr>
        <w:t>https://doi.org/10.4000/books.irmc.1597.</w:t>
      </w:r>
      <w:hyperlink r:id="rId12" w:history="1"/>
    </w:p>
    <w:p w14:paraId="1B16ACF5" w14:textId="77777777" w:rsidR="00CB3DA8" w:rsidRPr="003271D7" w:rsidRDefault="00CB3DA8" w:rsidP="00CB3DA8">
      <w:pPr>
        <w:spacing w:before="120" w:after="120"/>
        <w:jc w:val="both"/>
        <w:rPr>
          <w:rFonts w:cstheme="minorHAnsi"/>
          <w:color w:val="000000" w:themeColor="text1"/>
          <w:sz w:val="22"/>
          <w:szCs w:val="22"/>
          <w:lang w:val="en-US"/>
        </w:rPr>
      </w:pPr>
      <w:r w:rsidRPr="003271D7">
        <w:rPr>
          <w:rFonts w:cstheme="minorHAnsi"/>
          <w:smallCaps/>
          <w:color w:val="000000" w:themeColor="text1"/>
          <w:sz w:val="22"/>
          <w:szCs w:val="22"/>
          <w:lang w:val="en-US"/>
        </w:rPr>
        <w:t>Lézine 1966 - A. LÉziNE,</w:t>
      </w:r>
      <w:r w:rsidRPr="003271D7">
        <w:rPr>
          <w:rFonts w:cstheme="minorHAnsi"/>
          <w:color w:val="000000" w:themeColor="text1"/>
          <w:sz w:val="22"/>
          <w:szCs w:val="22"/>
          <w:lang w:val="en-US"/>
        </w:rPr>
        <w:t xml:space="preserve"> </w:t>
      </w:r>
      <w:r w:rsidRPr="003271D7">
        <w:rPr>
          <w:rFonts w:cstheme="minorHAnsi"/>
          <w:i/>
          <w:iCs/>
          <w:color w:val="000000" w:themeColor="text1"/>
          <w:sz w:val="22"/>
          <w:szCs w:val="22"/>
          <w:lang w:val="en-US"/>
        </w:rPr>
        <w:t>Architecture de l'Ifriqiya, recherches sur les monuments aghlabides, collection Archéologie Méditerranéenne</w:t>
      </w:r>
      <w:r w:rsidRPr="003271D7">
        <w:rPr>
          <w:rFonts w:cstheme="minorHAnsi"/>
          <w:color w:val="000000" w:themeColor="text1"/>
          <w:sz w:val="22"/>
          <w:szCs w:val="22"/>
          <w:lang w:val="en-US"/>
        </w:rPr>
        <w:t xml:space="preserve">, </w:t>
      </w:r>
      <w:r>
        <w:rPr>
          <w:rFonts w:cstheme="minorHAnsi"/>
          <w:color w:val="000000" w:themeColor="text1"/>
          <w:sz w:val="22"/>
          <w:szCs w:val="22"/>
          <w:lang w:val="en-US"/>
        </w:rPr>
        <w:t xml:space="preserve">2 </w:t>
      </w:r>
      <w:r w:rsidRPr="003271D7">
        <w:rPr>
          <w:rFonts w:cstheme="minorHAnsi"/>
          <w:color w:val="000000" w:themeColor="text1"/>
          <w:sz w:val="22"/>
          <w:szCs w:val="22"/>
          <w:lang w:val="en-US"/>
        </w:rPr>
        <w:t>vo</w:t>
      </w:r>
      <w:r>
        <w:rPr>
          <w:rFonts w:cstheme="minorHAnsi"/>
          <w:color w:val="000000" w:themeColor="text1"/>
          <w:sz w:val="22"/>
          <w:szCs w:val="22"/>
          <w:lang w:val="en-US"/>
        </w:rPr>
        <w:t>l</w:t>
      </w:r>
      <w:r w:rsidRPr="003271D7">
        <w:rPr>
          <w:rFonts w:cstheme="minorHAnsi"/>
          <w:color w:val="000000" w:themeColor="text1"/>
          <w:sz w:val="22"/>
          <w:szCs w:val="22"/>
          <w:lang w:val="en-US"/>
        </w:rPr>
        <w:t>l.</w:t>
      </w:r>
      <w:r>
        <w:rPr>
          <w:rFonts w:cstheme="minorHAnsi"/>
          <w:color w:val="000000" w:themeColor="text1"/>
          <w:sz w:val="22"/>
          <w:szCs w:val="22"/>
          <w:lang w:val="en-US"/>
        </w:rPr>
        <w:t>,</w:t>
      </w:r>
      <w:r w:rsidRPr="003271D7">
        <w:rPr>
          <w:rFonts w:cstheme="minorHAnsi"/>
          <w:color w:val="000000" w:themeColor="text1"/>
          <w:sz w:val="22"/>
          <w:szCs w:val="22"/>
          <w:lang w:val="en-US"/>
        </w:rPr>
        <w:t xml:space="preserve"> C. Klincksieck, Paris 1966, </w:t>
      </w:r>
      <w:r>
        <w:rPr>
          <w:rFonts w:cstheme="minorHAnsi"/>
          <w:color w:val="000000" w:themeColor="text1"/>
          <w:sz w:val="22"/>
          <w:szCs w:val="22"/>
          <w:lang w:val="en-US"/>
        </w:rPr>
        <w:t>vol. II.</w:t>
      </w:r>
    </w:p>
    <w:p w14:paraId="4FF60460" w14:textId="77777777" w:rsidR="00CB3DA8" w:rsidRPr="003271D7" w:rsidRDefault="00CB3DA8" w:rsidP="00CB3DA8">
      <w:pPr>
        <w:pStyle w:val="NormaleWeb"/>
        <w:spacing w:before="120" w:beforeAutospacing="0" w:after="120" w:afterAutospacing="0"/>
        <w:rPr>
          <w:rFonts w:asciiTheme="minorHAnsi" w:hAnsiTheme="minorHAnsi" w:cstheme="minorHAnsi"/>
          <w:color w:val="000000" w:themeColor="text1"/>
          <w:sz w:val="22"/>
          <w:szCs w:val="22"/>
          <w:lang w:val="en-US"/>
        </w:rPr>
      </w:pPr>
      <w:r w:rsidRPr="003271D7">
        <w:rPr>
          <w:rFonts w:asciiTheme="minorHAnsi" w:eastAsiaTheme="minorHAnsi" w:hAnsiTheme="minorHAnsi" w:cstheme="minorHAnsi"/>
          <w:smallCaps/>
          <w:color w:val="000000" w:themeColor="text1"/>
          <w:sz w:val="22"/>
          <w:szCs w:val="22"/>
          <w:lang w:val="en-US" w:eastAsia="en-US"/>
        </w:rPr>
        <w:t>Louis 1975 - A. Louis,</w:t>
      </w:r>
      <w:r w:rsidRPr="003271D7">
        <w:rPr>
          <w:rFonts w:asciiTheme="minorHAnsi" w:hAnsiTheme="minorHAnsi" w:cstheme="minorHAnsi"/>
          <w:color w:val="000000" w:themeColor="text1"/>
          <w:sz w:val="22"/>
          <w:szCs w:val="22"/>
          <w:lang w:val="en-US"/>
        </w:rPr>
        <w:t xml:space="preserve"> </w:t>
      </w:r>
      <w:r w:rsidRPr="003271D7">
        <w:rPr>
          <w:rFonts w:asciiTheme="minorHAnsi" w:hAnsiTheme="minorHAnsi" w:cstheme="minorHAnsi"/>
          <w:i/>
          <w:iCs/>
          <w:color w:val="000000" w:themeColor="text1"/>
          <w:sz w:val="22"/>
          <w:szCs w:val="22"/>
          <w:lang w:val="en-US"/>
        </w:rPr>
        <w:t xml:space="preserve">Tunisie du sud, Ksars et villages de crêtes, </w:t>
      </w:r>
      <w:r w:rsidRPr="003271D7">
        <w:rPr>
          <w:rFonts w:asciiTheme="minorHAnsi" w:hAnsiTheme="minorHAnsi" w:cstheme="minorHAnsi"/>
          <w:color w:val="000000" w:themeColor="text1"/>
          <w:sz w:val="22"/>
          <w:szCs w:val="22"/>
          <w:lang w:val="en-US"/>
        </w:rPr>
        <w:t>Éditions du Centre national de la recherche scientifique, Paris 1975</w:t>
      </w:r>
      <w:r>
        <w:rPr>
          <w:rFonts w:asciiTheme="minorHAnsi" w:hAnsiTheme="minorHAnsi" w:cstheme="minorHAnsi"/>
          <w:color w:val="000000" w:themeColor="text1"/>
          <w:sz w:val="22"/>
          <w:szCs w:val="22"/>
          <w:lang w:val="en-US"/>
        </w:rPr>
        <w:t>.</w:t>
      </w:r>
    </w:p>
    <w:p w14:paraId="2C12BAC2" w14:textId="77777777" w:rsidR="00CB3DA8" w:rsidRPr="003271D7" w:rsidRDefault="00CB3DA8" w:rsidP="00CB3DA8">
      <w:pPr>
        <w:pStyle w:val="NormaleWeb"/>
        <w:spacing w:before="120" w:beforeAutospacing="0" w:after="120" w:afterAutospacing="0"/>
        <w:jc w:val="both"/>
        <w:rPr>
          <w:rFonts w:asciiTheme="minorHAnsi" w:hAnsiTheme="minorHAnsi" w:cstheme="minorHAnsi"/>
          <w:color w:val="000000" w:themeColor="text1"/>
          <w:sz w:val="22"/>
          <w:szCs w:val="22"/>
          <w:lang w:val="en-US"/>
        </w:rPr>
      </w:pPr>
      <w:r w:rsidRPr="003271D7">
        <w:rPr>
          <w:rFonts w:asciiTheme="minorHAnsi" w:eastAsiaTheme="minorHAnsi" w:hAnsiTheme="minorHAnsi" w:cstheme="minorHAnsi"/>
          <w:smallCaps/>
          <w:color w:val="000000" w:themeColor="text1"/>
          <w:sz w:val="22"/>
          <w:szCs w:val="22"/>
          <w:lang w:val="en-US" w:eastAsia="en-US"/>
        </w:rPr>
        <w:t>Mejri 2004 - Z. Mejri,</w:t>
      </w:r>
      <w:r w:rsidRPr="003271D7">
        <w:rPr>
          <w:rFonts w:asciiTheme="minorHAnsi" w:hAnsiTheme="minorHAnsi" w:cstheme="minorHAnsi"/>
          <w:smallCaps/>
          <w:color w:val="000000" w:themeColor="text1"/>
          <w:sz w:val="22"/>
          <w:szCs w:val="22"/>
          <w:lang w:val="en-US"/>
        </w:rPr>
        <w:t xml:space="preserve"> </w:t>
      </w:r>
      <w:r w:rsidRPr="003271D7">
        <w:rPr>
          <w:rFonts w:asciiTheme="minorHAnsi" w:hAnsiTheme="minorHAnsi" w:cstheme="minorHAnsi"/>
          <w:color w:val="000000" w:themeColor="text1"/>
          <w:sz w:val="22"/>
          <w:szCs w:val="22"/>
          <w:lang w:val="en-US"/>
        </w:rPr>
        <w:t xml:space="preserve">« </w:t>
      </w:r>
      <w:r w:rsidRPr="003271D7">
        <w:rPr>
          <w:rFonts w:asciiTheme="minorHAnsi" w:eastAsiaTheme="minorHAnsi" w:hAnsiTheme="minorHAnsi" w:cstheme="minorHAnsi"/>
          <w:i/>
          <w:iCs/>
          <w:color w:val="000000" w:themeColor="text1"/>
          <w:sz w:val="22"/>
          <w:szCs w:val="22"/>
          <w:lang w:val="en-US" w:eastAsia="en-US"/>
        </w:rPr>
        <w:t>Les indésirables » bédouins dans la région de Tunis entre 1930 et 1956</w:t>
      </w:r>
      <w:r w:rsidRPr="003271D7">
        <w:rPr>
          <w:rFonts w:asciiTheme="minorHAnsi" w:eastAsiaTheme="minorHAnsi" w:hAnsiTheme="minorHAnsi" w:cstheme="minorHAnsi"/>
          <w:color w:val="000000" w:themeColor="text1"/>
          <w:sz w:val="22"/>
          <w:szCs w:val="22"/>
          <w:lang w:val="en-US" w:eastAsia="en-US"/>
        </w:rPr>
        <w:t xml:space="preserve">, in </w:t>
      </w:r>
      <w:r w:rsidRPr="003271D7">
        <w:rPr>
          <w:rFonts w:asciiTheme="minorHAnsi" w:hAnsiTheme="minorHAnsi" w:cstheme="minorHAnsi"/>
          <w:color w:val="000000" w:themeColor="text1"/>
          <w:sz w:val="22"/>
          <w:szCs w:val="22"/>
          <w:lang w:val="en-US"/>
        </w:rPr>
        <w:t>«</w:t>
      </w:r>
      <w:r w:rsidRPr="003271D7">
        <w:rPr>
          <w:rFonts w:asciiTheme="minorHAnsi" w:eastAsiaTheme="minorHAnsi" w:hAnsiTheme="minorHAnsi" w:cstheme="minorHAnsi"/>
          <w:color w:val="000000" w:themeColor="text1"/>
          <w:sz w:val="22"/>
          <w:szCs w:val="22"/>
          <w:lang w:val="en-US" w:eastAsia="en-US"/>
        </w:rPr>
        <w:t>Cahiers de la Méditerranée»,</w:t>
      </w:r>
      <w:r w:rsidRPr="003271D7">
        <w:rPr>
          <w:rFonts w:asciiTheme="minorHAnsi" w:hAnsiTheme="minorHAnsi" w:cstheme="minorHAnsi"/>
          <w:color w:val="000000" w:themeColor="text1"/>
          <w:sz w:val="22"/>
          <w:szCs w:val="22"/>
          <w:lang w:val="en-US"/>
        </w:rPr>
        <w:t xml:space="preserve"> </w:t>
      </w:r>
      <w:r w:rsidRPr="003271D7">
        <w:rPr>
          <w:rFonts w:asciiTheme="minorHAnsi" w:eastAsiaTheme="minorHAnsi" w:hAnsiTheme="minorHAnsi" w:cstheme="minorHAnsi"/>
          <w:color w:val="000000" w:themeColor="text1"/>
          <w:sz w:val="22"/>
          <w:szCs w:val="22"/>
          <w:lang w:val="en-US" w:eastAsia="en-US"/>
        </w:rPr>
        <w:t>2004, 69, pp.</w:t>
      </w:r>
      <w:r w:rsidRPr="003271D7">
        <w:rPr>
          <w:rFonts w:asciiTheme="minorHAnsi" w:eastAsiaTheme="minorHAnsi" w:hAnsiTheme="minorHAnsi" w:cstheme="minorHAnsi"/>
          <w:color w:val="000000" w:themeColor="text1"/>
          <w:sz w:val="22"/>
          <w:szCs w:val="22"/>
          <w:shd w:val="clear" w:color="auto" w:fill="FFFFFF"/>
          <w:lang w:val="en-US" w:eastAsia="en-US"/>
        </w:rPr>
        <w:t xml:space="preserve"> </w:t>
      </w:r>
      <w:r w:rsidRPr="003271D7">
        <w:rPr>
          <w:rFonts w:asciiTheme="minorHAnsi" w:eastAsiaTheme="minorHAnsi" w:hAnsiTheme="minorHAnsi" w:cstheme="minorHAnsi"/>
          <w:color w:val="000000" w:themeColor="text1"/>
          <w:sz w:val="22"/>
          <w:szCs w:val="22"/>
          <w:lang w:val="en-US" w:eastAsia="en-US"/>
        </w:rPr>
        <w:t xml:space="preserve">77-101. </w:t>
      </w:r>
      <w:hyperlink r:id="rId13" w:history="1">
        <w:r w:rsidRPr="003271D7">
          <w:rPr>
            <w:rFonts w:asciiTheme="minorHAnsi" w:eastAsiaTheme="minorHAnsi" w:hAnsiTheme="minorHAnsi" w:cstheme="minorHAnsi"/>
            <w:color w:val="000000" w:themeColor="text1"/>
            <w:sz w:val="22"/>
            <w:szCs w:val="22"/>
            <w:lang w:val="en-US" w:eastAsia="en-US"/>
          </w:rPr>
          <w:t>https://doi.org/10.4000/cdlm.755</w:t>
        </w:r>
      </w:hyperlink>
      <w:r w:rsidRPr="003271D7">
        <w:rPr>
          <w:rFonts w:asciiTheme="minorHAnsi" w:eastAsiaTheme="minorHAnsi" w:hAnsiTheme="minorHAnsi" w:cstheme="minorHAnsi"/>
          <w:color w:val="000000" w:themeColor="text1"/>
          <w:sz w:val="22"/>
          <w:szCs w:val="22"/>
          <w:lang w:val="en-US" w:eastAsia="en-US"/>
        </w:rPr>
        <w:t>.</w:t>
      </w:r>
      <w:r w:rsidRPr="003271D7">
        <w:rPr>
          <w:rFonts w:asciiTheme="minorHAnsi" w:hAnsiTheme="minorHAnsi" w:cstheme="minorHAnsi"/>
          <w:color w:val="000000" w:themeColor="text1"/>
          <w:sz w:val="22"/>
          <w:szCs w:val="22"/>
          <w:lang w:val="en-US"/>
        </w:rPr>
        <w:t xml:space="preserve"> </w:t>
      </w:r>
    </w:p>
    <w:p w14:paraId="65935CD2" w14:textId="77777777" w:rsidR="00CB3DA8" w:rsidRPr="003271D7" w:rsidRDefault="00CB3DA8" w:rsidP="00CB3DA8">
      <w:pPr>
        <w:spacing w:before="120" w:after="120"/>
        <w:jc w:val="both"/>
        <w:rPr>
          <w:rFonts w:cstheme="minorHAnsi"/>
          <w:color w:val="000000" w:themeColor="text1"/>
          <w:sz w:val="22"/>
          <w:szCs w:val="22"/>
          <w:lang w:val="en-US"/>
        </w:rPr>
      </w:pPr>
      <w:r w:rsidRPr="003271D7">
        <w:rPr>
          <w:rFonts w:cstheme="minorHAnsi"/>
          <w:smallCaps/>
          <w:color w:val="000000" w:themeColor="text1"/>
          <w:sz w:val="22"/>
          <w:szCs w:val="22"/>
          <w:lang w:val="en-US"/>
        </w:rPr>
        <w:t>Monchicourt 1913 - Ch. Monchicourt</w:t>
      </w:r>
      <w:r w:rsidRPr="003271D7">
        <w:rPr>
          <w:rFonts w:eastAsia="Times New Roman" w:cstheme="minorHAnsi"/>
          <w:color w:val="000000" w:themeColor="text1"/>
          <w:sz w:val="22"/>
          <w:szCs w:val="22"/>
          <w:lang w:val="en-US" w:eastAsia="it-IT"/>
        </w:rPr>
        <w:t xml:space="preserve">, </w:t>
      </w:r>
      <w:r w:rsidRPr="003271D7">
        <w:rPr>
          <w:rFonts w:cstheme="minorHAnsi"/>
          <w:i/>
          <w:iCs/>
          <w:color w:val="000000" w:themeColor="text1"/>
          <w:sz w:val="22"/>
          <w:szCs w:val="22"/>
          <w:lang w:val="en-US"/>
        </w:rPr>
        <w:t>La région-du Haut Tell en Tunisie (Le Kef, Tébour- souk, Mactar, Thala). Essai de monographie géographique</w:t>
      </w:r>
      <w:r w:rsidRPr="003271D7">
        <w:rPr>
          <w:rFonts w:cstheme="minorHAnsi"/>
          <w:color w:val="000000" w:themeColor="text1"/>
          <w:sz w:val="22"/>
          <w:szCs w:val="22"/>
          <w:lang w:val="en-US"/>
        </w:rPr>
        <w:t>, A. Colin, Paris 1913, pp. 61-560.</w:t>
      </w:r>
    </w:p>
    <w:p w14:paraId="615CD4E8" w14:textId="77777777" w:rsidR="00CB3DA8" w:rsidRPr="003271D7" w:rsidRDefault="00CB3DA8" w:rsidP="00CB3DA8">
      <w:pPr>
        <w:pStyle w:val="NormaleWeb"/>
        <w:spacing w:before="120" w:beforeAutospacing="0" w:after="120" w:afterAutospacing="0"/>
        <w:jc w:val="both"/>
        <w:rPr>
          <w:rFonts w:asciiTheme="minorHAnsi" w:hAnsiTheme="minorHAnsi" w:cstheme="minorHAnsi"/>
          <w:color w:val="000000" w:themeColor="text1"/>
          <w:sz w:val="22"/>
          <w:szCs w:val="22"/>
          <w:lang w:val="en-US"/>
        </w:rPr>
      </w:pPr>
      <w:r w:rsidRPr="003271D7">
        <w:rPr>
          <w:rFonts w:asciiTheme="minorHAnsi" w:eastAsiaTheme="minorHAnsi" w:hAnsiTheme="minorHAnsi" w:cstheme="minorHAnsi"/>
          <w:smallCaps/>
          <w:color w:val="000000" w:themeColor="text1"/>
          <w:sz w:val="22"/>
          <w:szCs w:val="22"/>
          <w:lang w:val="en-US" w:eastAsia="en-US"/>
        </w:rPr>
        <w:t>Djelloul 1999 - N. Djelloul</w:t>
      </w:r>
      <w:r w:rsidRPr="003271D7">
        <w:rPr>
          <w:rFonts w:asciiTheme="minorHAnsi" w:hAnsiTheme="minorHAnsi" w:cstheme="minorHAnsi"/>
          <w:color w:val="000000" w:themeColor="text1"/>
          <w:sz w:val="22"/>
          <w:szCs w:val="22"/>
          <w:shd w:val="clear" w:color="auto" w:fill="FFFFFF"/>
          <w:lang w:val="en-US"/>
        </w:rPr>
        <w:t>,</w:t>
      </w:r>
      <w:r w:rsidRPr="003271D7">
        <w:rPr>
          <w:rStyle w:val="apple-converted-space"/>
          <w:rFonts w:asciiTheme="minorHAnsi" w:hAnsiTheme="minorHAnsi" w:cstheme="minorHAnsi"/>
          <w:color w:val="000000" w:themeColor="text1"/>
          <w:sz w:val="22"/>
          <w:szCs w:val="22"/>
          <w:shd w:val="clear" w:color="auto" w:fill="FFFFFF"/>
          <w:lang w:val="en-US"/>
        </w:rPr>
        <w:t> </w:t>
      </w:r>
      <w:r w:rsidRPr="003271D7">
        <w:rPr>
          <w:rFonts w:asciiTheme="minorHAnsi" w:hAnsiTheme="minorHAnsi" w:cstheme="minorHAnsi"/>
          <w:i/>
          <w:iCs/>
          <w:color w:val="000000" w:themeColor="text1"/>
          <w:sz w:val="22"/>
          <w:szCs w:val="22"/>
          <w:lang w:val="en-US"/>
        </w:rPr>
        <w:t>Les Fortifications en Tunisie</w:t>
      </w:r>
      <w:r w:rsidRPr="003271D7">
        <w:rPr>
          <w:rFonts w:asciiTheme="minorHAnsi" w:hAnsiTheme="minorHAnsi" w:cstheme="minorHAnsi"/>
          <w:color w:val="000000" w:themeColor="text1"/>
          <w:sz w:val="22"/>
          <w:szCs w:val="22"/>
          <w:shd w:val="clear" w:color="auto" w:fill="FFFFFF"/>
          <w:lang w:val="en-US"/>
        </w:rPr>
        <w:t>, Ministère de la Culture, Agence de mise en valeur du Patrimoine et de Promotion Culturelle, Tunis 1999</w:t>
      </w:r>
      <w:r>
        <w:rPr>
          <w:rFonts w:asciiTheme="minorHAnsi" w:hAnsiTheme="minorHAnsi" w:cstheme="minorHAnsi"/>
          <w:color w:val="000000" w:themeColor="text1"/>
          <w:sz w:val="22"/>
          <w:szCs w:val="22"/>
          <w:shd w:val="clear" w:color="auto" w:fill="FFFFFF"/>
          <w:lang w:val="en-US"/>
        </w:rPr>
        <w:t>.</w:t>
      </w:r>
    </w:p>
    <w:p w14:paraId="4160A258" w14:textId="77777777" w:rsidR="00CB3DA8" w:rsidRPr="003271D7" w:rsidRDefault="00CB3DA8" w:rsidP="00CB3DA8">
      <w:pPr>
        <w:pStyle w:val="NormaleWeb"/>
        <w:spacing w:before="120" w:beforeAutospacing="0" w:after="120" w:afterAutospacing="0"/>
        <w:jc w:val="both"/>
        <w:rPr>
          <w:rFonts w:asciiTheme="minorHAnsi" w:hAnsiTheme="minorHAnsi" w:cstheme="minorHAnsi"/>
          <w:color w:val="000000" w:themeColor="text1"/>
          <w:sz w:val="22"/>
          <w:szCs w:val="22"/>
          <w:lang w:val="en-US"/>
        </w:rPr>
      </w:pPr>
      <w:r w:rsidRPr="003271D7">
        <w:rPr>
          <w:rFonts w:asciiTheme="minorHAnsi" w:eastAsiaTheme="minorHAnsi" w:hAnsiTheme="minorHAnsi" w:cstheme="minorHAnsi"/>
          <w:smallCaps/>
          <w:color w:val="000000" w:themeColor="text1"/>
          <w:sz w:val="22"/>
          <w:szCs w:val="22"/>
          <w:lang w:val="en-US" w:eastAsia="en-US"/>
        </w:rPr>
        <w:t>Pottier 1932 - E. Pottier</w:t>
      </w:r>
      <w:r w:rsidRPr="003271D7">
        <w:rPr>
          <w:rFonts w:asciiTheme="minorHAnsi" w:hAnsiTheme="minorHAnsi" w:cstheme="minorHAnsi"/>
          <w:color w:val="000000" w:themeColor="text1"/>
          <w:sz w:val="22"/>
          <w:szCs w:val="22"/>
          <w:lang w:val="en-US"/>
        </w:rPr>
        <w:t>,</w:t>
      </w:r>
      <w:r w:rsidRPr="003271D7">
        <w:rPr>
          <w:rFonts w:asciiTheme="minorHAnsi" w:eastAsiaTheme="minorHAnsi" w:hAnsiTheme="minorHAnsi" w:cstheme="minorHAnsi"/>
          <w:i/>
          <w:iCs/>
          <w:color w:val="000000" w:themeColor="text1"/>
          <w:sz w:val="22"/>
          <w:szCs w:val="22"/>
          <w:lang w:val="en-US" w:eastAsia="en-US"/>
        </w:rPr>
        <w:t xml:space="preserve"> «Salomon Reinach»</w:t>
      </w:r>
      <w:r w:rsidRPr="003271D7">
        <w:rPr>
          <w:rFonts w:asciiTheme="minorHAnsi" w:hAnsiTheme="minorHAnsi" w:cstheme="minorHAnsi"/>
          <w:color w:val="000000" w:themeColor="text1"/>
          <w:sz w:val="22"/>
          <w:szCs w:val="22"/>
          <w:lang w:val="en-US"/>
        </w:rPr>
        <w:t xml:space="preserve">, in </w:t>
      </w:r>
      <w:r w:rsidRPr="000924DF">
        <w:rPr>
          <w:rFonts w:asciiTheme="minorHAnsi" w:eastAsiaTheme="minorHAnsi" w:hAnsiTheme="minorHAnsi" w:cstheme="minorHAnsi"/>
          <w:color w:val="000000" w:themeColor="text1"/>
          <w:sz w:val="22"/>
          <w:szCs w:val="22"/>
          <w:lang w:val="en-US" w:eastAsia="en-US"/>
        </w:rPr>
        <w:t>«</w:t>
      </w:r>
      <w:r w:rsidRPr="000924DF">
        <w:rPr>
          <w:rFonts w:asciiTheme="minorHAnsi" w:hAnsiTheme="minorHAnsi" w:cstheme="minorHAnsi"/>
          <w:color w:val="000000" w:themeColor="text1"/>
          <w:sz w:val="22"/>
          <w:szCs w:val="22"/>
          <w:lang w:val="en-US"/>
        </w:rPr>
        <w:t>Revue archéologique</w:t>
      </w:r>
      <w:r w:rsidRPr="000924DF">
        <w:rPr>
          <w:rFonts w:asciiTheme="minorHAnsi" w:eastAsiaTheme="minorHAnsi" w:hAnsiTheme="minorHAnsi" w:cstheme="minorHAnsi"/>
          <w:color w:val="000000" w:themeColor="text1"/>
          <w:sz w:val="22"/>
          <w:szCs w:val="22"/>
          <w:lang w:val="en-US" w:eastAsia="en-US"/>
        </w:rPr>
        <w:t>»</w:t>
      </w:r>
      <w:r w:rsidRPr="00CB3DA8">
        <w:rPr>
          <w:rFonts w:asciiTheme="minorHAnsi" w:hAnsiTheme="minorHAnsi" w:cstheme="minorHAnsi"/>
          <w:color w:val="000000" w:themeColor="text1"/>
          <w:spacing w:val="-5"/>
          <w:sz w:val="22"/>
          <w:szCs w:val="22"/>
          <w:lang w:val="en-US"/>
        </w:rPr>
        <w:t xml:space="preserve">, </w:t>
      </w:r>
      <w:r w:rsidRPr="003271D7">
        <w:rPr>
          <w:rFonts w:asciiTheme="minorHAnsi" w:hAnsiTheme="minorHAnsi" w:cstheme="minorHAnsi"/>
          <w:color w:val="000000" w:themeColor="text1"/>
          <w:sz w:val="22"/>
          <w:szCs w:val="22"/>
          <w:lang w:val="en-US"/>
        </w:rPr>
        <w:t>1932,</w:t>
      </w:r>
      <w:r w:rsidRPr="00CB3DA8">
        <w:rPr>
          <w:rFonts w:asciiTheme="minorHAnsi" w:hAnsiTheme="minorHAnsi" w:cstheme="minorHAnsi"/>
          <w:color w:val="000000" w:themeColor="text1"/>
          <w:spacing w:val="-5"/>
          <w:sz w:val="22"/>
          <w:szCs w:val="22"/>
          <w:lang w:val="en-US"/>
        </w:rPr>
        <w:t xml:space="preserve"> 36, </w:t>
      </w:r>
      <w:r w:rsidRPr="003271D7">
        <w:rPr>
          <w:rFonts w:asciiTheme="minorHAnsi" w:hAnsiTheme="minorHAnsi" w:cstheme="minorHAnsi"/>
          <w:color w:val="000000" w:themeColor="text1"/>
          <w:sz w:val="22"/>
          <w:szCs w:val="22"/>
          <w:lang w:val="en-US"/>
        </w:rPr>
        <w:t>II, pp. 137-154.</w:t>
      </w:r>
    </w:p>
    <w:p w14:paraId="3340F08C" w14:textId="77777777" w:rsidR="00CB3DA8" w:rsidRPr="003271D7" w:rsidRDefault="00CB3DA8" w:rsidP="00CB3DA8">
      <w:pPr>
        <w:spacing w:before="120" w:after="120"/>
        <w:jc w:val="both"/>
        <w:rPr>
          <w:rFonts w:cstheme="minorHAnsi"/>
          <w:color w:val="000000" w:themeColor="text1"/>
          <w:sz w:val="22"/>
          <w:szCs w:val="22"/>
          <w:lang w:val="en-US"/>
        </w:rPr>
      </w:pPr>
      <w:r w:rsidRPr="003271D7">
        <w:rPr>
          <w:rFonts w:cstheme="minorHAnsi"/>
          <w:smallCaps/>
          <w:color w:val="000000" w:themeColor="text1"/>
          <w:sz w:val="22"/>
          <w:szCs w:val="22"/>
          <w:lang w:val="en-US"/>
        </w:rPr>
        <w:t>Reinach 1885</w:t>
      </w:r>
      <w:r w:rsidRPr="003271D7">
        <w:rPr>
          <w:rFonts w:cstheme="minorHAnsi"/>
          <w:color w:val="000000" w:themeColor="text1"/>
          <w:sz w:val="22"/>
          <w:szCs w:val="22"/>
          <w:lang w:val="en-US"/>
        </w:rPr>
        <w:t xml:space="preserve"> - S. </w:t>
      </w:r>
      <w:r w:rsidRPr="003271D7">
        <w:rPr>
          <w:rFonts w:cstheme="minorHAnsi"/>
          <w:smallCaps/>
          <w:color w:val="000000" w:themeColor="text1"/>
          <w:sz w:val="22"/>
          <w:szCs w:val="22"/>
          <w:lang w:val="en-US"/>
        </w:rPr>
        <w:t>Reinach</w:t>
      </w:r>
      <w:r w:rsidRPr="003271D7">
        <w:rPr>
          <w:rFonts w:cstheme="minorHAnsi"/>
          <w:color w:val="000000" w:themeColor="text1"/>
          <w:sz w:val="22"/>
          <w:szCs w:val="22"/>
          <w:lang w:val="en-US"/>
        </w:rPr>
        <w:t>, </w:t>
      </w:r>
      <w:r w:rsidRPr="003271D7">
        <w:rPr>
          <w:rFonts w:cstheme="minorHAnsi"/>
          <w:i/>
          <w:iCs/>
          <w:color w:val="000000" w:themeColor="text1"/>
          <w:sz w:val="22"/>
          <w:szCs w:val="22"/>
          <w:lang w:val="en-US"/>
        </w:rPr>
        <w:t xml:space="preserve">Notice biographique sur </w:t>
      </w:r>
      <w:proofErr w:type="gramStart"/>
      <w:r w:rsidRPr="003271D7">
        <w:rPr>
          <w:rFonts w:cstheme="minorHAnsi"/>
          <w:i/>
          <w:iCs/>
          <w:color w:val="000000" w:themeColor="text1"/>
          <w:sz w:val="22"/>
          <w:szCs w:val="22"/>
          <w:lang w:val="en-US"/>
        </w:rPr>
        <w:t>Charles-Joseph Tissot</w:t>
      </w:r>
      <w:proofErr w:type="gramEnd"/>
      <w:r w:rsidRPr="003271D7">
        <w:rPr>
          <w:rFonts w:cstheme="minorHAnsi"/>
          <w:color w:val="000000" w:themeColor="text1"/>
          <w:sz w:val="22"/>
          <w:szCs w:val="22"/>
          <w:lang w:val="en-US"/>
        </w:rPr>
        <w:t>, Librairie C. Klincksieck, Paris 1885.</w:t>
      </w:r>
    </w:p>
    <w:p w14:paraId="5D58F7E2" w14:textId="77777777" w:rsidR="00CB3DA8" w:rsidRPr="003271D7" w:rsidRDefault="00CB3DA8" w:rsidP="00CB3DA8">
      <w:pPr>
        <w:spacing w:before="120" w:after="120"/>
        <w:jc w:val="both"/>
        <w:rPr>
          <w:rFonts w:cstheme="minorHAnsi"/>
          <w:i/>
          <w:iCs/>
          <w:color w:val="000000" w:themeColor="text1"/>
          <w:sz w:val="22"/>
          <w:szCs w:val="22"/>
          <w:lang w:val="en-US"/>
        </w:rPr>
      </w:pPr>
      <w:r w:rsidRPr="003271D7">
        <w:rPr>
          <w:rFonts w:cstheme="minorHAnsi"/>
          <w:smallCaps/>
          <w:color w:val="000000" w:themeColor="text1"/>
          <w:sz w:val="22"/>
          <w:szCs w:val="22"/>
          <w:lang w:val="en-US"/>
        </w:rPr>
        <w:t>Revault 1974 - J. Revault,</w:t>
      </w:r>
      <w:r w:rsidRPr="003271D7">
        <w:rPr>
          <w:rFonts w:cstheme="minorHAnsi"/>
          <w:color w:val="000000" w:themeColor="text1"/>
          <w:sz w:val="22"/>
          <w:szCs w:val="22"/>
          <w:lang w:val="en-US"/>
        </w:rPr>
        <w:t xml:space="preserve"> </w:t>
      </w:r>
      <w:r w:rsidRPr="003271D7">
        <w:rPr>
          <w:rFonts w:cstheme="minorHAnsi"/>
          <w:i/>
          <w:iCs/>
          <w:color w:val="000000" w:themeColor="text1"/>
          <w:sz w:val="22"/>
          <w:szCs w:val="22"/>
          <w:lang w:val="en-US"/>
        </w:rPr>
        <w:t>Palais et résidences d’été de la région de Tunis (XVIe-XIXe siècles),</w:t>
      </w:r>
      <w:r w:rsidRPr="003271D7">
        <w:rPr>
          <w:rFonts w:cstheme="minorHAnsi"/>
          <w:color w:val="000000" w:themeColor="text1"/>
          <w:sz w:val="22"/>
          <w:szCs w:val="22"/>
          <w:lang w:val="en-US"/>
        </w:rPr>
        <w:t xml:space="preserve"> Éditions du Centre National de la Recherche Scientifique, </w:t>
      </w:r>
      <w:r w:rsidRPr="003271D7">
        <w:rPr>
          <w:rFonts w:cstheme="minorHAnsi"/>
          <w:i/>
          <w:iCs/>
          <w:color w:val="000000" w:themeColor="text1"/>
          <w:sz w:val="22"/>
          <w:szCs w:val="22"/>
          <w:lang w:val="en-US"/>
        </w:rPr>
        <w:t>Études d'antiquités africaines</w:t>
      </w:r>
      <w:r w:rsidRPr="003271D7">
        <w:rPr>
          <w:rFonts w:cstheme="minorHAnsi"/>
          <w:color w:val="000000" w:themeColor="text1"/>
          <w:sz w:val="22"/>
          <w:szCs w:val="22"/>
          <w:lang w:val="en-US"/>
        </w:rPr>
        <w:t>, Paris 1974, pp. 3-448.</w:t>
      </w:r>
      <w:r w:rsidRPr="003271D7">
        <w:rPr>
          <w:rFonts w:cstheme="minorHAnsi"/>
          <w:i/>
          <w:iCs/>
          <w:color w:val="000000" w:themeColor="text1"/>
          <w:sz w:val="22"/>
          <w:szCs w:val="22"/>
          <w:lang w:val="en-US"/>
        </w:rPr>
        <w:t xml:space="preserve"> </w:t>
      </w:r>
    </w:p>
    <w:p w14:paraId="392A8ED1" w14:textId="77777777" w:rsidR="00CB3DA8" w:rsidRPr="003271D7" w:rsidRDefault="00CB3DA8" w:rsidP="00CB3DA8">
      <w:pPr>
        <w:spacing w:before="120" w:after="120"/>
        <w:jc w:val="both"/>
        <w:rPr>
          <w:rFonts w:cstheme="minorHAnsi"/>
          <w:i/>
          <w:iCs/>
          <w:color w:val="000000" w:themeColor="text1"/>
          <w:sz w:val="22"/>
          <w:szCs w:val="22"/>
          <w:lang w:val="en-US"/>
        </w:rPr>
      </w:pPr>
      <w:r w:rsidRPr="003271D7">
        <w:rPr>
          <w:rFonts w:cstheme="minorHAnsi"/>
          <w:smallCaps/>
          <w:color w:val="000000" w:themeColor="text1"/>
          <w:sz w:val="22"/>
          <w:szCs w:val="22"/>
          <w:lang w:val="en-US"/>
        </w:rPr>
        <w:t xml:space="preserve">Saladin 1893 - H. Saladin, </w:t>
      </w:r>
      <w:r w:rsidRPr="003271D7">
        <w:rPr>
          <w:rFonts w:cstheme="minorHAnsi"/>
          <w:i/>
          <w:iCs/>
          <w:color w:val="000000" w:themeColor="text1"/>
          <w:sz w:val="22"/>
          <w:szCs w:val="22"/>
          <w:lang w:val="en-US"/>
        </w:rPr>
        <w:t>Description des antiquités de la régence de Tunis: monuments antérieurs à la conquête arabe. Rapport sur la mission accomplie en 1885</w:t>
      </w:r>
      <w:r w:rsidRPr="003271D7">
        <w:rPr>
          <w:rFonts w:cstheme="minorHAnsi"/>
          <w:color w:val="000000" w:themeColor="text1"/>
          <w:sz w:val="22"/>
          <w:szCs w:val="22"/>
          <w:lang w:val="en-US"/>
        </w:rPr>
        <w:t>, T. II, Ernest Leroux Editeur, Paris 1893.</w:t>
      </w:r>
    </w:p>
    <w:p w14:paraId="30B5A91D" w14:textId="77777777" w:rsidR="00CB3DA8" w:rsidRPr="00CB3DA8" w:rsidRDefault="00CB3DA8" w:rsidP="00CB3DA8">
      <w:pPr>
        <w:spacing w:before="120" w:after="120"/>
        <w:jc w:val="both"/>
        <w:rPr>
          <w:rFonts w:cstheme="minorHAnsi"/>
          <w:color w:val="000000" w:themeColor="text1"/>
          <w:sz w:val="22"/>
          <w:szCs w:val="22"/>
        </w:rPr>
      </w:pPr>
      <w:r w:rsidRPr="003271D7">
        <w:rPr>
          <w:rFonts w:cstheme="minorHAnsi"/>
          <w:smallCaps/>
          <w:color w:val="000000" w:themeColor="text1"/>
          <w:sz w:val="22"/>
          <w:szCs w:val="22"/>
        </w:rPr>
        <w:t>Tissot 1884 - 1888 - C. Tissot</w:t>
      </w:r>
      <w:r w:rsidRPr="003271D7">
        <w:rPr>
          <w:rFonts w:cstheme="minorHAnsi"/>
          <w:color w:val="000000" w:themeColor="text1"/>
          <w:sz w:val="22"/>
          <w:szCs w:val="22"/>
        </w:rPr>
        <w:t xml:space="preserve">, </w:t>
      </w:r>
      <w:r w:rsidRPr="003271D7">
        <w:rPr>
          <w:rFonts w:cstheme="minorHAnsi"/>
          <w:i/>
          <w:iCs/>
          <w:color w:val="000000" w:themeColor="text1"/>
          <w:sz w:val="22"/>
          <w:szCs w:val="22"/>
        </w:rPr>
        <w:t>Géographie comparée de la Province romaine d’Afrique</w:t>
      </w:r>
      <w:r w:rsidRPr="003271D7">
        <w:rPr>
          <w:rFonts w:cstheme="minorHAnsi"/>
          <w:color w:val="000000" w:themeColor="text1"/>
          <w:sz w:val="22"/>
          <w:szCs w:val="22"/>
        </w:rPr>
        <w:t xml:space="preserve">, </w:t>
      </w:r>
      <w:r>
        <w:rPr>
          <w:rFonts w:cstheme="minorHAnsi"/>
          <w:color w:val="000000" w:themeColor="text1"/>
          <w:sz w:val="22"/>
          <w:szCs w:val="22"/>
        </w:rPr>
        <w:t xml:space="preserve">2 </w:t>
      </w:r>
      <w:r w:rsidRPr="003271D7">
        <w:rPr>
          <w:rFonts w:cstheme="minorHAnsi"/>
          <w:color w:val="000000" w:themeColor="text1"/>
          <w:sz w:val="22"/>
          <w:szCs w:val="22"/>
        </w:rPr>
        <w:t>vo</w:t>
      </w:r>
      <w:r>
        <w:rPr>
          <w:rFonts w:cstheme="minorHAnsi"/>
          <w:color w:val="000000" w:themeColor="text1"/>
          <w:sz w:val="22"/>
          <w:szCs w:val="22"/>
        </w:rPr>
        <w:t>l</w:t>
      </w:r>
      <w:r w:rsidRPr="003271D7">
        <w:rPr>
          <w:rFonts w:cstheme="minorHAnsi"/>
          <w:color w:val="000000" w:themeColor="text1"/>
          <w:sz w:val="22"/>
          <w:szCs w:val="22"/>
        </w:rPr>
        <w:t>l., Imprimerie nationale, Paris 1884-1888</w:t>
      </w:r>
      <w:r>
        <w:rPr>
          <w:rFonts w:cstheme="minorHAnsi"/>
          <w:color w:val="000000" w:themeColor="text1"/>
          <w:sz w:val="22"/>
          <w:szCs w:val="22"/>
        </w:rPr>
        <w:t xml:space="preserve">, voll. </w:t>
      </w:r>
      <w:r w:rsidRPr="00CB3DA8">
        <w:rPr>
          <w:rFonts w:cstheme="minorHAnsi"/>
          <w:color w:val="000000" w:themeColor="text1"/>
          <w:sz w:val="22"/>
          <w:szCs w:val="22"/>
        </w:rPr>
        <w:t xml:space="preserve">I-II. </w:t>
      </w:r>
    </w:p>
    <w:p w14:paraId="4425986C" w14:textId="77777777" w:rsidR="00CB3DA8" w:rsidRPr="00CB3DA8" w:rsidRDefault="00CB3DA8" w:rsidP="00CB3DA8">
      <w:pPr>
        <w:spacing w:before="120" w:after="120"/>
        <w:jc w:val="both"/>
        <w:rPr>
          <w:rFonts w:cstheme="minorHAnsi"/>
          <w:color w:val="000000" w:themeColor="text1"/>
          <w:sz w:val="22"/>
          <w:szCs w:val="22"/>
        </w:rPr>
      </w:pPr>
      <w:r w:rsidRPr="00CB3DA8">
        <w:rPr>
          <w:rFonts w:cstheme="minorHAnsi"/>
          <w:smallCaps/>
          <w:color w:val="000000" w:themeColor="text1"/>
          <w:sz w:val="22"/>
          <w:szCs w:val="22"/>
        </w:rPr>
        <w:t>Tissot 1885</w:t>
      </w:r>
      <w:r w:rsidRPr="00CB3DA8">
        <w:rPr>
          <w:rFonts w:cstheme="minorHAnsi"/>
          <w:color w:val="000000" w:themeColor="text1"/>
          <w:sz w:val="22"/>
          <w:szCs w:val="22"/>
        </w:rPr>
        <w:t xml:space="preserve"> - </w:t>
      </w:r>
      <w:r w:rsidRPr="00CB3DA8">
        <w:rPr>
          <w:rFonts w:cstheme="minorHAnsi"/>
          <w:smallCaps/>
          <w:color w:val="000000" w:themeColor="text1"/>
          <w:sz w:val="22"/>
          <w:szCs w:val="22"/>
        </w:rPr>
        <w:t>C. Tissot,</w:t>
      </w:r>
      <w:r w:rsidRPr="00CB3DA8">
        <w:rPr>
          <w:rFonts w:cstheme="minorHAnsi"/>
          <w:color w:val="000000" w:themeColor="text1"/>
          <w:sz w:val="22"/>
          <w:szCs w:val="22"/>
        </w:rPr>
        <w:t xml:space="preserve"> </w:t>
      </w:r>
      <w:r w:rsidRPr="00CB3DA8">
        <w:rPr>
          <w:rFonts w:cstheme="minorHAnsi"/>
          <w:i/>
          <w:iCs/>
          <w:color w:val="000000" w:themeColor="text1"/>
          <w:sz w:val="22"/>
          <w:szCs w:val="22"/>
        </w:rPr>
        <w:t xml:space="preserve">Fastes de </w:t>
      </w:r>
      <w:proofErr w:type="gramStart"/>
      <w:r w:rsidRPr="00CB3DA8">
        <w:rPr>
          <w:rFonts w:cstheme="minorHAnsi"/>
          <w:i/>
          <w:iCs/>
          <w:color w:val="000000" w:themeColor="text1"/>
          <w:sz w:val="22"/>
          <w:szCs w:val="22"/>
        </w:rPr>
        <w:t>la province</w:t>
      </w:r>
      <w:proofErr w:type="gramEnd"/>
      <w:r w:rsidRPr="00CB3DA8">
        <w:rPr>
          <w:rFonts w:cstheme="minorHAnsi"/>
          <w:i/>
          <w:iCs/>
          <w:color w:val="000000" w:themeColor="text1"/>
          <w:sz w:val="22"/>
          <w:szCs w:val="22"/>
        </w:rPr>
        <w:t xml:space="preserve"> romaine d'Afrique</w:t>
      </w:r>
      <w:r w:rsidRPr="00CB3DA8">
        <w:rPr>
          <w:rFonts w:cstheme="minorHAnsi"/>
          <w:color w:val="000000" w:themeColor="text1"/>
          <w:sz w:val="22"/>
          <w:szCs w:val="22"/>
        </w:rPr>
        <w:t>, Librairie C. Klincksieck, Paris 1885.</w:t>
      </w:r>
    </w:p>
    <w:p w14:paraId="71554DBC" w14:textId="77777777" w:rsidR="00CB3DA8" w:rsidRPr="00192AED" w:rsidRDefault="00CB3DA8" w:rsidP="00CB3DA8">
      <w:pPr>
        <w:pStyle w:val="Testonotaapidipagina"/>
        <w:spacing w:before="120" w:after="120"/>
        <w:jc w:val="both"/>
        <w:rPr>
          <w:rFonts w:cstheme="minorHAnsi"/>
          <w:color w:val="000000" w:themeColor="text1"/>
          <w:sz w:val="22"/>
          <w:szCs w:val="22"/>
          <w:lang w:val="en-US"/>
        </w:rPr>
      </w:pPr>
      <w:r w:rsidRPr="00192AED">
        <w:rPr>
          <w:rFonts w:cstheme="minorHAnsi"/>
          <w:smallCaps/>
          <w:color w:val="000000" w:themeColor="text1"/>
          <w:sz w:val="22"/>
          <w:szCs w:val="22"/>
          <w:lang w:val="en-US"/>
        </w:rPr>
        <w:t>Trousset 1993 - P. Trousset</w:t>
      </w:r>
      <w:r w:rsidRPr="00192AED">
        <w:rPr>
          <w:rFonts w:cstheme="minorHAnsi"/>
          <w:color w:val="000000" w:themeColor="text1"/>
          <w:sz w:val="22"/>
          <w:szCs w:val="22"/>
          <w:lang w:val="en-US"/>
        </w:rPr>
        <w:t xml:space="preserve">, </w:t>
      </w:r>
      <w:r w:rsidRPr="00192AED">
        <w:rPr>
          <w:rFonts w:cstheme="minorHAnsi"/>
          <w:i/>
          <w:iCs/>
          <w:color w:val="000000" w:themeColor="text1"/>
          <w:sz w:val="22"/>
          <w:szCs w:val="22"/>
          <w:lang w:val="en-US"/>
        </w:rPr>
        <w:t>«Capsa»</w:t>
      </w:r>
      <w:r w:rsidRPr="00192AED">
        <w:rPr>
          <w:rFonts w:cstheme="minorHAnsi"/>
          <w:color w:val="000000" w:themeColor="text1"/>
          <w:sz w:val="22"/>
          <w:szCs w:val="22"/>
          <w:lang w:val="en-US"/>
        </w:rPr>
        <w:t>, in Encyclopédie berbère, 1993, 12. https://doi.org/10.4000/encyclopedieberbere.2056.</w:t>
      </w:r>
    </w:p>
    <w:p w14:paraId="0B9CEB2E" w14:textId="5A90EAB0" w:rsidR="00553639" w:rsidRPr="00CB3DA8" w:rsidRDefault="00553639" w:rsidP="00A954CC">
      <w:pPr>
        <w:pStyle w:val="Testonotaapidipagina"/>
        <w:spacing w:before="120" w:after="120"/>
        <w:jc w:val="both"/>
        <w:rPr>
          <w:rFonts w:cstheme="minorHAnsi"/>
          <w:color w:val="000000" w:themeColor="text1"/>
          <w:sz w:val="22"/>
          <w:szCs w:val="22"/>
          <w:lang w:val="en-US"/>
        </w:rPr>
      </w:pPr>
    </w:p>
    <w:sectPr w:rsidR="00553639" w:rsidRPr="00CB3DA8">
      <w:footerReference w:type="even" r:id="rId14"/>
      <w:foot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AB773" w14:textId="77777777" w:rsidR="00B91F8D" w:rsidRDefault="00B91F8D" w:rsidP="00423B07">
      <w:r>
        <w:separator/>
      </w:r>
    </w:p>
  </w:endnote>
  <w:endnote w:type="continuationSeparator" w:id="0">
    <w:p w14:paraId="4C02D327" w14:textId="77777777" w:rsidR="00B91F8D" w:rsidRDefault="00B91F8D" w:rsidP="00423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110928371"/>
      <w:docPartObj>
        <w:docPartGallery w:val="Page Numbers (Bottom of Page)"/>
        <w:docPartUnique/>
      </w:docPartObj>
    </w:sdtPr>
    <w:sdtContent>
      <w:p w14:paraId="21EB56A9" w14:textId="26EA9367" w:rsidR="00040554" w:rsidRDefault="00040554" w:rsidP="00C76E7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1C9B32B" w14:textId="77777777" w:rsidR="00040554" w:rsidRDefault="00040554" w:rsidP="0004055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990364950"/>
      <w:docPartObj>
        <w:docPartGallery w:val="Page Numbers (Bottom of Page)"/>
        <w:docPartUnique/>
      </w:docPartObj>
    </w:sdtPr>
    <w:sdtContent>
      <w:p w14:paraId="1E59669D" w14:textId="5AABDA8E" w:rsidR="00040554" w:rsidRDefault="00040554" w:rsidP="00C76E7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68F310B" w14:textId="77777777" w:rsidR="00040554" w:rsidRDefault="00040554" w:rsidP="0004055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F30D8" w14:textId="77777777" w:rsidR="00B91F8D" w:rsidRDefault="00B91F8D" w:rsidP="00423B07">
      <w:r>
        <w:separator/>
      </w:r>
    </w:p>
  </w:footnote>
  <w:footnote w:type="continuationSeparator" w:id="0">
    <w:p w14:paraId="17FF1E36" w14:textId="77777777" w:rsidR="00B91F8D" w:rsidRDefault="00B91F8D" w:rsidP="00423B07">
      <w:r>
        <w:continuationSeparator/>
      </w:r>
    </w:p>
  </w:footnote>
  <w:footnote w:id="1">
    <w:p w14:paraId="1231E124" w14:textId="77777777" w:rsidR="00060BAC" w:rsidRDefault="00060BAC" w:rsidP="001D28D1">
      <w:pPr>
        <w:pStyle w:val="Testonotaapidipagina"/>
        <w:jc w:val="both"/>
        <w:rPr>
          <w:rFonts w:cstheme="minorHAnsi"/>
        </w:rPr>
      </w:pPr>
    </w:p>
    <w:p w14:paraId="1388DE21" w14:textId="746ECE16" w:rsidR="00060BAC" w:rsidRPr="004D2751" w:rsidRDefault="00060BAC" w:rsidP="001D28D1">
      <w:pPr>
        <w:pStyle w:val="Testonotaapidipagina"/>
        <w:jc w:val="both"/>
        <w:rPr>
          <w:rFonts w:cstheme="minorHAnsi"/>
        </w:rPr>
      </w:pPr>
      <w:r w:rsidRPr="004D2751">
        <w:rPr>
          <w:rFonts w:cstheme="minorHAnsi"/>
        </w:rPr>
        <w:t xml:space="preserve">Questo contributo costituisce la </w:t>
      </w:r>
      <w:r w:rsidR="007D53E4" w:rsidRPr="004D2751">
        <w:rPr>
          <w:rFonts w:cstheme="minorHAnsi"/>
        </w:rPr>
        <w:t xml:space="preserve">parziale </w:t>
      </w:r>
      <w:r w:rsidRPr="004D2751">
        <w:rPr>
          <w:rFonts w:cstheme="minorHAnsi"/>
        </w:rPr>
        <w:t xml:space="preserve">rielaborazione dei capitoli II.1 e II.2 della mia tesi di Dottorato di ricerca </w:t>
      </w:r>
      <w:r w:rsidRPr="004D2751">
        <w:rPr>
          <w:rFonts w:cstheme="minorHAnsi"/>
          <w:i/>
          <w:iCs/>
        </w:rPr>
        <w:t>Paesaggi e architetture del Mediterraneo dal Canale di Sicilia al Golfo della Sirte. Ricognizioni scientifiche e itinerari culturali nell’Ottocento</w:t>
      </w:r>
      <w:r w:rsidRPr="004D2751">
        <w:rPr>
          <w:rFonts w:cstheme="minorHAnsi"/>
        </w:rPr>
        <w:t xml:space="preserve">, </w:t>
      </w:r>
      <w:r w:rsidR="00392CFE" w:rsidRPr="004D2751">
        <w:rPr>
          <w:rFonts w:cstheme="minorHAnsi"/>
        </w:rPr>
        <w:t xml:space="preserve">Tesi di Dottorato, </w:t>
      </w:r>
      <w:r w:rsidRPr="004D2751">
        <w:rPr>
          <w:rFonts w:cstheme="minorHAnsi"/>
        </w:rPr>
        <w:t xml:space="preserve">Università </w:t>
      </w:r>
      <w:r w:rsidR="008A3C86" w:rsidRPr="004D2751">
        <w:rPr>
          <w:rFonts w:cstheme="minorHAnsi"/>
        </w:rPr>
        <w:t xml:space="preserve">degli Studi </w:t>
      </w:r>
      <w:r w:rsidRPr="004D2751">
        <w:rPr>
          <w:rFonts w:cstheme="minorHAnsi"/>
        </w:rPr>
        <w:t>Mediterranea di Reggio Calabria, tutor T. Manfredi, 2024. I documenti</w:t>
      </w:r>
      <w:r w:rsidR="007D53E4" w:rsidRPr="004D2751">
        <w:rPr>
          <w:rFonts w:cstheme="minorHAnsi"/>
        </w:rPr>
        <w:t xml:space="preserve"> testuali e grafici</w:t>
      </w:r>
      <w:r w:rsidRPr="004D2751">
        <w:rPr>
          <w:rFonts w:cstheme="minorHAnsi"/>
        </w:rPr>
        <w:t xml:space="preserve">, in gran parte inediti, confluiti in questo studio, sono stati acquisiti da chi scrive </w:t>
      </w:r>
      <w:r w:rsidR="008A3C86" w:rsidRPr="004D2751">
        <w:rPr>
          <w:rFonts w:cstheme="minorHAnsi"/>
        </w:rPr>
        <w:t xml:space="preserve">nel corso di </w:t>
      </w:r>
      <w:r w:rsidRPr="004D2751">
        <w:rPr>
          <w:rFonts w:cstheme="minorHAnsi"/>
        </w:rPr>
        <w:t xml:space="preserve">un soggiorno di </w:t>
      </w:r>
      <w:r w:rsidR="008A3C86" w:rsidRPr="004D2751">
        <w:rPr>
          <w:rFonts w:cstheme="minorHAnsi"/>
        </w:rPr>
        <w:t xml:space="preserve">studio e </w:t>
      </w:r>
      <w:r w:rsidRPr="004D2751">
        <w:rPr>
          <w:rFonts w:cstheme="minorHAnsi"/>
        </w:rPr>
        <w:t>ricerca</w:t>
      </w:r>
      <w:r w:rsidR="007D53E4" w:rsidRPr="004D2751">
        <w:rPr>
          <w:rFonts w:cstheme="minorHAnsi"/>
        </w:rPr>
        <w:t xml:space="preserve"> svolto</w:t>
      </w:r>
      <w:r w:rsidRPr="004D2751">
        <w:rPr>
          <w:rFonts w:cstheme="minorHAnsi"/>
        </w:rPr>
        <w:t xml:space="preserve"> </w:t>
      </w:r>
      <w:r w:rsidR="007D53E4" w:rsidRPr="004D2751">
        <w:rPr>
          <w:rFonts w:cstheme="minorHAnsi"/>
        </w:rPr>
        <w:t xml:space="preserve">nell’ambito del Dottorato, </w:t>
      </w:r>
      <w:r w:rsidRPr="004D2751">
        <w:rPr>
          <w:rFonts w:cstheme="minorHAnsi"/>
        </w:rPr>
        <w:t xml:space="preserve">da settembre a dicembre 2022, presso l’Università </w:t>
      </w:r>
      <w:r w:rsidRPr="004D2751">
        <w:rPr>
          <w:rFonts w:cstheme="minorHAnsi"/>
          <w:i/>
          <w:iCs/>
        </w:rPr>
        <w:t>Paris 1, Pantheon-Sorbonne</w:t>
      </w:r>
      <w:r w:rsidRPr="004D2751">
        <w:rPr>
          <w:rFonts w:cstheme="minorHAnsi"/>
        </w:rPr>
        <w:t xml:space="preserve">, dedicato allo studio dei fondi archivistici della </w:t>
      </w:r>
      <w:r w:rsidR="007D53E4" w:rsidRPr="004D2751">
        <w:rPr>
          <w:rFonts w:cstheme="minorHAnsi"/>
        </w:rPr>
        <w:t>Bibliothèque Nationale de France (</w:t>
      </w:r>
      <w:r w:rsidRPr="004D2751">
        <w:rPr>
          <w:rFonts w:cstheme="minorHAnsi"/>
        </w:rPr>
        <w:t>BnF</w:t>
      </w:r>
      <w:r w:rsidR="007D53E4" w:rsidRPr="004D2751">
        <w:rPr>
          <w:rFonts w:cstheme="minorHAnsi"/>
        </w:rPr>
        <w:t>)</w:t>
      </w:r>
      <w:r w:rsidRPr="004D2751">
        <w:rPr>
          <w:rFonts w:cstheme="minorHAnsi"/>
        </w:rPr>
        <w:t xml:space="preserve"> e della Biblioteca dell’</w:t>
      </w:r>
      <w:r w:rsidR="007D53E4" w:rsidRPr="004D2751">
        <w:rPr>
          <w:rFonts w:cstheme="minorHAnsi"/>
        </w:rPr>
        <w:t>Institut National d’Historire de l’Art (INHA).</w:t>
      </w:r>
    </w:p>
    <w:p w14:paraId="39EC4366" w14:textId="478757DF" w:rsidR="00A8757C" w:rsidRPr="004D2751" w:rsidRDefault="00A8757C" w:rsidP="001D28D1">
      <w:pPr>
        <w:pStyle w:val="Testonotaapidipagina"/>
        <w:jc w:val="both"/>
        <w:rPr>
          <w:rFonts w:cstheme="minorHAnsi"/>
          <w:smallCaps/>
        </w:rPr>
      </w:pPr>
      <w:r w:rsidRPr="004D2751">
        <w:rPr>
          <w:rStyle w:val="Rimandonotaapidipagina"/>
          <w:rFonts w:cstheme="minorHAnsi"/>
        </w:rPr>
        <w:footnoteRef/>
      </w:r>
      <w:r w:rsidRPr="004D2751">
        <w:rPr>
          <w:rFonts w:cstheme="minorHAnsi"/>
        </w:rPr>
        <w:t xml:space="preserve"> Per la </w:t>
      </w:r>
      <w:r w:rsidR="00C014FA" w:rsidRPr="004D2751">
        <w:rPr>
          <w:rFonts w:cstheme="minorHAnsi"/>
        </w:rPr>
        <w:t>b</w:t>
      </w:r>
      <w:r w:rsidRPr="004D2751">
        <w:rPr>
          <w:rFonts w:cstheme="minorHAnsi"/>
        </w:rPr>
        <w:t>iografia di Charles-Joseph Tissot</w:t>
      </w:r>
      <w:r w:rsidR="00C57395" w:rsidRPr="004D2751">
        <w:rPr>
          <w:rFonts w:cstheme="minorHAnsi"/>
        </w:rPr>
        <w:t xml:space="preserve"> (1828-1884)</w:t>
      </w:r>
      <w:r w:rsidRPr="004D2751">
        <w:rPr>
          <w:rFonts w:cstheme="minorHAnsi"/>
        </w:rPr>
        <w:t xml:space="preserve">, </w:t>
      </w:r>
      <w:r w:rsidRPr="004D2751">
        <w:rPr>
          <w:rFonts w:cstheme="minorHAnsi"/>
          <w:smallCaps/>
        </w:rPr>
        <w:t xml:space="preserve">Reinach 1885; </w:t>
      </w:r>
      <w:r w:rsidR="00C8217C" w:rsidRPr="004D2751">
        <w:rPr>
          <w:rFonts w:cstheme="minorHAnsi"/>
          <w:smallCaps/>
        </w:rPr>
        <w:t>Gran-Aymerich, Gran-Aymerich 1986;</w:t>
      </w:r>
      <w:r w:rsidRPr="004D2751">
        <w:rPr>
          <w:rFonts w:cstheme="minorHAnsi"/>
          <w:smallCaps/>
        </w:rPr>
        <w:t xml:space="preserve"> </w:t>
      </w:r>
      <w:r w:rsidR="00C07157" w:rsidRPr="004D2751">
        <w:rPr>
          <w:rFonts w:cstheme="minorHAnsi"/>
          <w:smallCaps/>
        </w:rPr>
        <w:t xml:space="preserve">Broc 1988; Gran-Aymerich, Gran-Aymerich </w:t>
      </w:r>
      <w:r w:rsidRPr="004D2751">
        <w:rPr>
          <w:rFonts w:cstheme="minorHAnsi"/>
          <w:smallCaps/>
        </w:rPr>
        <w:t>2007;</w:t>
      </w:r>
      <w:r w:rsidRPr="001D28D1">
        <w:rPr>
          <w:rFonts w:cstheme="minorHAnsi"/>
          <w:smallCaps/>
        </w:rPr>
        <w:t xml:space="preserve"> Bendana </w:t>
      </w:r>
      <w:r w:rsidRPr="004D2751">
        <w:rPr>
          <w:rFonts w:cstheme="minorHAnsi"/>
          <w:smallCaps/>
        </w:rPr>
        <w:t>2000</w:t>
      </w:r>
      <w:r w:rsidR="00600689" w:rsidRPr="004D2751">
        <w:rPr>
          <w:rFonts w:cstheme="minorHAnsi"/>
          <w:smallCaps/>
        </w:rPr>
        <w:t>;</w:t>
      </w:r>
      <w:r w:rsidR="00600689" w:rsidRPr="004D2751">
        <w:rPr>
          <w:rFonts w:cstheme="minorHAnsi"/>
        </w:rPr>
        <w:t xml:space="preserve"> vedi </w:t>
      </w:r>
      <w:r w:rsidR="00600689" w:rsidRPr="004D2751">
        <w:rPr>
          <w:rFonts w:cstheme="minorHAnsi"/>
          <w:i/>
          <w:iCs/>
        </w:rPr>
        <w:t xml:space="preserve">infra </w:t>
      </w:r>
      <w:r w:rsidR="00600689" w:rsidRPr="004D2751">
        <w:rPr>
          <w:rFonts w:cstheme="minorHAnsi"/>
        </w:rPr>
        <w:t xml:space="preserve">p. </w:t>
      </w:r>
      <w:r w:rsidR="00B94DC1" w:rsidRPr="004D2751">
        <w:rPr>
          <w:rFonts w:cstheme="minorHAnsi"/>
        </w:rPr>
        <w:t>3</w:t>
      </w:r>
      <w:r w:rsidRPr="004D2751">
        <w:rPr>
          <w:rFonts w:cstheme="minorHAnsi"/>
          <w:smallCaps/>
        </w:rPr>
        <w:t>.</w:t>
      </w:r>
    </w:p>
  </w:footnote>
  <w:footnote w:id="2">
    <w:p w14:paraId="4EA73324" w14:textId="3E133CF3" w:rsidR="002940E7" w:rsidRPr="001D28D1" w:rsidRDefault="002940E7" w:rsidP="001D28D1">
      <w:pPr>
        <w:contextualSpacing/>
        <w:jc w:val="both"/>
        <w:rPr>
          <w:rFonts w:cstheme="minorHAnsi"/>
          <w:color w:val="4472C4" w:themeColor="accent1"/>
          <w:sz w:val="20"/>
          <w:szCs w:val="20"/>
        </w:rPr>
      </w:pPr>
      <w:r w:rsidRPr="004D2751">
        <w:rPr>
          <w:rStyle w:val="Rimandonotaapidipagina"/>
          <w:rFonts w:cstheme="minorHAnsi"/>
          <w:sz w:val="20"/>
          <w:szCs w:val="20"/>
        </w:rPr>
        <w:footnoteRef/>
      </w:r>
      <w:r w:rsidRPr="004D2751">
        <w:rPr>
          <w:rStyle w:val="Rimandonotaapidipagina"/>
          <w:rFonts w:cstheme="minorHAnsi"/>
          <w:sz w:val="20"/>
          <w:szCs w:val="20"/>
        </w:rPr>
        <w:t xml:space="preserve"> </w:t>
      </w:r>
      <w:r w:rsidRPr="004D2751">
        <w:rPr>
          <w:rFonts w:cstheme="minorHAnsi"/>
          <w:sz w:val="20"/>
          <w:szCs w:val="20"/>
        </w:rPr>
        <w:t xml:space="preserve"> </w:t>
      </w:r>
      <w:r w:rsidR="004C1898" w:rsidRPr="004D2751">
        <w:rPr>
          <w:rFonts w:cstheme="minorHAnsi"/>
          <w:sz w:val="20"/>
          <w:szCs w:val="20"/>
        </w:rPr>
        <w:t>Sull’opera di Tissot, pubblicata tra il 1884 e il 1888, v</w:t>
      </w:r>
      <w:r w:rsidR="00C014FA" w:rsidRPr="004D2751">
        <w:rPr>
          <w:rFonts w:cstheme="minorHAnsi"/>
          <w:sz w:val="20"/>
          <w:szCs w:val="20"/>
        </w:rPr>
        <w:t xml:space="preserve">edi </w:t>
      </w:r>
      <w:proofErr w:type="gramStart"/>
      <w:r w:rsidR="00C014FA" w:rsidRPr="004D2751">
        <w:rPr>
          <w:rFonts w:cstheme="minorHAnsi"/>
          <w:i/>
          <w:iCs/>
          <w:sz w:val="20"/>
          <w:szCs w:val="20"/>
        </w:rPr>
        <w:t xml:space="preserve">infra </w:t>
      </w:r>
      <w:r w:rsidR="004D2751" w:rsidRPr="004D2751">
        <w:rPr>
          <w:rFonts w:cstheme="minorHAnsi"/>
          <w:sz w:val="20"/>
          <w:szCs w:val="20"/>
        </w:rPr>
        <w:t>not</w:t>
      </w:r>
      <w:r w:rsidR="004D2751">
        <w:rPr>
          <w:rFonts w:cstheme="minorHAnsi"/>
          <w:sz w:val="20"/>
          <w:szCs w:val="20"/>
        </w:rPr>
        <w:t>e</w:t>
      </w:r>
      <w:proofErr w:type="gramEnd"/>
      <w:r w:rsidR="004D2751">
        <w:rPr>
          <w:rFonts w:cstheme="minorHAnsi"/>
          <w:sz w:val="20"/>
          <w:szCs w:val="20"/>
        </w:rPr>
        <w:t xml:space="preserve"> </w:t>
      </w:r>
      <w:r w:rsidR="004D2751" w:rsidRPr="004D2751">
        <w:rPr>
          <w:rFonts w:cstheme="minorHAnsi"/>
          <w:sz w:val="20"/>
          <w:szCs w:val="20"/>
        </w:rPr>
        <w:t>69,</w:t>
      </w:r>
      <w:r w:rsidR="00040554" w:rsidRPr="004D2751">
        <w:rPr>
          <w:rFonts w:cstheme="minorHAnsi"/>
          <w:sz w:val="20"/>
          <w:szCs w:val="20"/>
        </w:rPr>
        <w:t xml:space="preserve"> </w:t>
      </w:r>
      <w:r w:rsidR="00B94DC1" w:rsidRPr="004D2751">
        <w:rPr>
          <w:rFonts w:cstheme="minorHAnsi"/>
          <w:sz w:val="20"/>
          <w:szCs w:val="20"/>
        </w:rPr>
        <w:t>1</w:t>
      </w:r>
      <w:r w:rsidR="004D2751" w:rsidRPr="004D2751">
        <w:rPr>
          <w:rFonts w:cstheme="minorHAnsi"/>
          <w:sz w:val="20"/>
          <w:szCs w:val="20"/>
        </w:rPr>
        <w:t>3</w:t>
      </w:r>
      <w:r w:rsidR="00B94DC1" w:rsidRPr="004D2751">
        <w:rPr>
          <w:rFonts w:cstheme="minorHAnsi"/>
          <w:sz w:val="20"/>
          <w:szCs w:val="20"/>
        </w:rPr>
        <w:t>4</w:t>
      </w:r>
      <w:r w:rsidR="00C014FA" w:rsidRPr="004D2751">
        <w:rPr>
          <w:rFonts w:cstheme="minorHAnsi"/>
          <w:sz w:val="20"/>
          <w:szCs w:val="20"/>
        </w:rPr>
        <w:t>.</w:t>
      </w:r>
    </w:p>
  </w:footnote>
  <w:footnote w:id="3">
    <w:p w14:paraId="7D482EF8" w14:textId="5F12F877" w:rsidR="005E2C05" w:rsidRPr="004D2751" w:rsidRDefault="005E2C05" w:rsidP="001D28D1">
      <w:pPr>
        <w:pStyle w:val="Testonotaapidipagina"/>
        <w:jc w:val="both"/>
        <w:rPr>
          <w:rFonts w:cstheme="minorHAnsi"/>
        </w:rPr>
      </w:pPr>
      <w:r w:rsidRPr="004D2751">
        <w:rPr>
          <w:rStyle w:val="Rimandonotaapidipagina"/>
          <w:rFonts w:cstheme="minorHAnsi"/>
        </w:rPr>
        <w:footnoteRef/>
      </w:r>
      <w:r w:rsidRPr="004D2751">
        <w:rPr>
          <w:rStyle w:val="Rimandonotaapidipagina"/>
          <w:rFonts w:cstheme="minorHAnsi"/>
        </w:rPr>
        <w:t xml:space="preserve"> </w:t>
      </w:r>
      <w:r w:rsidR="00C07157" w:rsidRPr="004D2751">
        <w:rPr>
          <w:rFonts w:cstheme="minorHAnsi"/>
        </w:rPr>
        <w:t xml:space="preserve">Dopo Tunisi la carriera di </w:t>
      </w:r>
      <w:r w:rsidRPr="004D2751">
        <w:rPr>
          <w:rFonts w:cstheme="minorHAnsi"/>
        </w:rPr>
        <w:t xml:space="preserve">Tissot </w:t>
      </w:r>
      <w:r w:rsidR="00C07157" w:rsidRPr="004D2751">
        <w:rPr>
          <w:rFonts w:cstheme="minorHAnsi"/>
        </w:rPr>
        <w:t>al servizio del governo francese fu molto intensa</w:t>
      </w:r>
      <w:r w:rsidRPr="004D2751">
        <w:rPr>
          <w:rFonts w:cstheme="minorHAnsi"/>
        </w:rPr>
        <w:t xml:space="preserve">. Dal 1859 al 1860 fu </w:t>
      </w:r>
      <w:r w:rsidR="00C07157" w:rsidRPr="004D2751">
        <w:rPr>
          <w:rFonts w:cstheme="minorHAnsi"/>
        </w:rPr>
        <w:t xml:space="preserve">impiegato presso i </w:t>
      </w:r>
      <w:r w:rsidRPr="004D2751">
        <w:rPr>
          <w:rFonts w:cstheme="minorHAnsi"/>
        </w:rPr>
        <w:t>consolat</w:t>
      </w:r>
      <w:r w:rsidR="00C07157" w:rsidRPr="004D2751">
        <w:rPr>
          <w:rFonts w:cstheme="minorHAnsi"/>
        </w:rPr>
        <w:t>i</w:t>
      </w:r>
      <w:r w:rsidRPr="004D2751">
        <w:rPr>
          <w:rFonts w:cstheme="minorHAnsi"/>
        </w:rPr>
        <w:t xml:space="preserve"> di Saloni</w:t>
      </w:r>
      <w:r w:rsidR="00C07157" w:rsidRPr="004D2751">
        <w:rPr>
          <w:rFonts w:cstheme="minorHAnsi"/>
        </w:rPr>
        <w:t>cco</w:t>
      </w:r>
      <w:r w:rsidRPr="004D2751">
        <w:rPr>
          <w:rFonts w:cstheme="minorHAnsi"/>
        </w:rPr>
        <w:t>, Adrianopoli e Mostar</w:t>
      </w:r>
      <w:r w:rsidR="00C07157" w:rsidRPr="004D2751">
        <w:rPr>
          <w:rFonts w:cstheme="minorHAnsi"/>
        </w:rPr>
        <w:t xml:space="preserve">; svolse </w:t>
      </w:r>
      <w:r w:rsidRPr="004D2751">
        <w:rPr>
          <w:rFonts w:cstheme="minorHAnsi"/>
        </w:rPr>
        <w:t xml:space="preserve">missioni politiche in Erzegovina e Montenegro nel 1861, </w:t>
      </w:r>
      <w:r w:rsidR="00C07157" w:rsidRPr="004D2751">
        <w:rPr>
          <w:rFonts w:cstheme="minorHAnsi"/>
        </w:rPr>
        <w:t>fu a</w:t>
      </w:r>
      <w:r w:rsidRPr="004D2751">
        <w:rPr>
          <w:rFonts w:cstheme="minorHAnsi"/>
        </w:rPr>
        <w:t xml:space="preserve">ll’ambasciata </w:t>
      </w:r>
      <w:r w:rsidR="00C07157" w:rsidRPr="004D2751">
        <w:rPr>
          <w:rFonts w:cstheme="minorHAnsi"/>
        </w:rPr>
        <w:t xml:space="preserve">di </w:t>
      </w:r>
      <w:r w:rsidRPr="004D2751">
        <w:rPr>
          <w:rFonts w:cstheme="minorHAnsi"/>
        </w:rPr>
        <w:t>Roma tra il 1</w:t>
      </w:r>
      <w:r w:rsidR="00C07157" w:rsidRPr="004D2751">
        <w:rPr>
          <w:rFonts w:cstheme="minorHAnsi"/>
        </w:rPr>
        <w:t>8</w:t>
      </w:r>
      <w:r w:rsidRPr="004D2751">
        <w:rPr>
          <w:rFonts w:cstheme="minorHAnsi"/>
        </w:rPr>
        <w:t xml:space="preserve">61 e il 1862, </w:t>
      </w:r>
      <w:r w:rsidR="00760A2B" w:rsidRPr="004D2751">
        <w:rPr>
          <w:rFonts w:cstheme="minorHAnsi"/>
        </w:rPr>
        <w:t>e</w:t>
      </w:r>
      <w:r w:rsidR="00C07157" w:rsidRPr="004D2751">
        <w:rPr>
          <w:rFonts w:cstheme="minorHAnsi"/>
        </w:rPr>
        <w:t xml:space="preserve">d ebbe </w:t>
      </w:r>
      <w:r w:rsidRPr="004D2751">
        <w:rPr>
          <w:rFonts w:cstheme="minorHAnsi"/>
        </w:rPr>
        <w:t xml:space="preserve">la nomina di </w:t>
      </w:r>
      <w:r w:rsidRPr="004D2751">
        <w:rPr>
          <w:rFonts w:cstheme="minorHAnsi"/>
          <w:i/>
          <w:iCs/>
        </w:rPr>
        <w:t>consul de 1re classe</w:t>
      </w:r>
      <w:r w:rsidRPr="004D2751">
        <w:rPr>
          <w:rFonts w:cstheme="minorHAnsi"/>
        </w:rPr>
        <w:t xml:space="preserve"> a Jassy nel 1863, a Costantinopoli dal 1864 al 1866. </w:t>
      </w:r>
      <w:r w:rsidR="00C07157" w:rsidRPr="004D2751">
        <w:rPr>
          <w:rFonts w:cstheme="minorHAnsi"/>
        </w:rPr>
        <w:t xml:space="preserve">Riornato in </w:t>
      </w:r>
      <w:r w:rsidRPr="004D2751">
        <w:rPr>
          <w:rFonts w:cstheme="minorHAnsi"/>
        </w:rPr>
        <w:t>Francia</w:t>
      </w:r>
      <w:r w:rsidR="00C07157" w:rsidRPr="004D2751">
        <w:rPr>
          <w:rFonts w:cstheme="minorHAnsi"/>
        </w:rPr>
        <w:t xml:space="preserve">, fino </w:t>
      </w:r>
      <w:r w:rsidRPr="004D2751">
        <w:rPr>
          <w:rFonts w:cstheme="minorHAnsi"/>
        </w:rPr>
        <w:t>al 1869</w:t>
      </w:r>
      <w:r w:rsidR="00C07157" w:rsidRPr="004D2751">
        <w:rPr>
          <w:rFonts w:cstheme="minorHAnsi"/>
        </w:rPr>
        <w:t xml:space="preserve"> fu </w:t>
      </w:r>
      <w:r w:rsidRPr="004D2751">
        <w:rPr>
          <w:rFonts w:cstheme="minorHAnsi"/>
        </w:rPr>
        <w:t>vicedirettore della direzione politica e prese parte a varie commissioni del Quai d’Orsay</w:t>
      </w:r>
      <w:r w:rsidR="00C07157" w:rsidRPr="004D2751">
        <w:rPr>
          <w:rFonts w:cstheme="minorHAnsi"/>
        </w:rPr>
        <w:t xml:space="preserve">. Nel </w:t>
      </w:r>
      <w:r w:rsidRPr="004D2751">
        <w:rPr>
          <w:rFonts w:cstheme="minorHAnsi"/>
        </w:rPr>
        <w:t xml:space="preserve">settembre dello stesso </w:t>
      </w:r>
      <w:r w:rsidR="00C07157" w:rsidRPr="004D2751">
        <w:rPr>
          <w:rFonts w:cstheme="minorHAnsi"/>
        </w:rPr>
        <w:t>1869</w:t>
      </w:r>
      <w:r w:rsidRPr="004D2751">
        <w:rPr>
          <w:rFonts w:cstheme="minorHAnsi"/>
        </w:rPr>
        <w:t xml:space="preserve">, in coincidenza con la proclamazione della </w:t>
      </w:r>
      <w:r w:rsidRPr="004D2751">
        <w:rPr>
          <w:rFonts w:cstheme="minorHAnsi"/>
          <w:i/>
          <w:iCs/>
        </w:rPr>
        <w:t>Troisième République</w:t>
      </w:r>
      <w:r w:rsidRPr="004D2751">
        <w:rPr>
          <w:rFonts w:cstheme="minorHAnsi"/>
        </w:rPr>
        <w:t xml:space="preserve"> ottenne la nomina di secrétaire de 1re classe a Londra alla quale seguì la promozione di chargé d’affaires. Dal 1871 al 1875 fu </w:t>
      </w:r>
      <w:r w:rsidR="00C07157" w:rsidRPr="004D2751">
        <w:rPr>
          <w:rFonts w:cstheme="minorHAnsi"/>
        </w:rPr>
        <w:t xml:space="preserve">a </w:t>
      </w:r>
      <w:r w:rsidRPr="004D2751">
        <w:rPr>
          <w:rFonts w:cstheme="minorHAnsi"/>
        </w:rPr>
        <w:t xml:space="preserve">Tangeri come </w:t>
      </w:r>
      <w:r w:rsidRPr="004D2751">
        <w:rPr>
          <w:rFonts w:cstheme="minorHAnsi"/>
          <w:i/>
          <w:iCs/>
        </w:rPr>
        <w:t>ministre plénipotentiaire de 2e e de 1ère classe</w:t>
      </w:r>
      <w:r w:rsidRPr="004D2751">
        <w:rPr>
          <w:rFonts w:cstheme="minorHAnsi"/>
        </w:rPr>
        <w:t>, conducendo esplorazion</w:t>
      </w:r>
      <w:r w:rsidR="00C07157" w:rsidRPr="004D2751">
        <w:rPr>
          <w:rFonts w:cstheme="minorHAnsi"/>
        </w:rPr>
        <w:t>i</w:t>
      </w:r>
      <w:r w:rsidRPr="004D2751">
        <w:rPr>
          <w:rFonts w:cstheme="minorHAnsi"/>
        </w:rPr>
        <w:t xml:space="preserve"> geografic</w:t>
      </w:r>
      <w:r w:rsidR="00C07157" w:rsidRPr="004D2751">
        <w:rPr>
          <w:rFonts w:cstheme="minorHAnsi"/>
        </w:rPr>
        <w:t xml:space="preserve">he e </w:t>
      </w:r>
      <w:r w:rsidRPr="004D2751">
        <w:rPr>
          <w:rFonts w:cstheme="minorHAnsi"/>
        </w:rPr>
        <w:t>a</w:t>
      </w:r>
      <w:r w:rsidR="00C07157" w:rsidRPr="004D2751">
        <w:rPr>
          <w:rFonts w:cstheme="minorHAnsi"/>
        </w:rPr>
        <w:t>r</w:t>
      </w:r>
      <w:r w:rsidRPr="004D2751">
        <w:rPr>
          <w:rFonts w:cstheme="minorHAnsi"/>
        </w:rPr>
        <w:t>cheologic</w:t>
      </w:r>
      <w:r w:rsidR="00C07157" w:rsidRPr="004D2751">
        <w:rPr>
          <w:rFonts w:cstheme="minorHAnsi"/>
        </w:rPr>
        <w:t>he</w:t>
      </w:r>
      <w:r w:rsidRPr="004D2751">
        <w:rPr>
          <w:rFonts w:cstheme="minorHAnsi"/>
        </w:rPr>
        <w:t xml:space="preserve"> dei regni di Fez e del Marocco, e l’anno seguente fu nominato </w:t>
      </w:r>
      <w:r w:rsidRPr="004D2751">
        <w:rPr>
          <w:rFonts w:cstheme="minorHAnsi"/>
          <w:i/>
          <w:iCs/>
        </w:rPr>
        <w:t xml:space="preserve">ministre plénipotentiaire </w:t>
      </w:r>
      <w:r w:rsidRPr="004D2751">
        <w:rPr>
          <w:rFonts w:cstheme="minorHAnsi"/>
        </w:rPr>
        <w:t>ad Atene. Nel 1880 e nel 1883 ottenne la nomina di</w:t>
      </w:r>
      <w:r w:rsidRPr="004D2751">
        <w:rPr>
          <w:rFonts w:cstheme="minorHAnsi"/>
          <w:i/>
          <w:iCs/>
        </w:rPr>
        <w:t xml:space="preserve"> ambassadeur </w:t>
      </w:r>
      <w:r w:rsidRPr="004D2751">
        <w:rPr>
          <w:rFonts w:cstheme="minorHAnsi"/>
        </w:rPr>
        <w:t>ad Atene e a Londra.</w:t>
      </w:r>
    </w:p>
  </w:footnote>
  <w:footnote w:id="4">
    <w:p w14:paraId="4813596A" w14:textId="2CC21EEB" w:rsidR="001D28D1" w:rsidRPr="004D2751" w:rsidRDefault="001D28D1">
      <w:pPr>
        <w:pStyle w:val="Testonotaapidipagina"/>
      </w:pPr>
      <w:r w:rsidRPr="004D2751">
        <w:rPr>
          <w:rStyle w:val="Rimandonotaapidipagina"/>
        </w:rPr>
        <w:footnoteRef/>
      </w:r>
      <w:r w:rsidRPr="004D2751">
        <w:t xml:space="preserve"> </w:t>
      </w:r>
      <w:r w:rsidR="00C07157" w:rsidRPr="004D2751">
        <w:t xml:space="preserve">Il termine </w:t>
      </w:r>
      <w:r w:rsidR="00C07157" w:rsidRPr="004D2751">
        <w:rPr>
          <w:rFonts w:cstheme="minorHAnsi"/>
        </w:rPr>
        <w:t>beylicato deriva d</w:t>
      </w:r>
      <w:r w:rsidRPr="004D2751">
        <w:rPr>
          <w:rFonts w:cstheme="minorHAnsi"/>
        </w:rPr>
        <w:t xml:space="preserve">alla carica di bey ricoperta dall’autorità che governava il </w:t>
      </w:r>
      <w:r w:rsidR="00EE62B1" w:rsidRPr="004D2751">
        <w:rPr>
          <w:rFonts w:cstheme="minorHAnsi"/>
        </w:rPr>
        <w:t xml:space="preserve">paese </w:t>
      </w:r>
      <w:r w:rsidRPr="004D2751">
        <w:rPr>
          <w:rFonts w:cstheme="minorHAnsi"/>
        </w:rPr>
        <w:t>allora sotto il dominio ottomano.</w:t>
      </w:r>
    </w:p>
  </w:footnote>
  <w:footnote w:id="5">
    <w:p w14:paraId="33197D11" w14:textId="6ED97850" w:rsidR="00EE62B1" w:rsidRPr="004D2751" w:rsidRDefault="00EE62B1" w:rsidP="00EE62B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L’interesse per l’epigrafia fu alla base del solido e duraturo rapporto di Tissot con Theodor Mommsen, il celebre storico dell’antichità, attestato dalla loro corrispondenza sulle epigrafi rinvenute in Nord Africa, soprattutto quelle rinvenute durante l’ultima missione. Grazie alle sue numerose scoperte epigrafiche, Tissot collaborò alla pubblicazione del </w:t>
      </w:r>
      <w:r w:rsidRPr="004D2751">
        <w:rPr>
          <w:rFonts w:cstheme="minorHAnsi"/>
          <w:i/>
          <w:iCs/>
        </w:rPr>
        <w:t>Corpus inscriptionum latinarum</w:t>
      </w:r>
      <w:r w:rsidRPr="004D2751">
        <w:rPr>
          <w:rFonts w:cstheme="minorHAnsi"/>
        </w:rPr>
        <w:t xml:space="preserve"> di Mommsen, che oltre a menzionarlo per il suo fondamentale contributo, contribuì alla sua ammissione nell’Istituto archeologico tedesco nel 1880, unico grande riconoscimento scientifico della sua carriera.</w:t>
      </w:r>
    </w:p>
  </w:footnote>
  <w:footnote w:id="6">
    <w:p w14:paraId="67A22F9B" w14:textId="249CA957" w:rsidR="00830AC1" w:rsidRPr="004D2751" w:rsidRDefault="00830AC1"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0061133D" w:rsidRPr="004D2751">
        <w:rPr>
          <w:rFonts w:cstheme="minorHAnsi"/>
        </w:rPr>
        <w:t xml:space="preserve">La corrispondenza di Tissot, conservata presso gli archivi della </w:t>
      </w:r>
      <w:r w:rsidR="00683261" w:rsidRPr="004D2751">
        <w:rPr>
          <w:rFonts w:cstheme="minorHAnsi"/>
        </w:rPr>
        <w:t>Bibliothèque National de France</w:t>
      </w:r>
      <w:r w:rsidR="0061133D" w:rsidRPr="004D2751">
        <w:rPr>
          <w:rFonts w:cstheme="minorHAnsi"/>
        </w:rPr>
        <w:t xml:space="preserve"> è stata trascritta e tradott</w:t>
      </w:r>
      <w:r w:rsidR="00683261" w:rsidRPr="004D2751">
        <w:rPr>
          <w:rFonts w:cstheme="minorHAnsi"/>
        </w:rPr>
        <w:t>a</w:t>
      </w:r>
      <w:r w:rsidR="0061133D" w:rsidRPr="004D2751">
        <w:rPr>
          <w:rFonts w:cstheme="minorHAnsi"/>
        </w:rPr>
        <w:t xml:space="preserve"> da</w:t>
      </w:r>
      <w:r w:rsidR="00802C9F" w:rsidRPr="004D2751">
        <w:rPr>
          <w:rFonts w:cstheme="minorHAnsi"/>
        </w:rPr>
        <w:t xml:space="preserve"> chi scrive</w:t>
      </w:r>
      <w:r w:rsidR="0061133D" w:rsidRPr="004D2751">
        <w:rPr>
          <w:rFonts w:cstheme="minorHAnsi"/>
        </w:rPr>
        <w:t xml:space="preserve">. </w:t>
      </w:r>
      <w:r w:rsidRPr="004D2751">
        <w:rPr>
          <w:rFonts w:cstheme="minorHAnsi"/>
        </w:rPr>
        <w:t>BnF</w:t>
      </w:r>
      <w:r w:rsidR="006C6B02" w:rsidRPr="004D2751">
        <w:rPr>
          <w:rFonts w:cstheme="minorHAnsi"/>
        </w:rPr>
        <w:t xml:space="preserve">, </w:t>
      </w:r>
      <w:r w:rsidRPr="004D2751">
        <w:rPr>
          <w:rFonts w:cstheme="minorHAnsi"/>
        </w:rPr>
        <w:t>Naf 12399 (cote) III Id. (1852-1858), n. 49.</w:t>
      </w:r>
    </w:p>
  </w:footnote>
  <w:footnote w:id="7">
    <w:p w14:paraId="12FE00B6" w14:textId="00D96A7F" w:rsidR="00F85BF5" w:rsidRPr="001D28D1" w:rsidRDefault="00F85BF5"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002F4F1B" w:rsidRPr="004D2751">
        <w:rPr>
          <w:rFonts w:cstheme="minorHAnsi"/>
        </w:rPr>
        <w:t>Alcuni studiosi hanno</w:t>
      </w:r>
      <w:r w:rsidR="002F4F1B" w:rsidRPr="001D28D1">
        <w:rPr>
          <w:rFonts w:cstheme="minorHAnsi"/>
        </w:rPr>
        <w:t xml:space="preserve"> sottolineato la limitatezza degli studi condotti su Tissot</w:t>
      </w:r>
      <w:r w:rsidR="00802C9F">
        <w:rPr>
          <w:rFonts w:cstheme="minorHAnsi"/>
        </w:rPr>
        <w:t xml:space="preserve">: </w:t>
      </w:r>
      <w:r w:rsidRPr="001D28D1">
        <w:rPr>
          <w:rFonts w:cstheme="minorHAnsi"/>
          <w:smallCaps/>
        </w:rPr>
        <w:t xml:space="preserve">Gran-Aymerich 1986, 2007; Bendana </w:t>
      </w:r>
      <w:r w:rsidRPr="001D28D1">
        <w:rPr>
          <w:rFonts w:cstheme="minorHAnsi"/>
        </w:rPr>
        <w:t xml:space="preserve">2000; </w:t>
      </w:r>
      <w:r w:rsidRPr="001D28D1">
        <w:rPr>
          <w:rFonts w:cstheme="minorHAnsi"/>
          <w:smallCaps/>
        </w:rPr>
        <w:t>Carboni 2008; Jestin 2016.</w:t>
      </w:r>
    </w:p>
  </w:footnote>
  <w:footnote w:id="8">
    <w:p w14:paraId="22F0DACB" w14:textId="25730613" w:rsidR="00F85BF5" w:rsidRPr="001D28D1" w:rsidRDefault="00F85BF5" w:rsidP="001D28D1">
      <w:pPr>
        <w:contextualSpacing/>
        <w:jc w:val="both"/>
        <w:rPr>
          <w:rFonts w:cstheme="minorHAnsi"/>
          <w:sz w:val="20"/>
          <w:szCs w:val="20"/>
          <w:highlight w:val="yellow"/>
          <w:lang w:val="en-US"/>
        </w:rPr>
      </w:pPr>
      <w:r w:rsidRPr="001D28D1">
        <w:rPr>
          <w:rStyle w:val="Rimandonotaapidipagina"/>
          <w:rFonts w:cstheme="minorHAnsi"/>
          <w:sz w:val="20"/>
          <w:szCs w:val="20"/>
        </w:rPr>
        <w:footnoteRef/>
      </w:r>
      <w:r w:rsidRPr="001D28D1">
        <w:rPr>
          <w:rStyle w:val="Rimandonotaapidipagina"/>
          <w:rFonts w:cstheme="minorHAnsi"/>
          <w:sz w:val="20"/>
          <w:szCs w:val="20"/>
          <w:lang w:val="en-US"/>
        </w:rPr>
        <w:t xml:space="preserve"> </w:t>
      </w:r>
      <w:r w:rsidR="00C8217C" w:rsidRPr="001D28D1">
        <w:rPr>
          <w:rFonts w:cstheme="minorHAnsi"/>
          <w:smallCaps/>
          <w:sz w:val="20"/>
          <w:szCs w:val="20"/>
          <w:lang w:val="en-US"/>
        </w:rPr>
        <w:t>Gran-Aymerich, Gran-Aymerich 1986; Broc 1988</w:t>
      </w:r>
      <w:r w:rsidR="00C8217C" w:rsidRPr="001D28D1">
        <w:rPr>
          <w:rFonts w:cstheme="minorHAnsi"/>
          <w:sz w:val="20"/>
          <w:szCs w:val="20"/>
          <w:lang w:val="en-US"/>
        </w:rPr>
        <w:t>.</w:t>
      </w:r>
    </w:p>
  </w:footnote>
  <w:footnote w:id="9">
    <w:p w14:paraId="6DF3200C" w14:textId="64AFE41E" w:rsidR="002F4F1B" w:rsidRPr="00830F2B" w:rsidRDefault="002F4F1B" w:rsidP="001D28D1">
      <w:pPr>
        <w:pStyle w:val="Testonotaapidipagina"/>
        <w:jc w:val="both"/>
        <w:rPr>
          <w:rFonts w:cstheme="minorHAnsi"/>
          <w:lang w:val="en-US"/>
        </w:rPr>
      </w:pPr>
      <w:r w:rsidRPr="001D28D1">
        <w:rPr>
          <w:rStyle w:val="Rimandonotaapidipagina"/>
          <w:rFonts w:cstheme="minorHAnsi"/>
        </w:rPr>
        <w:footnoteRef/>
      </w:r>
      <w:r w:rsidRPr="00830F2B">
        <w:rPr>
          <w:rFonts w:cstheme="minorHAnsi"/>
          <w:lang w:val="en-US"/>
        </w:rPr>
        <w:t xml:space="preserve"> </w:t>
      </w:r>
      <w:r w:rsidRPr="00830F2B">
        <w:rPr>
          <w:rFonts w:cstheme="minorHAnsi"/>
          <w:smallCaps/>
          <w:lang w:val="en-US"/>
        </w:rPr>
        <w:t xml:space="preserve">Bendana </w:t>
      </w:r>
      <w:r w:rsidRPr="00830F2B">
        <w:rPr>
          <w:rFonts w:cstheme="minorHAnsi"/>
          <w:lang w:val="en-US"/>
        </w:rPr>
        <w:t>2000, p</w:t>
      </w:r>
      <w:r w:rsidR="00E472D2" w:rsidRPr="00830F2B">
        <w:rPr>
          <w:rFonts w:cstheme="minorHAnsi"/>
          <w:lang w:val="en-US"/>
        </w:rPr>
        <w:t>p</w:t>
      </w:r>
      <w:r w:rsidRPr="00830F2B">
        <w:rPr>
          <w:rFonts w:cstheme="minorHAnsi"/>
          <w:lang w:val="en-US"/>
        </w:rPr>
        <w:t xml:space="preserve">. </w:t>
      </w:r>
      <w:r w:rsidR="00E472D2" w:rsidRPr="00830F2B">
        <w:rPr>
          <w:rFonts w:cstheme="minorHAnsi"/>
          <w:lang w:val="en-US"/>
        </w:rPr>
        <w:t>3 ss.</w:t>
      </w:r>
    </w:p>
  </w:footnote>
  <w:footnote w:id="10">
    <w:p w14:paraId="625CACCD" w14:textId="09F4E649" w:rsidR="00912FAC" w:rsidRPr="004D2751" w:rsidRDefault="00912FAC" w:rsidP="001D28D1">
      <w:pPr>
        <w:pStyle w:val="Testonotaapidipagina"/>
        <w:jc w:val="both"/>
        <w:rPr>
          <w:rFonts w:cstheme="minorHAnsi"/>
          <w:lang w:val="en-US"/>
        </w:rPr>
      </w:pPr>
      <w:r w:rsidRPr="001D28D1">
        <w:rPr>
          <w:rStyle w:val="Rimandonotaapidipagina"/>
          <w:rFonts w:cstheme="minorHAnsi"/>
        </w:rPr>
        <w:footnoteRef/>
      </w:r>
      <w:r w:rsidRPr="00830F2B">
        <w:rPr>
          <w:rFonts w:cstheme="minorHAnsi"/>
          <w:lang w:val="en-US"/>
        </w:rPr>
        <w:t xml:space="preserve"> </w:t>
      </w:r>
      <w:r w:rsidRPr="00830F2B">
        <w:rPr>
          <w:rFonts w:cstheme="minorHAnsi"/>
          <w:smallCaps/>
          <w:lang w:val="en-US"/>
        </w:rPr>
        <w:t xml:space="preserve">Bendana </w:t>
      </w:r>
      <w:r w:rsidRPr="00830F2B">
        <w:rPr>
          <w:rFonts w:cstheme="minorHAnsi"/>
          <w:lang w:val="en-US"/>
        </w:rPr>
        <w:t>2000, p. 8, «</w:t>
      </w:r>
      <w:r w:rsidRPr="001D28D1">
        <w:rPr>
          <w:rFonts w:cstheme="minorHAnsi"/>
          <w:lang w:val="fr-FR"/>
        </w:rPr>
        <w:t xml:space="preserve">Il s’agit, </w:t>
      </w:r>
      <w:r w:rsidRPr="004D2751">
        <w:rPr>
          <w:rFonts w:cstheme="minorHAnsi"/>
          <w:lang w:val="fr-FR"/>
        </w:rPr>
        <w:t>plus précisément, d’un diplomate dont la carrière et les obligations professionnelles ont peut-être freiné la fécondité proprement scientifique, mais son cas s’apparente à d’autres exemples de diplomates-archéologues qui ont eu cette «double vie»: le Danois Falbe, l’Anglais Reed, le Français Pellissier</w:t>
      </w:r>
      <w:r w:rsidRPr="004D2751">
        <w:rPr>
          <w:rFonts w:cstheme="minorHAnsi"/>
          <w:lang w:val="en-US"/>
        </w:rPr>
        <w:t>».</w:t>
      </w:r>
    </w:p>
  </w:footnote>
  <w:footnote w:id="11">
    <w:p w14:paraId="185E2EFC" w14:textId="0C744CB8" w:rsidR="00912FAC" w:rsidRPr="004D2751" w:rsidRDefault="00912FAC"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004E629F" w:rsidRPr="004D2751">
        <w:rPr>
          <w:rFonts w:cstheme="minorHAnsi"/>
        </w:rPr>
        <w:t xml:space="preserve">Sul rapporto </w:t>
      </w:r>
      <w:r w:rsidRPr="004D2751">
        <w:rPr>
          <w:rFonts w:cstheme="minorHAnsi"/>
        </w:rPr>
        <w:t xml:space="preserve">tra consoli e archeologia </w:t>
      </w:r>
      <w:r w:rsidR="004E629F" w:rsidRPr="004D2751">
        <w:rPr>
          <w:rFonts w:cstheme="minorHAnsi"/>
        </w:rPr>
        <w:t xml:space="preserve">nell’ambito delle </w:t>
      </w:r>
      <w:r w:rsidRPr="004D2751">
        <w:rPr>
          <w:rFonts w:cstheme="minorHAnsi"/>
        </w:rPr>
        <w:t>pratic</w:t>
      </w:r>
      <w:r w:rsidR="004E629F" w:rsidRPr="004D2751">
        <w:rPr>
          <w:rFonts w:cstheme="minorHAnsi"/>
        </w:rPr>
        <w:t>he</w:t>
      </w:r>
      <w:r w:rsidRPr="004D2751">
        <w:rPr>
          <w:rFonts w:cstheme="minorHAnsi"/>
        </w:rPr>
        <w:t xml:space="preserve"> di scavo e </w:t>
      </w:r>
      <w:r w:rsidR="004E629F" w:rsidRPr="004D2751">
        <w:rPr>
          <w:rFonts w:cstheme="minorHAnsi"/>
        </w:rPr>
        <w:t xml:space="preserve">del </w:t>
      </w:r>
      <w:r w:rsidRPr="004D2751">
        <w:rPr>
          <w:rFonts w:cstheme="minorHAnsi"/>
        </w:rPr>
        <w:t xml:space="preserve">collezionismo di reperti durante le missioni </w:t>
      </w:r>
      <w:r w:rsidR="00B56ED5" w:rsidRPr="004D2751">
        <w:rPr>
          <w:rFonts w:cstheme="minorHAnsi"/>
        </w:rPr>
        <w:t xml:space="preserve">archeologiche </w:t>
      </w:r>
      <w:r w:rsidRPr="004D2751">
        <w:rPr>
          <w:rFonts w:cstheme="minorHAnsi"/>
        </w:rPr>
        <w:t>di metà Ottocento</w:t>
      </w:r>
      <w:r w:rsidR="004E629F" w:rsidRPr="004D2751">
        <w:rPr>
          <w:rFonts w:cstheme="minorHAnsi"/>
        </w:rPr>
        <w:t xml:space="preserve">, e sul fatto che spesso la carriera diplomatica fosse stata intrapresa in funzione </w:t>
      </w:r>
      <w:r w:rsidR="00B56ED5" w:rsidRPr="004D2751">
        <w:rPr>
          <w:rFonts w:cstheme="minorHAnsi"/>
        </w:rPr>
        <w:t xml:space="preserve">delle ricerche scientifiche </w:t>
      </w:r>
      <w:r w:rsidR="004E629F" w:rsidRPr="004D2751">
        <w:rPr>
          <w:rFonts w:cstheme="minorHAnsi"/>
        </w:rPr>
        <w:t xml:space="preserve">vedi </w:t>
      </w:r>
      <w:r w:rsidRPr="004D2751">
        <w:rPr>
          <w:rFonts w:cstheme="minorHAnsi"/>
          <w:smallCaps/>
        </w:rPr>
        <w:t xml:space="preserve">Meyer </w:t>
      </w:r>
      <w:r w:rsidRPr="004D2751">
        <w:rPr>
          <w:rFonts w:cstheme="minorHAnsi"/>
        </w:rPr>
        <w:t>2010, p. 36.</w:t>
      </w:r>
    </w:p>
  </w:footnote>
  <w:footnote w:id="12">
    <w:p w14:paraId="27D86F68" w14:textId="60519222" w:rsidR="00B56ED5" w:rsidRPr="004D2751" w:rsidRDefault="002F4F1B"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00B56ED5" w:rsidRPr="004D2751">
        <w:rPr>
          <w:rFonts w:cstheme="minorHAnsi"/>
        </w:rPr>
        <w:t xml:space="preserve">Durante le ricerche per il dottorato condotte dalla scrivente presso </w:t>
      </w:r>
      <w:r w:rsidRPr="004D2751">
        <w:rPr>
          <w:rFonts w:cstheme="minorHAnsi"/>
        </w:rPr>
        <w:t>i fondi archivistici della BnF e della Biblioteca dell’INHA</w:t>
      </w:r>
      <w:r w:rsidR="00B56ED5" w:rsidRPr="004D2751">
        <w:rPr>
          <w:rFonts w:cstheme="minorHAnsi"/>
        </w:rPr>
        <w:t xml:space="preserve"> (vedi </w:t>
      </w:r>
      <w:r w:rsidR="00B56ED5" w:rsidRPr="004D2751">
        <w:rPr>
          <w:rFonts w:cstheme="minorHAnsi"/>
          <w:i/>
          <w:iCs/>
        </w:rPr>
        <w:t>supra</w:t>
      </w:r>
      <w:r w:rsidR="00B56ED5" w:rsidRPr="004D2751">
        <w:rPr>
          <w:rFonts w:cstheme="minorHAnsi"/>
        </w:rPr>
        <w:t xml:space="preserve"> nell’introduzione alle note)</w:t>
      </w:r>
      <w:r w:rsidRPr="004D2751">
        <w:rPr>
          <w:rFonts w:cstheme="minorHAnsi"/>
        </w:rPr>
        <w:t xml:space="preserve">, </w:t>
      </w:r>
      <w:r w:rsidR="00B56ED5" w:rsidRPr="004D2751">
        <w:rPr>
          <w:rFonts w:cstheme="minorHAnsi"/>
        </w:rPr>
        <w:t xml:space="preserve">è stata rinvenuta una vasta quantità di </w:t>
      </w:r>
      <w:r w:rsidRPr="004D2751">
        <w:rPr>
          <w:rFonts w:cstheme="minorHAnsi"/>
        </w:rPr>
        <w:t>document</w:t>
      </w:r>
      <w:r w:rsidR="00B56ED5" w:rsidRPr="004D2751">
        <w:rPr>
          <w:rFonts w:cstheme="minorHAnsi"/>
        </w:rPr>
        <w:t xml:space="preserve">i </w:t>
      </w:r>
      <w:r w:rsidRPr="004D2751">
        <w:rPr>
          <w:rFonts w:cstheme="minorHAnsi"/>
        </w:rPr>
        <w:t>relativ</w:t>
      </w:r>
      <w:r w:rsidR="00B56ED5" w:rsidRPr="004D2751">
        <w:rPr>
          <w:rFonts w:cstheme="minorHAnsi"/>
        </w:rPr>
        <w:t>i</w:t>
      </w:r>
      <w:r w:rsidRPr="004D2751">
        <w:rPr>
          <w:rFonts w:cstheme="minorHAnsi"/>
        </w:rPr>
        <w:t xml:space="preserve"> all’attività di Tissot in Nordafrica: vedute, disegni di viaggio, schizzi, cartografie, rilievi, fotografie, stampe, note, corrispondenz</w:t>
      </w:r>
      <w:r w:rsidR="00B56ED5" w:rsidRPr="004D2751">
        <w:rPr>
          <w:rFonts w:cstheme="minorHAnsi"/>
        </w:rPr>
        <w:t>e</w:t>
      </w:r>
      <w:r w:rsidRPr="004D2751">
        <w:rPr>
          <w:rFonts w:cstheme="minorHAnsi"/>
        </w:rPr>
        <w:t xml:space="preserve"> e appunti, </w:t>
      </w:r>
      <w:r w:rsidR="00B56ED5" w:rsidRPr="004D2751">
        <w:rPr>
          <w:rFonts w:cstheme="minorHAnsi"/>
        </w:rPr>
        <w:t>dagli anni Quaranta gli anni Ottanta</w:t>
      </w:r>
      <w:r w:rsidRPr="004D2751">
        <w:rPr>
          <w:rFonts w:cstheme="minorHAnsi"/>
        </w:rPr>
        <w:t xml:space="preserve">. </w:t>
      </w:r>
    </w:p>
  </w:footnote>
  <w:footnote w:id="13">
    <w:p w14:paraId="78ADACD2" w14:textId="2C2D068D" w:rsidR="00925888" w:rsidRPr="001D28D1" w:rsidRDefault="00925888"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Si tratta della nobile famiglia Tizzone, </w:t>
      </w:r>
      <w:r w:rsidR="00D44525" w:rsidRPr="004D2751">
        <w:rPr>
          <w:rFonts w:cstheme="minorHAnsi"/>
        </w:rPr>
        <w:t>m</w:t>
      </w:r>
      <w:r w:rsidRPr="004D2751">
        <w:rPr>
          <w:rFonts w:cstheme="minorHAnsi"/>
        </w:rPr>
        <w:t xml:space="preserve">archesi di Crescentino, </w:t>
      </w:r>
      <w:r w:rsidR="00D44525" w:rsidRPr="004D2751">
        <w:rPr>
          <w:rFonts w:cstheme="minorHAnsi"/>
        </w:rPr>
        <w:t>c</w:t>
      </w:r>
      <w:r w:rsidRPr="004D2751">
        <w:rPr>
          <w:rFonts w:cstheme="minorHAnsi"/>
        </w:rPr>
        <w:t>onti di Desana (Vercelli),</w:t>
      </w:r>
      <w:r w:rsidRPr="004D2751">
        <w:rPr>
          <w:rFonts w:cstheme="minorHAnsi"/>
          <w:color w:val="FF0000"/>
        </w:rPr>
        <w:t xml:space="preserve"> </w:t>
      </w:r>
      <w:r w:rsidRPr="004D2751">
        <w:rPr>
          <w:rFonts w:cstheme="minorHAnsi"/>
          <w:color w:val="000000" w:themeColor="text1"/>
        </w:rPr>
        <w:t>che nel XII secolo si stabilì nella Contea di Francia.</w:t>
      </w:r>
    </w:p>
  </w:footnote>
  <w:footnote w:id="14">
    <w:p w14:paraId="39CBEAD4" w14:textId="7EC24C15" w:rsidR="00925888" w:rsidRPr="001D28D1" w:rsidRDefault="0092588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Claude-Joseph Tissot</w:t>
      </w:r>
      <w:r w:rsidR="00B26EC0" w:rsidRPr="001D28D1">
        <w:rPr>
          <w:rFonts w:cstheme="minorHAnsi"/>
        </w:rPr>
        <w:t xml:space="preserve"> (1801-1876)</w:t>
      </w:r>
      <w:r w:rsidRPr="001D28D1">
        <w:rPr>
          <w:rFonts w:cstheme="minorHAnsi"/>
        </w:rPr>
        <w:t>, nel 1830</w:t>
      </w:r>
      <w:r w:rsidR="00E312F2" w:rsidRPr="001D28D1">
        <w:rPr>
          <w:rFonts w:cstheme="minorHAnsi"/>
        </w:rPr>
        <w:t>,</w:t>
      </w:r>
      <w:r w:rsidRPr="001D28D1">
        <w:rPr>
          <w:rFonts w:cstheme="minorHAnsi"/>
        </w:rPr>
        <w:t xml:space="preserve"> in seguito al titolo di dottore in Lettere, divenne professore associato e si dedicò alla ricerca teorica di filosofia e diritto presso la Facoltà di Di</w:t>
      </w:r>
      <w:r w:rsidR="00830F2B">
        <w:rPr>
          <w:rFonts w:cstheme="minorHAnsi"/>
        </w:rPr>
        <w:t>gione</w:t>
      </w:r>
      <w:r w:rsidRPr="001D28D1">
        <w:rPr>
          <w:rFonts w:cstheme="minorHAnsi"/>
        </w:rPr>
        <w:t xml:space="preserve">, dove insegnò e in cui divenne preside nel 1860. Traduttore di Kant, ebbe dei celebri </w:t>
      </w:r>
      <w:r w:rsidR="00B311D9" w:rsidRPr="001D28D1">
        <w:rPr>
          <w:rFonts w:cstheme="minorHAnsi"/>
        </w:rPr>
        <w:t>rivali,</w:t>
      </w:r>
      <w:r w:rsidR="00B26EC0" w:rsidRPr="001D28D1">
        <w:rPr>
          <w:rFonts w:cstheme="minorHAnsi"/>
        </w:rPr>
        <w:t xml:space="preserve"> </w:t>
      </w:r>
      <w:r w:rsidRPr="001D28D1">
        <w:rPr>
          <w:rFonts w:cstheme="minorHAnsi"/>
        </w:rPr>
        <w:t>tra cui Victor Cousin</w:t>
      </w:r>
      <w:r w:rsidR="00B26EC0" w:rsidRPr="001D28D1">
        <w:rPr>
          <w:rFonts w:cstheme="minorHAnsi"/>
        </w:rPr>
        <w:t>,</w:t>
      </w:r>
      <w:r w:rsidRPr="001D28D1">
        <w:rPr>
          <w:rFonts w:cstheme="minorHAnsi"/>
        </w:rPr>
        <w:t xml:space="preserve"> circostanza che </w:t>
      </w:r>
      <w:r w:rsidR="007D76DC" w:rsidRPr="001D28D1">
        <w:rPr>
          <w:rFonts w:cstheme="minorHAnsi"/>
        </w:rPr>
        <w:t xml:space="preserve">avrebbe reso difficoltosa la sua carriera, </w:t>
      </w:r>
      <w:r w:rsidRPr="001D28D1">
        <w:rPr>
          <w:rFonts w:cstheme="minorHAnsi"/>
        </w:rPr>
        <w:t>influ</w:t>
      </w:r>
      <w:r w:rsidR="007D76DC" w:rsidRPr="001D28D1">
        <w:rPr>
          <w:rFonts w:cstheme="minorHAnsi"/>
        </w:rPr>
        <w:t>endo</w:t>
      </w:r>
      <w:r w:rsidRPr="001D28D1">
        <w:rPr>
          <w:rFonts w:cstheme="minorHAnsi"/>
        </w:rPr>
        <w:t xml:space="preserve"> notevolmente sulle future scelte professionali del figlio Charles Joseph, nato dal matrimonio con Antoinette Jacquin (1803-1897).</w:t>
      </w:r>
    </w:p>
  </w:footnote>
  <w:footnote w:id="15">
    <w:p w14:paraId="54A1AC4F" w14:textId="44CD0AD6" w:rsidR="00281B08" w:rsidRPr="001D28D1" w:rsidRDefault="00281B08" w:rsidP="001D28D1">
      <w:pPr>
        <w:pStyle w:val="Testonotaapidipagina"/>
        <w:jc w:val="both"/>
        <w:rPr>
          <w:rFonts w:cstheme="minorHAnsi"/>
          <w:lang w:val="fr-FR"/>
        </w:rPr>
      </w:pPr>
      <w:r w:rsidRPr="001D28D1">
        <w:rPr>
          <w:rStyle w:val="Rimandonotaapidipagina"/>
          <w:rFonts w:cstheme="minorHAnsi"/>
        </w:rPr>
        <w:footnoteRef/>
      </w:r>
      <w:r w:rsidR="002D0912">
        <w:rPr>
          <w:rFonts w:cstheme="minorHAnsi"/>
        </w:rPr>
        <w:t xml:space="preserve"> </w:t>
      </w:r>
      <w:r w:rsidRPr="001D28D1">
        <w:rPr>
          <w:rFonts w:cstheme="minorHAnsi"/>
        </w:rPr>
        <w:t xml:space="preserve">L’intenso legame tra l’attività di ricerca archeologica che Tissot conduceva parallelamente a quella professionale, e </w:t>
      </w:r>
      <w:r w:rsidR="00A8605D" w:rsidRPr="001D28D1">
        <w:rPr>
          <w:rFonts w:cstheme="minorHAnsi"/>
        </w:rPr>
        <w:t>gli interessi del</w:t>
      </w:r>
      <w:r w:rsidRPr="001D28D1">
        <w:rPr>
          <w:rFonts w:cstheme="minorHAnsi"/>
        </w:rPr>
        <w:t xml:space="preserve"> padr</w:t>
      </w:r>
      <w:r w:rsidR="00B94DC1">
        <w:rPr>
          <w:rFonts w:cstheme="minorHAnsi"/>
        </w:rPr>
        <w:t>e</w:t>
      </w:r>
      <w:r w:rsidRPr="001D28D1">
        <w:rPr>
          <w:rFonts w:cstheme="minorHAnsi"/>
        </w:rPr>
        <w:t>, figura fondamentale nella sua vita professionale oltre che privata, emerge dall</w:t>
      </w:r>
      <w:r w:rsidR="00A8605D" w:rsidRPr="001D28D1">
        <w:rPr>
          <w:rFonts w:cstheme="minorHAnsi"/>
        </w:rPr>
        <w:t>a loro fitta corrispondenza</w:t>
      </w:r>
      <w:r w:rsidRPr="001D28D1">
        <w:rPr>
          <w:rFonts w:cstheme="minorHAnsi"/>
        </w:rPr>
        <w:t xml:space="preserve">, </w:t>
      </w:r>
      <w:r w:rsidR="00A8605D" w:rsidRPr="001D28D1">
        <w:rPr>
          <w:rFonts w:cstheme="minorHAnsi"/>
        </w:rPr>
        <w:t>come nel caso della lettera</w:t>
      </w:r>
      <w:r w:rsidRPr="001D28D1">
        <w:rPr>
          <w:rFonts w:cstheme="minorHAnsi"/>
        </w:rPr>
        <w:t xml:space="preserve"> scritta da Tunisi l’8 luglio 1856: «</w:t>
      </w:r>
      <w:r w:rsidRPr="001D28D1">
        <w:rPr>
          <w:rFonts w:cstheme="minorHAnsi"/>
          <w:lang w:val="fr-FR"/>
        </w:rPr>
        <w:t xml:space="preserve">Quant aux travaux que j’ai entrepris au dehors de cette besogne, c’est surtout pour toi que je les poursuis. C’est en pensant à toi que Je </w:t>
      </w:r>
      <w:proofErr w:type="gramStart"/>
      <w:r w:rsidRPr="001D28D1">
        <w:rPr>
          <w:rFonts w:cstheme="minorHAnsi"/>
          <w:lang w:val="fr-FR"/>
        </w:rPr>
        <w:t>travaille</w:t>
      </w:r>
      <w:r w:rsidRPr="001D28D1">
        <w:rPr>
          <w:rFonts w:cstheme="minorHAnsi"/>
          <w:lang w:val="en-US"/>
        </w:rPr>
        <w:t>»</w:t>
      </w:r>
      <w:proofErr w:type="gramEnd"/>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(1852-1858), n. 296.</w:t>
      </w:r>
    </w:p>
  </w:footnote>
  <w:footnote w:id="16">
    <w:p w14:paraId="1904EDA7" w14:textId="77777777" w:rsidR="00925888" w:rsidRPr="001D28D1" w:rsidRDefault="00925888"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smallCaps/>
          <w:lang w:val="en-US"/>
        </w:rPr>
        <w:t>Gran-Aymerich, Gran-Aymerich 1986</w:t>
      </w:r>
      <w:r w:rsidRPr="001D28D1">
        <w:rPr>
          <w:rFonts w:cstheme="minorHAnsi"/>
          <w:lang w:val="en-US"/>
        </w:rPr>
        <w:t>, p. 69.</w:t>
      </w:r>
    </w:p>
  </w:footnote>
  <w:footnote w:id="17">
    <w:p w14:paraId="509441B3" w14:textId="29805693" w:rsidR="004827FC" w:rsidRPr="001D28D1" w:rsidRDefault="004827FC" w:rsidP="001D28D1">
      <w:pPr>
        <w:pStyle w:val="Testonotaapidipagina"/>
        <w:jc w:val="both"/>
        <w:rPr>
          <w:rFonts w:cstheme="minorHAnsi"/>
        </w:rPr>
      </w:pPr>
      <w:r w:rsidRPr="001D28D1">
        <w:rPr>
          <w:rStyle w:val="Rimandonotaapidipagina"/>
          <w:rFonts w:cstheme="minorHAnsi"/>
        </w:rPr>
        <w:footnoteRef/>
      </w:r>
      <w:r w:rsidRPr="003E1D63">
        <w:rPr>
          <w:rFonts w:cstheme="minorHAnsi"/>
        </w:rPr>
        <w:t xml:space="preserve"> </w:t>
      </w:r>
      <w:r w:rsidRPr="003E1D63">
        <w:rPr>
          <w:rFonts w:cstheme="minorHAnsi"/>
          <w:smallCaps/>
        </w:rPr>
        <w:t>Tissot 1885</w:t>
      </w:r>
      <w:r w:rsidRPr="003E1D63">
        <w:rPr>
          <w:rFonts w:cstheme="minorHAnsi"/>
        </w:rPr>
        <w:t xml:space="preserve">, pp. </w:t>
      </w:r>
      <w:r w:rsidRPr="001D28D1">
        <w:rPr>
          <w:rFonts w:cstheme="minorHAnsi"/>
        </w:rPr>
        <w:t>X, XI.</w:t>
      </w:r>
    </w:p>
  </w:footnote>
  <w:footnote w:id="18">
    <w:p w14:paraId="5E112704" w14:textId="3B8608D7" w:rsidR="00583BF3" w:rsidRPr="001D28D1" w:rsidRDefault="00583BF3" w:rsidP="001D28D1">
      <w:pPr>
        <w:pStyle w:val="Testonotaapidipagina"/>
        <w:jc w:val="both"/>
        <w:rPr>
          <w:rFonts w:cstheme="minorHAnsi"/>
        </w:rPr>
      </w:pPr>
      <w:r w:rsidRPr="001D28D1">
        <w:rPr>
          <w:rStyle w:val="Rimandonotaapidipagina"/>
          <w:rFonts w:cstheme="minorHAnsi"/>
        </w:rPr>
        <w:footnoteRef/>
      </w:r>
      <w:r w:rsidR="00A64B4C" w:rsidRPr="001D28D1">
        <w:rPr>
          <w:rFonts w:cstheme="minorHAnsi"/>
        </w:rPr>
        <w:t xml:space="preserve"> L’</w:t>
      </w:r>
      <w:r w:rsidR="000C423A" w:rsidRPr="001D28D1">
        <w:rPr>
          <w:rFonts w:cstheme="minorHAnsi"/>
          <w:i/>
          <w:iCs/>
        </w:rPr>
        <w:t>Institution Saint-Amand-</w:t>
      </w:r>
      <w:r w:rsidR="008F2FDF" w:rsidRPr="001D28D1">
        <w:rPr>
          <w:rFonts w:cstheme="minorHAnsi"/>
          <w:i/>
          <w:iCs/>
        </w:rPr>
        <w:t>C</w:t>
      </w:r>
      <w:r w:rsidR="000C423A" w:rsidRPr="001D28D1">
        <w:rPr>
          <w:rFonts w:cstheme="minorHAnsi"/>
          <w:i/>
          <w:iCs/>
        </w:rPr>
        <w:t>imtti</w:t>
      </w:r>
      <w:r w:rsidR="008F2FDF" w:rsidRPr="001D28D1">
        <w:rPr>
          <w:rFonts w:cstheme="minorHAnsi"/>
          <w:i/>
          <w:iCs/>
        </w:rPr>
        <w:t>e</w:t>
      </w:r>
      <w:r w:rsidR="000C423A" w:rsidRPr="001D28D1">
        <w:rPr>
          <w:rFonts w:cstheme="minorHAnsi"/>
          <w:i/>
          <w:iCs/>
        </w:rPr>
        <w:t>re</w:t>
      </w:r>
      <w:r w:rsidR="000C423A" w:rsidRPr="001D28D1">
        <w:rPr>
          <w:rFonts w:cstheme="minorHAnsi"/>
        </w:rPr>
        <w:t xml:space="preserve">, poi Jauffret </w:t>
      </w:r>
      <w:r w:rsidR="007503D9" w:rsidRPr="001D28D1">
        <w:rPr>
          <w:rFonts w:cstheme="minorHAnsi"/>
        </w:rPr>
        <w:t xml:space="preserve">in onore del suo fondatore, </w:t>
      </w:r>
      <w:r w:rsidR="006C4179" w:rsidRPr="001D28D1">
        <w:rPr>
          <w:rFonts w:cstheme="minorHAnsi"/>
        </w:rPr>
        <w:t>Anatole Marie Ange Philippe Jean</w:t>
      </w:r>
      <w:r w:rsidR="000C423A" w:rsidRPr="001D28D1">
        <w:rPr>
          <w:rFonts w:cstheme="minorHAnsi"/>
        </w:rPr>
        <w:t xml:space="preserve"> Jauffret</w:t>
      </w:r>
      <w:r w:rsidR="007503D9" w:rsidRPr="001D28D1">
        <w:rPr>
          <w:rFonts w:cstheme="minorHAnsi"/>
        </w:rPr>
        <w:t xml:space="preserve">, venne </w:t>
      </w:r>
      <w:r w:rsidR="00A64B4C" w:rsidRPr="001D28D1">
        <w:rPr>
          <w:rFonts w:cstheme="minorHAnsi"/>
        </w:rPr>
        <w:t>fondata</w:t>
      </w:r>
      <w:r w:rsidR="007503D9" w:rsidRPr="001D28D1">
        <w:rPr>
          <w:rFonts w:cstheme="minorHAnsi"/>
        </w:rPr>
        <w:t xml:space="preserve"> </w:t>
      </w:r>
      <w:r w:rsidRPr="001D28D1">
        <w:rPr>
          <w:rFonts w:cstheme="minorHAnsi"/>
        </w:rPr>
        <w:t>nel 1837</w:t>
      </w:r>
      <w:r w:rsidR="006C4179" w:rsidRPr="001D28D1">
        <w:rPr>
          <w:rFonts w:cstheme="minorHAnsi"/>
        </w:rPr>
        <w:t xml:space="preserve"> a Parigi</w:t>
      </w:r>
      <w:r w:rsidR="007503D9" w:rsidRPr="001D28D1">
        <w:rPr>
          <w:rFonts w:cstheme="minorHAnsi"/>
        </w:rPr>
        <w:t xml:space="preserve">. </w:t>
      </w:r>
      <w:r w:rsidRPr="001D28D1">
        <w:rPr>
          <w:rFonts w:cstheme="minorHAnsi"/>
        </w:rPr>
        <w:t>l'</w:t>
      </w:r>
      <w:r w:rsidR="00A64B4C" w:rsidRPr="001D28D1">
        <w:rPr>
          <w:rFonts w:cstheme="minorHAnsi"/>
          <w:i/>
          <w:iCs/>
        </w:rPr>
        <w:t>Institution Jauffret</w:t>
      </w:r>
      <w:r w:rsidRPr="001D28D1">
        <w:rPr>
          <w:rFonts w:cstheme="minorHAnsi"/>
        </w:rPr>
        <w:t xml:space="preserve"> </w:t>
      </w:r>
      <w:r w:rsidR="008211CA" w:rsidRPr="001D28D1">
        <w:rPr>
          <w:rFonts w:cstheme="minorHAnsi"/>
        </w:rPr>
        <w:t xml:space="preserve">che </w:t>
      </w:r>
      <w:r w:rsidRPr="001D28D1">
        <w:rPr>
          <w:rFonts w:cstheme="minorHAnsi"/>
        </w:rPr>
        <w:t xml:space="preserve">mandava i suoi studenti </w:t>
      </w:r>
      <w:r w:rsidR="007503D9" w:rsidRPr="001D28D1">
        <w:rPr>
          <w:rFonts w:cstheme="minorHAnsi"/>
        </w:rPr>
        <w:t>presso il</w:t>
      </w:r>
      <w:r w:rsidRPr="001D28D1">
        <w:rPr>
          <w:rFonts w:cstheme="minorHAnsi"/>
        </w:rPr>
        <w:t xml:space="preserve"> </w:t>
      </w:r>
      <w:r w:rsidRPr="001D28D1">
        <w:rPr>
          <w:rFonts w:cstheme="minorHAnsi"/>
          <w:i/>
          <w:iCs/>
        </w:rPr>
        <w:t>Lycée Charlemagne</w:t>
      </w:r>
      <w:r w:rsidR="006C4179" w:rsidRPr="001D28D1">
        <w:rPr>
          <w:rFonts w:cstheme="minorHAnsi"/>
        </w:rPr>
        <w:t xml:space="preserve"> e</w:t>
      </w:r>
      <w:r w:rsidRPr="001D28D1">
        <w:rPr>
          <w:rFonts w:cstheme="minorHAnsi"/>
        </w:rPr>
        <w:t xml:space="preserve"> </w:t>
      </w:r>
      <w:r w:rsidR="006C4179" w:rsidRPr="001D28D1">
        <w:rPr>
          <w:rFonts w:cstheme="minorHAnsi"/>
        </w:rPr>
        <w:t xml:space="preserve">affiancava la struttura nella </w:t>
      </w:r>
      <w:r w:rsidR="008211CA" w:rsidRPr="001D28D1">
        <w:rPr>
          <w:rFonts w:cstheme="minorHAnsi"/>
        </w:rPr>
        <w:t xml:space="preserve">loro </w:t>
      </w:r>
      <w:r w:rsidR="006C4179" w:rsidRPr="001D28D1">
        <w:rPr>
          <w:rFonts w:cstheme="minorHAnsi"/>
        </w:rPr>
        <w:t>preparazione</w:t>
      </w:r>
      <w:r w:rsidR="008211CA" w:rsidRPr="001D28D1">
        <w:rPr>
          <w:rFonts w:cstheme="minorHAnsi"/>
        </w:rPr>
        <w:t xml:space="preserve"> </w:t>
      </w:r>
      <w:r w:rsidRPr="001D28D1">
        <w:rPr>
          <w:rFonts w:cstheme="minorHAnsi"/>
        </w:rPr>
        <w:t>cerca</w:t>
      </w:r>
      <w:r w:rsidR="006C4179" w:rsidRPr="001D28D1">
        <w:rPr>
          <w:rFonts w:cstheme="minorHAnsi"/>
        </w:rPr>
        <w:t>ndo</w:t>
      </w:r>
      <w:r w:rsidRPr="001D28D1">
        <w:rPr>
          <w:rFonts w:cstheme="minorHAnsi"/>
        </w:rPr>
        <w:t xml:space="preserve"> di </w:t>
      </w:r>
      <w:r w:rsidR="006C4179" w:rsidRPr="001D28D1">
        <w:rPr>
          <w:rFonts w:cstheme="minorHAnsi"/>
        </w:rPr>
        <w:t>offrire</w:t>
      </w:r>
      <w:r w:rsidRPr="001D28D1">
        <w:rPr>
          <w:rFonts w:cstheme="minorHAnsi"/>
        </w:rPr>
        <w:t xml:space="preserve"> i migliori insegnanti ripetitori</w:t>
      </w:r>
      <w:r w:rsidR="00A64B4C" w:rsidRPr="001D28D1">
        <w:rPr>
          <w:rFonts w:cstheme="minorHAnsi"/>
        </w:rPr>
        <w:t>, divenne uno dei migliori istituti privati di Parigi</w:t>
      </w:r>
      <w:r w:rsidRPr="001D28D1">
        <w:rPr>
          <w:rFonts w:cstheme="minorHAnsi"/>
        </w:rPr>
        <w:t>.</w:t>
      </w:r>
      <w:r w:rsidR="004827FC" w:rsidRPr="001D28D1">
        <w:rPr>
          <w:rFonts w:cstheme="minorHAnsi"/>
        </w:rPr>
        <w:t xml:space="preserve"> </w:t>
      </w:r>
      <w:r w:rsidR="006C4179" w:rsidRPr="001D28D1">
        <w:rPr>
          <w:rFonts w:cstheme="minorHAnsi"/>
        </w:rPr>
        <w:t xml:space="preserve">Durante gli anni in cui il giovane </w:t>
      </w:r>
      <w:r w:rsidR="008211CA" w:rsidRPr="001D28D1">
        <w:rPr>
          <w:rFonts w:cstheme="minorHAnsi"/>
        </w:rPr>
        <w:t>Tissot</w:t>
      </w:r>
      <w:r w:rsidR="006C4179" w:rsidRPr="001D28D1">
        <w:rPr>
          <w:rFonts w:cstheme="minorHAnsi"/>
        </w:rPr>
        <w:t xml:space="preserve"> frequentò </w:t>
      </w:r>
      <w:r w:rsidR="00703395" w:rsidRPr="001D28D1">
        <w:rPr>
          <w:rFonts w:cstheme="minorHAnsi"/>
        </w:rPr>
        <w:t>il collegio</w:t>
      </w:r>
      <w:r w:rsidR="006C4179" w:rsidRPr="001D28D1">
        <w:rPr>
          <w:rFonts w:cstheme="minorHAnsi"/>
        </w:rPr>
        <w:t xml:space="preserve">, il padre </w:t>
      </w:r>
      <w:r w:rsidR="004827FC" w:rsidRPr="001D28D1">
        <w:rPr>
          <w:rFonts w:cstheme="minorHAnsi"/>
        </w:rPr>
        <w:t>Claude</w:t>
      </w:r>
      <w:r w:rsidR="00366EE2" w:rsidRPr="001D28D1">
        <w:rPr>
          <w:rFonts w:cstheme="minorHAnsi"/>
        </w:rPr>
        <w:t>-</w:t>
      </w:r>
      <w:r w:rsidR="00A521F0" w:rsidRPr="001D28D1">
        <w:rPr>
          <w:rFonts w:cstheme="minorHAnsi"/>
        </w:rPr>
        <w:t>Joseph</w:t>
      </w:r>
      <w:r w:rsidR="004827FC" w:rsidRPr="001D28D1">
        <w:rPr>
          <w:rFonts w:cstheme="minorHAnsi"/>
        </w:rPr>
        <w:t xml:space="preserve"> </w:t>
      </w:r>
      <w:r w:rsidR="006C4179" w:rsidRPr="001D28D1">
        <w:rPr>
          <w:rFonts w:cstheme="minorHAnsi"/>
        </w:rPr>
        <w:t xml:space="preserve">si trasferì a Parigi e </w:t>
      </w:r>
      <w:r w:rsidR="00A521F0" w:rsidRPr="001D28D1">
        <w:rPr>
          <w:rFonts w:cstheme="minorHAnsi"/>
        </w:rPr>
        <w:t xml:space="preserve">diede lezioni a Jauffret sostenendo così la retta scolastica </w:t>
      </w:r>
      <w:r w:rsidR="00724F9C" w:rsidRPr="001D28D1">
        <w:rPr>
          <w:rFonts w:cstheme="minorHAnsi"/>
        </w:rPr>
        <w:t>di Charles-Joseph</w:t>
      </w:r>
      <w:r w:rsidR="00A521F0" w:rsidRPr="001D28D1">
        <w:rPr>
          <w:rFonts w:cstheme="minorHAnsi"/>
        </w:rPr>
        <w:t>,</w:t>
      </w:r>
      <w:r w:rsidR="008F2FDF" w:rsidRPr="001D28D1">
        <w:rPr>
          <w:rFonts w:cstheme="minorHAnsi"/>
        </w:rPr>
        <w:t xml:space="preserve"> avendo</w:t>
      </w:r>
      <w:r w:rsidR="00A521F0" w:rsidRPr="001D28D1">
        <w:rPr>
          <w:rFonts w:cstheme="minorHAnsi"/>
        </w:rPr>
        <w:t xml:space="preserve"> rifiutato la proposta dell’Istituzione di sostenere le spese economiche del </w:t>
      </w:r>
      <w:r w:rsidR="006C4179" w:rsidRPr="001D28D1">
        <w:rPr>
          <w:rFonts w:cstheme="minorHAnsi"/>
        </w:rPr>
        <w:t xml:space="preserve">figlio, </w:t>
      </w:r>
      <w:r w:rsidR="00A521F0" w:rsidRPr="001D28D1">
        <w:rPr>
          <w:rFonts w:cstheme="minorHAnsi"/>
        </w:rPr>
        <w:t>ritenuto una «bête à concours».</w:t>
      </w:r>
    </w:p>
  </w:footnote>
  <w:footnote w:id="19">
    <w:p w14:paraId="1E459553" w14:textId="0F534100" w:rsidR="00A521F0" w:rsidRPr="001D28D1" w:rsidRDefault="00A521F0"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B311D9" w:rsidRPr="001D28D1">
        <w:rPr>
          <w:rFonts w:cstheme="minorHAnsi"/>
          <w:smallCaps/>
        </w:rPr>
        <w:t xml:space="preserve">Bendana </w:t>
      </w:r>
      <w:r w:rsidR="00724F9C" w:rsidRPr="001D28D1">
        <w:rPr>
          <w:rFonts w:cstheme="minorHAnsi"/>
          <w:smallCaps/>
        </w:rPr>
        <w:t xml:space="preserve">2000, </w:t>
      </w:r>
      <w:r w:rsidR="00724F9C" w:rsidRPr="001D28D1">
        <w:rPr>
          <w:rFonts w:cstheme="minorHAnsi"/>
        </w:rPr>
        <w:t>p</w:t>
      </w:r>
      <w:r w:rsidR="00AC2379" w:rsidRPr="001D28D1">
        <w:rPr>
          <w:rFonts w:cstheme="minorHAnsi"/>
        </w:rPr>
        <w:t>. 3.</w:t>
      </w:r>
    </w:p>
  </w:footnote>
  <w:footnote w:id="20">
    <w:p w14:paraId="28FFE332" w14:textId="724035AE" w:rsidR="002F79D9" w:rsidRPr="004D2751" w:rsidRDefault="002F79D9"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4D2751">
        <w:rPr>
          <w:rFonts w:cstheme="minorHAnsi"/>
          <w:smallCaps/>
        </w:rPr>
        <w:t xml:space="preserve">Tissot </w:t>
      </w:r>
      <w:r w:rsidRPr="004D2751">
        <w:rPr>
          <w:rFonts w:cstheme="minorHAnsi"/>
        </w:rPr>
        <w:t>1885, p. XIII</w:t>
      </w:r>
      <w:r w:rsidR="00DF65BD" w:rsidRPr="004D2751">
        <w:rPr>
          <w:rFonts w:cstheme="minorHAnsi"/>
        </w:rPr>
        <w:t>.</w:t>
      </w:r>
    </w:p>
  </w:footnote>
  <w:footnote w:id="21">
    <w:p w14:paraId="679A9A8B" w14:textId="236B9BAE" w:rsidR="00670D55" w:rsidRPr="004D2751" w:rsidRDefault="00670D55" w:rsidP="001D28D1">
      <w:pPr>
        <w:pStyle w:val="Testonotaapidipagina"/>
        <w:jc w:val="both"/>
        <w:rPr>
          <w:rFonts w:cstheme="minorHAnsi"/>
          <w:smallCaps/>
        </w:rPr>
      </w:pPr>
      <w:r w:rsidRPr="004D2751">
        <w:rPr>
          <w:rStyle w:val="Rimandonotaapidipagina"/>
          <w:rFonts w:cstheme="minorHAnsi"/>
        </w:rPr>
        <w:footnoteRef/>
      </w:r>
      <w:r w:rsidRPr="004D2751">
        <w:rPr>
          <w:rFonts w:cstheme="minorHAnsi"/>
        </w:rPr>
        <w:t xml:space="preserve"> Sulla scelta di Tissot di non seguire le orme del padre Claude-Joseph in ambito accademico, </w:t>
      </w:r>
      <w:r w:rsidR="002D0912" w:rsidRPr="004D2751">
        <w:rPr>
          <w:rFonts w:cstheme="minorHAnsi"/>
        </w:rPr>
        <w:t>influenzat</w:t>
      </w:r>
      <w:r w:rsidR="004947F2" w:rsidRPr="004D2751">
        <w:rPr>
          <w:rFonts w:cstheme="minorHAnsi"/>
        </w:rPr>
        <w:t>a</w:t>
      </w:r>
      <w:r w:rsidR="002D0912" w:rsidRPr="004D2751">
        <w:rPr>
          <w:rFonts w:cstheme="minorHAnsi"/>
        </w:rPr>
        <w:t xml:space="preserve"> dal trattamento riservato in quell’ambiente al </w:t>
      </w:r>
      <w:r w:rsidR="004947F2" w:rsidRPr="004D2751">
        <w:rPr>
          <w:rFonts w:cstheme="minorHAnsi"/>
        </w:rPr>
        <w:t xml:space="preserve">genitore al quale era profondamente legato, vedi </w:t>
      </w:r>
      <w:r w:rsidRPr="004D2751">
        <w:rPr>
          <w:rFonts w:cstheme="minorHAnsi"/>
          <w:smallCaps/>
        </w:rPr>
        <w:t>Gran-Aymerich 1986; Carboni 2008.</w:t>
      </w:r>
    </w:p>
  </w:footnote>
  <w:footnote w:id="22">
    <w:p w14:paraId="0ED6E560" w14:textId="1B0E9FF7" w:rsidR="0061036E" w:rsidRPr="004D2751" w:rsidRDefault="0061036E" w:rsidP="0061036E">
      <w:pPr>
        <w:pStyle w:val="Testonotaapidipagina"/>
        <w:jc w:val="both"/>
        <w:rPr>
          <w:rFonts w:cstheme="minorHAnsi"/>
        </w:rPr>
      </w:pPr>
      <w:r w:rsidRPr="004D2751">
        <w:rPr>
          <w:rStyle w:val="Rimandonotaapidipagina"/>
          <w:rFonts w:cstheme="minorHAnsi"/>
        </w:rPr>
        <w:footnoteRef/>
      </w:r>
      <w:r w:rsidRPr="004D2751">
        <w:rPr>
          <w:rFonts w:cstheme="minorHAnsi"/>
        </w:rPr>
        <w:t xml:space="preserve"> Tissot fu nominato membro dell’Académie des Sciences, Arts et Belles-Lettres il 22 aprile 1863.</w:t>
      </w:r>
    </w:p>
  </w:footnote>
  <w:footnote w:id="23">
    <w:p w14:paraId="5ABA2791" w14:textId="77777777" w:rsidR="0061036E" w:rsidRPr="004D2751" w:rsidRDefault="0061036E" w:rsidP="0061036E">
      <w:pPr>
        <w:pStyle w:val="Testonotaapidipagina"/>
        <w:jc w:val="both"/>
        <w:rPr>
          <w:rFonts w:cstheme="minorHAnsi"/>
        </w:rPr>
      </w:pPr>
      <w:r w:rsidRPr="004D2751">
        <w:rPr>
          <w:rStyle w:val="Rimandonotaapidipagina"/>
          <w:rFonts w:cstheme="minorHAnsi"/>
        </w:rPr>
        <w:footnoteRef/>
      </w:r>
      <w:r w:rsidRPr="004D2751">
        <w:rPr>
          <w:rFonts w:cstheme="minorHAnsi"/>
        </w:rPr>
        <w:t xml:space="preserve"> INHA, arch. 8/4 GF Caricatures et dessins (1846-1871).</w:t>
      </w:r>
    </w:p>
  </w:footnote>
  <w:footnote w:id="24">
    <w:p w14:paraId="2D81B55F" w14:textId="563284E0" w:rsidR="00925888" w:rsidRPr="004D2751" w:rsidRDefault="00925888"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Il documento</w:t>
      </w:r>
      <w:r w:rsidR="0061036E" w:rsidRPr="004D2751">
        <w:rPr>
          <w:rFonts w:cstheme="minorHAnsi"/>
        </w:rPr>
        <w:t xml:space="preserve"> di nomina di Tissot al Consolato di Tunisi</w:t>
      </w:r>
      <w:r w:rsidRPr="004D2751">
        <w:rPr>
          <w:rFonts w:cstheme="minorHAnsi"/>
        </w:rPr>
        <w:t>, datato 1° ottobre 1852</w:t>
      </w:r>
      <w:r w:rsidR="00C83818" w:rsidRPr="004D2751">
        <w:rPr>
          <w:rFonts w:cstheme="minorHAnsi"/>
        </w:rPr>
        <w:t>,</w:t>
      </w:r>
      <w:r w:rsidRPr="004D2751">
        <w:rPr>
          <w:rFonts w:cstheme="minorHAnsi"/>
        </w:rPr>
        <w:t xml:space="preserve"> è conservato presso la Biblioteca dell’INHA</w:t>
      </w:r>
      <w:r w:rsidR="0061036E" w:rsidRPr="004D2751">
        <w:rPr>
          <w:rFonts w:cstheme="minorHAnsi"/>
        </w:rPr>
        <w:t xml:space="preserve">, </w:t>
      </w:r>
      <w:r w:rsidRPr="004D2751">
        <w:rPr>
          <w:rFonts w:cstheme="minorHAnsi"/>
        </w:rPr>
        <w:t>arch. 8-1-2.6.</w:t>
      </w:r>
    </w:p>
  </w:footnote>
  <w:footnote w:id="25">
    <w:p w14:paraId="6417CD75" w14:textId="2BC9678E" w:rsidR="00925888" w:rsidRPr="004D2751" w:rsidRDefault="00925888"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Dopo il periodo al Consolato di Tunisi</w:t>
      </w:r>
      <w:r w:rsidR="00DE1222" w:rsidRPr="004D2751">
        <w:rPr>
          <w:rFonts w:cstheme="minorHAnsi"/>
        </w:rPr>
        <w:t xml:space="preserve"> Tissot</w:t>
      </w:r>
      <w:r w:rsidRPr="004D2751">
        <w:rPr>
          <w:rFonts w:cstheme="minorHAnsi"/>
        </w:rPr>
        <w:t xml:space="preserve"> lasciò il Maghreb per l’incarico a La Coruña del 1857, in seguito al quale fu chiamato al consolato di Salonnico dal 1859 al 1860. Fu poi la volta di Adrianopoli e Mostar, delle missioni politiche in Erzegovina e Montenegro nel 1861, dell’ambasciata a Roma tra il 1961 e il 1862, della nomina di </w:t>
      </w:r>
      <w:r w:rsidRPr="004D2751">
        <w:rPr>
          <w:rFonts w:cstheme="minorHAnsi"/>
          <w:i/>
          <w:iCs/>
        </w:rPr>
        <w:t>consul de 1</w:t>
      </w:r>
      <w:r w:rsidRPr="004D2751">
        <w:rPr>
          <w:rFonts w:cstheme="minorHAnsi"/>
          <w:i/>
          <w:iCs/>
          <w:vertAlign w:val="superscript"/>
        </w:rPr>
        <w:t>re</w:t>
      </w:r>
      <w:r w:rsidRPr="004D2751">
        <w:rPr>
          <w:rFonts w:cstheme="minorHAnsi"/>
          <w:i/>
          <w:iCs/>
        </w:rPr>
        <w:t xml:space="preserve"> classe </w:t>
      </w:r>
      <w:r w:rsidRPr="004D2751">
        <w:rPr>
          <w:rFonts w:cstheme="minorHAnsi"/>
        </w:rPr>
        <w:t>a Jassy nel 1863, e a Costantinopoli dal 1864 al 1866. Tissot Fece poi ritorno in Francia</w:t>
      </w:r>
      <w:r w:rsidR="00A0778E" w:rsidRPr="004D2751">
        <w:rPr>
          <w:rFonts w:cstheme="minorHAnsi"/>
        </w:rPr>
        <w:t>, nel 1869,</w:t>
      </w:r>
      <w:r w:rsidRPr="004D2751">
        <w:rPr>
          <w:rFonts w:cstheme="minorHAnsi"/>
        </w:rPr>
        <w:t xml:space="preserve"> come vicedirettore della direzione politica</w:t>
      </w:r>
      <w:r w:rsidR="00A0778E" w:rsidRPr="004D2751">
        <w:rPr>
          <w:rFonts w:cstheme="minorHAnsi"/>
        </w:rPr>
        <w:t xml:space="preserve">, </w:t>
      </w:r>
      <w:r w:rsidRPr="004D2751">
        <w:rPr>
          <w:rFonts w:cstheme="minorHAnsi"/>
        </w:rPr>
        <w:t xml:space="preserve">prese parte a varie commissioni del </w:t>
      </w:r>
      <w:r w:rsidRPr="004D2751">
        <w:rPr>
          <w:rFonts w:cstheme="minorHAnsi"/>
          <w:i/>
          <w:iCs/>
        </w:rPr>
        <w:t>Quai d’Orsay</w:t>
      </w:r>
      <w:r w:rsidRPr="004D2751">
        <w:rPr>
          <w:rFonts w:cstheme="minorHAnsi"/>
        </w:rPr>
        <w:t xml:space="preserve">, e nel settembre dello stesso anno, in coincidenza con la proclamazione della </w:t>
      </w:r>
      <w:r w:rsidRPr="004D2751">
        <w:rPr>
          <w:rFonts w:cstheme="minorHAnsi"/>
          <w:i/>
          <w:iCs/>
          <w:lang w:val="fr-FR"/>
        </w:rPr>
        <w:t>Troisième République</w:t>
      </w:r>
      <w:r w:rsidR="00A0778E" w:rsidRPr="004D2751">
        <w:rPr>
          <w:rFonts w:cstheme="minorHAnsi"/>
        </w:rPr>
        <w:t xml:space="preserve">, </w:t>
      </w:r>
      <w:r w:rsidRPr="004D2751">
        <w:rPr>
          <w:rFonts w:cstheme="minorHAnsi"/>
        </w:rPr>
        <w:t xml:space="preserve">ottenne la nomina di </w:t>
      </w:r>
      <w:r w:rsidRPr="004D2751">
        <w:rPr>
          <w:rFonts w:cstheme="minorHAnsi"/>
          <w:i/>
          <w:iCs/>
        </w:rPr>
        <w:t>secrétaire de 1re classe</w:t>
      </w:r>
      <w:r w:rsidRPr="004D2751">
        <w:rPr>
          <w:rFonts w:cstheme="minorHAnsi"/>
        </w:rPr>
        <w:t xml:space="preserve"> a Londra alla quale seguì la promozione di </w:t>
      </w:r>
      <w:r w:rsidRPr="004D2751">
        <w:rPr>
          <w:rFonts w:cstheme="minorHAnsi"/>
          <w:i/>
          <w:iCs/>
          <w:lang w:val="fr-FR"/>
        </w:rPr>
        <w:t>chargé d’affaires</w:t>
      </w:r>
      <w:r w:rsidRPr="004D2751">
        <w:rPr>
          <w:rFonts w:cstheme="minorHAnsi"/>
        </w:rPr>
        <w:t xml:space="preserve">. Dal 1871 al 1875 fu la volta di Tangeri, </w:t>
      </w:r>
      <w:r w:rsidRPr="004D2751">
        <w:rPr>
          <w:rFonts w:cstheme="minorHAnsi"/>
          <w:i/>
          <w:iCs/>
          <w:lang w:val="fr-FR"/>
        </w:rPr>
        <w:t>come ministre plénipotentiaire de 2</w:t>
      </w:r>
      <w:r w:rsidRPr="004D2751">
        <w:rPr>
          <w:rFonts w:cstheme="minorHAnsi"/>
          <w:i/>
          <w:iCs/>
          <w:vertAlign w:val="superscript"/>
          <w:lang w:val="fr-FR"/>
        </w:rPr>
        <w:t>e</w:t>
      </w:r>
      <w:r w:rsidRPr="004D2751">
        <w:rPr>
          <w:rFonts w:cstheme="minorHAnsi"/>
          <w:vertAlign w:val="superscript"/>
          <w:lang w:val="fr-FR"/>
        </w:rPr>
        <w:t xml:space="preserve"> </w:t>
      </w:r>
      <w:r w:rsidRPr="004D2751">
        <w:rPr>
          <w:rFonts w:cstheme="minorHAnsi"/>
          <w:lang w:val="fr-FR"/>
        </w:rPr>
        <w:t xml:space="preserve">e </w:t>
      </w:r>
      <w:r w:rsidRPr="004D2751">
        <w:rPr>
          <w:rFonts w:cstheme="minorHAnsi"/>
          <w:i/>
          <w:iCs/>
          <w:lang w:val="fr-FR"/>
        </w:rPr>
        <w:t>de 1</w:t>
      </w:r>
      <w:r w:rsidRPr="004D2751">
        <w:rPr>
          <w:rFonts w:cstheme="minorHAnsi"/>
          <w:i/>
          <w:iCs/>
          <w:vertAlign w:val="superscript"/>
          <w:lang w:val="fr-FR"/>
        </w:rPr>
        <w:t>ère</w:t>
      </w:r>
      <w:r w:rsidRPr="004D2751">
        <w:rPr>
          <w:rFonts w:cstheme="minorHAnsi"/>
          <w:i/>
          <w:iCs/>
          <w:lang w:val="fr-FR"/>
        </w:rPr>
        <w:t xml:space="preserve"> classe</w:t>
      </w:r>
      <w:r w:rsidRPr="004D2751">
        <w:rPr>
          <w:rFonts w:cstheme="minorHAnsi"/>
        </w:rPr>
        <w:t>, conducendo</w:t>
      </w:r>
      <w:r w:rsidRPr="001D28D1">
        <w:rPr>
          <w:rFonts w:cstheme="minorHAnsi"/>
        </w:rPr>
        <w:t xml:space="preserve"> una fitta esplorazione geografica e archeologica dei regni di Fez e del Marocco, e l’anno seguente fu nominato </w:t>
      </w:r>
      <w:r w:rsidRPr="001D28D1">
        <w:rPr>
          <w:rFonts w:cstheme="minorHAnsi"/>
          <w:i/>
          <w:iCs/>
          <w:lang w:val="fr-FR"/>
        </w:rPr>
        <w:t>ministre plénipotentiaire</w:t>
      </w:r>
      <w:r w:rsidRPr="001D28D1">
        <w:rPr>
          <w:rFonts w:cstheme="minorHAnsi"/>
        </w:rPr>
        <w:t xml:space="preserve"> ad Atene. Nel 1880 e nel 1883 ottenne la nomina di </w:t>
      </w:r>
      <w:r w:rsidRPr="001D28D1">
        <w:rPr>
          <w:rFonts w:cstheme="minorHAnsi"/>
          <w:i/>
          <w:iCs/>
          <w:lang w:val="fr-FR"/>
        </w:rPr>
        <w:t>ambassadeur</w:t>
      </w:r>
      <w:r w:rsidRPr="001D28D1">
        <w:rPr>
          <w:rFonts w:cstheme="minorHAnsi"/>
        </w:rPr>
        <w:t xml:space="preserve"> ad Atene e a </w:t>
      </w:r>
      <w:r w:rsidRPr="004D2751">
        <w:rPr>
          <w:rFonts w:cstheme="minorHAnsi"/>
        </w:rPr>
        <w:t>Londra.</w:t>
      </w:r>
    </w:p>
  </w:footnote>
  <w:footnote w:id="26">
    <w:p w14:paraId="2A821400" w14:textId="77777777" w:rsidR="00CE4A88" w:rsidRPr="004D2751" w:rsidRDefault="00CE4A88"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Pr="004D2751">
        <w:rPr>
          <w:rFonts w:cstheme="minorHAnsi"/>
          <w:smallCaps/>
        </w:rPr>
        <w:t xml:space="preserve">Gran-Aymerich </w:t>
      </w:r>
      <w:r w:rsidRPr="004D2751">
        <w:rPr>
          <w:rFonts w:cstheme="minorHAnsi"/>
        </w:rPr>
        <w:t>1986, p. 68.</w:t>
      </w:r>
    </w:p>
  </w:footnote>
  <w:footnote w:id="27">
    <w:p w14:paraId="5B461239" w14:textId="40AF5D5B" w:rsidR="00CE4A88" w:rsidRPr="004D2751" w:rsidRDefault="00CE4A88"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Pr="004D2751">
        <w:rPr>
          <w:rFonts w:cstheme="minorHAnsi"/>
          <w:smallCaps/>
        </w:rPr>
        <w:t xml:space="preserve">Carboni </w:t>
      </w:r>
      <w:r w:rsidRPr="004D2751">
        <w:rPr>
          <w:rFonts w:cstheme="minorHAnsi"/>
        </w:rPr>
        <w:t>2008, p</w:t>
      </w:r>
      <w:r w:rsidR="00A42E1E" w:rsidRPr="004D2751">
        <w:rPr>
          <w:rFonts w:cstheme="minorHAnsi"/>
        </w:rPr>
        <w:t>p</w:t>
      </w:r>
      <w:r w:rsidRPr="004D2751">
        <w:rPr>
          <w:rFonts w:cstheme="minorHAnsi"/>
        </w:rPr>
        <w:t>.</w:t>
      </w:r>
      <w:r w:rsidR="00A42E1E" w:rsidRPr="004D2751">
        <w:rPr>
          <w:rFonts w:cstheme="minorHAnsi"/>
        </w:rPr>
        <w:t xml:space="preserve"> 29 ss.</w:t>
      </w:r>
    </w:p>
  </w:footnote>
  <w:footnote w:id="28">
    <w:p w14:paraId="589DEA7E" w14:textId="77777777" w:rsidR="00035BB4" w:rsidRPr="004D2751" w:rsidRDefault="00035BB4"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Pr="004D2751">
        <w:rPr>
          <w:rFonts w:cstheme="minorHAnsi"/>
          <w:smallCaps/>
        </w:rPr>
        <w:t xml:space="preserve">Jestin </w:t>
      </w:r>
      <w:r w:rsidRPr="004D2751">
        <w:rPr>
          <w:rFonts w:cstheme="minorHAnsi"/>
        </w:rPr>
        <w:t>2016, p. 33.</w:t>
      </w:r>
    </w:p>
  </w:footnote>
  <w:footnote w:id="29">
    <w:p w14:paraId="4262F378" w14:textId="446E55F4" w:rsidR="003C5C68" w:rsidRPr="001D28D1" w:rsidRDefault="003C5C68"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00A0778E" w:rsidRPr="004D2751">
        <w:rPr>
          <w:rFonts w:cstheme="minorHAnsi"/>
        </w:rPr>
        <w:t xml:space="preserve">Per contrastare la politica di influenza politica dell’Inghilterra </w:t>
      </w:r>
      <w:r w:rsidRPr="004D2751">
        <w:rPr>
          <w:rFonts w:cstheme="minorHAnsi"/>
        </w:rPr>
        <w:t xml:space="preserve">nelle isole del mediterraneo, in Sicilia, a Malta e in Sardegna, </w:t>
      </w:r>
      <w:r w:rsidR="00A0778E" w:rsidRPr="004D2751">
        <w:rPr>
          <w:rFonts w:cstheme="minorHAnsi"/>
        </w:rPr>
        <w:t xml:space="preserve">la Francia tra la fine dell’XVIII secolo e l’inizio del XIX </w:t>
      </w:r>
      <w:r w:rsidRPr="004D2751">
        <w:rPr>
          <w:rFonts w:cstheme="minorHAnsi"/>
        </w:rPr>
        <w:t xml:space="preserve">la Francia </w:t>
      </w:r>
      <w:r w:rsidR="00A0778E" w:rsidRPr="004D2751">
        <w:rPr>
          <w:rFonts w:cstheme="minorHAnsi"/>
        </w:rPr>
        <w:t xml:space="preserve">aveva intrapreso </w:t>
      </w:r>
      <w:r w:rsidRPr="004D2751">
        <w:rPr>
          <w:rFonts w:cstheme="minorHAnsi"/>
        </w:rPr>
        <w:t>una serie di azioni militari finalizzate alla conquista</w:t>
      </w:r>
      <w:r w:rsidRPr="001D28D1">
        <w:rPr>
          <w:rFonts w:cstheme="minorHAnsi"/>
        </w:rPr>
        <w:t xml:space="preserve"> di nuovi territori, dalla Campagna d'Egitto del 1798, a quella della Morea, dal 1828 al 1833, e dell'Algeria, conclusa con la conquista negli anni Trenta del secolo, che costituirono un modello per la Missione di Tunisia e l’istituzione del Protettorato in Tunisia nel 1881.</w:t>
      </w:r>
    </w:p>
  </w:footnote>
  <w:footnote w:id="30">
    <w:p w14:paraId="02A4B501" w14:textId="77777777" w:rsidR="004C336C" w:rsidRPr="001D28D1" w:rsidRDefault="004C336C"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«On peut estimer que ces autorisations sont aussi motivées par le désir d’une reconnaissance de facto et d’une valorisation de la Tunisie par des savants européens». </w:t>
      </w:r>
      <w:r w:rsidRPr="001D28D1">
        <w:rPr>
          <w:rFonts w:cstheme="minorHAnsi"/>
          <w:smallCaps/>
        </w:rPr>
        <w:t>Baïr 2019</w:t>
      </w:r>
      <w:r w:rsidRPr="001D28D1">
        <w:rPr>
          <w:rFonts w:cstheme="minorHAnsi"/>
        </w:rPr>
        <w:t>, p. 57.</w:t>
      </w:r>
    </w:p>
  </w:footnote>
  <w:footnote w:id="31">
    <w:p w14:paraId="644AF3EA" w14:textId="1833AD3A" w:rsidR="003C5C68" w:rsidRPr="001D28D1" w:rsidRDefault="003C5C6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La scuola francese di Atene venne fondata nel 1846, e a partire dal 1850 venne supervisionata dall</w:t>
      </w:r>
      <w:r w:rsidR="00A0778E">
        <w:rPr>
          <w:rFonts w:cstheme="minorHAnsi"/>
        </w:rPr>
        <w:t>’</w:t>
      </w:r>
      <w:r w:rsidRPr="00A0778E">
        <w:rPr>
          <w:rFonts w:cstheme="minorHAnsi"/>
          <w:lang w:val="fr-FR"/>
        </w:rPr>
        <w:t>Académie des Inscriptions et Belles-Lettres</w:t>
      </w:r>
      <w:r w:rsidRPr="00A0778E">
        <w:rPr>
          <w:rFonts w:cstheme="minorHAnsi"/>
        </w:rPr>
        <w:t>.</w:t>
      </w:r>
      <w:r w:rsidRPr="001D28D1">
        <w:rPr>
          <w:rFonts w:cstheme="minorHAnsi"/>
        </w:rPr>
        <w:t xml:space="preserve"> Sulla storia della scuola vedi </w:t>
      </w:r>
      <w:r w:rsidRPr="001D28D1">
        <w:rPr>
          <w:rFonts w:cstheme="minorHAnsi"/>
          <w:smallCaps/>
        </w:rPr>
        <w:t>Radet 1901; Valenti 2006.</w:t>
      </w:r>
    </w:p>
  </w:footnote>
  <w:footnote w:id="32">
    <w:p w14:paraId="240B38FD" w14:textId="77777777" w:rsidR="00FA5430" w:rsidRPr="001D28D1" w:rsidRDefault="00FA5430"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Baïr 2019</w:t>
      </w:r>
      <w:r w:rsidRPr="001D28D1">
        <w:rPr>
          <w:rFonts w:cstheme="minorHAnsi"/>
        </w:rPr>
        <w:t>, p. 57.</w:t>
      </w:r>
    </w:p>
  </w:footnote>
  <w:footnote w:id="33">
    <w:p w14:paraId="16DF0373" w14:textId="1189462A" w:rsidR="008E5076" w:rsidRPr="004D2751" w:rsidRDefault="008E5076"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Come </w:t>
      </w:r>
      <w:r w:rsidRPr="004D2751">
        <w:rPr>
          <w:rFonts w:cstheme="minorHAnsi"/>
        </w:rPr>
        <w:t xml:space="preserve">sostiene Tiziana Carboni «Si potrebbe quasi arrivare ad affermare che è proprio grazie a queste figure che si avrà una sempre maggiore ingerenza dello Stato nella ricerca delle antichità dei Paesi colonizzati», </w:t>
      </w:r>
      <w:r w:rsidRPr="004D2751">
        <w:rPr>
          <w:rFonts w:cstheme="minorHAnsi"/>
          <w:smallCaps/>
        </w:rPr>
        <w:t xml:space="preserve">Carboni 2008, </w:t>
      </w:r>
      <w:r w:rsidRPr="004D2751">
        <w:rPr>
          <w:rFonts w:cstheme="minorHAnsi"/>
        </w:rPr>
        <w:t>p.</w:t>
      </w:r>
      <w:r w:rsidR="005C6255" w:rsidRPr="004D2751">
        <w:rPr>
          <w:rFonts w:cstheme="minorHAnsi"/>
        </w:rPr>
        <w:t xml:space="preserve"> </w:t>
      </w:r>
      <w:r w:rsidRPr="004D2751">
        <w:rPr>
          <w:rFonts w:cstheme="minorHAnsi"/>
        </w:rPr>
        <w:t>33.</w:t>
      </w:r>
    </w:p>
  </w:footnote>
  <w:footnote w:id="34">
    <w:p w14:paraId="653B948B" w14:textId="77777777" w:rsidR="00423B07" w:rsidRPr="004D2751" w:rsidRDefault="00423B07"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w:t>
      </w:r>
      <w:r w:rsidRPr="004D2751">
        <w:rPr>
          <w:rFonts w:cstheme="minorHAnsi"/>
          <w:smallCaps/>
        </w:rPr>
        <w:t>Reinach 1885</w:t>
      </w:r>
      <w:r w:rsidRPr="004D2751">
        <w:rPr>
          <w:rFonts w:cstheme="minorHAnsi"/>
        </w:rPr>
        <w:t>, p. 85.</w:t>
      </w:r>
    </w:p>
  </w:footnote>
  <w:footnote w:id="35">
    <w:p w14:paraId="2EF210D8" w14:textId="53AB4B36" w:rsidR="00490E3A" w:rsidRPr="004D2751" w:rsidRDefault="00566B9B" w:rsidP="001D28D1">
      <w:pPr>
        <w:pStyle w:val="Testonotaapidipagina"/>
        <w:jc w:val="both"/>
        <w:rPr>
          <w:rFonts w:cstheme="minorHAnsi"/>
        </w:rPr>
      </w:pPr>
      <w:r w:rsidRPr="004D2751">
        <w:rPr>
          <w:rStyle w:val="Rimandonotaapidipagina"/>
          <w:rFonts w:cstheme="minorHAnsi"/>
        </w:rPr>
        <w:footnoteRef/>
      </w:r>
      <w:r w:rsidRPr="004D2751">
        <w:rPr>
          <w:rStyle w:val="Rimandonotaapidipagina"/>
          <w:rFonts w:cstheme="minorHAnsi"/>
        </w:rPr>
        <w:t xml:space="preserve"> </w:t>
      </w:r>
      <w:r w:rsidRPr="004D2751">
        <w:rPr>
          <w:rFonts w:cstheme="minorHAnsi"/>
        </w:rPr>
        <w:t>Dal 1853 al 1855 Tissot fu segretario del Console Generale Lèon Béclard (1821-1864).</w:t>
      </w:r>
    </w:p>
  </w:footnote>
  <w:footnote w:id="36">
    <w:p w14:paraId="71E126E1" w14:textId="5D9E29E1" w:rsidR="00F31DBB" w:rsidRPr="003E1D63" w:rsidRDefault="00F31DBB" w:rsidP="00F31DBB">
      <w:pPr>
        <w:pStyle w:val="Testonotaapidipagina"/>
        <w:jc w:val="both"/>
        <w:rPr>
          <w:rFonts w:cstheme="minorHAnsi"/>
        </w:rPr>
      </w:pPr>
      <w:r w:rsidRPr="004D2751">
        <w:rPr>
          <w:rStyle w:val="Rimandonotaapidipagina"/>
          <w:rFonts w:cstheme="minorHAnsi"/>
        </w:rPr>
        <w:footnoteRef/>
      </w:r>
      <w:r w:rsidRPr="004D2751">
        <w:rPr>
          <w:rFonts w:cstheme="minorHAnsi"/>
        </w:rPr>
        <w:t xml:space="preserve"> Al 24 novembre è datato un altro disegno di Tissot, un ritratto eseguito a Tunisi. INHA, arch. </w:t>
      </w:r>
      <w:r w:rsidRPr="003E1D63">
        <w:rPr>
          <w:rFonts w:cstheme="minorHAnsi"/>
        </w:rPr>
        <w:t>231.62.</w:t>
      </w:r>
    </w:p>
  </w:footnote>
  <w:footnote w:id="37">
    <w:p w14:paraId="0A975709" w14:textId="4B239813" w:rsidR="00A42124" w:rsidRPr="003E1D63" w:rsidRDefault="00A42124" w:rsidP="001D28D1">
      <w:pPr>
        <w:pStyle w:val="Testonotaapidipagina"/>
        <w:jc w:val="both"/>
        <w:rPr>
          <w:rFonts w:cstheme="minorHAnsi"/>
        </w:rPr>
      </w:pPr>
      <w:r w:rsidRPr="004D2751">
        <w:rPr>
          <w:rStyle w:val="Rimandonotaapidipagina"/>
          <w:rFonts w:cstheme="minorHAnsi"/>
        </w:rPr>
        <w:footnoteRef/>
      </w:r>
      <w:r w:rsidRPr="003E1D63">
        <w:rPr>
          <w:rFonts w:cstheme="minorHAnsi"/>
        </w:rPr>
        <w:t xml:space="preserve"> Bn</w:t>
      </w:r>
      <w:r w:rsidR="00F31DBB" w:rsidRPr="003E1D63">
        <w:rPr>
          <w:rFonts w:cstheme="minorHAnsi"/>
        </w:rPr>
        <w:t xml:space="preserve">F, </w:t>
      </w:r>
      <w:r w:rsidRPr="003E1D63">
        <w:rPr>
          <w:rFonts w:cstheme="minorHAnsi"/>
        </w:rPr>
        <w:t>Naf 12399 (cote) III Id. (1852-1858), n. 20-21.</w:t>
      </w:r>
    </w:p>
  </w:footnote>
  <w:footnote w:id="38">
    <w:p w14:paraId="6AF2B515" w14:textId="2ACF7CCD" w:rsidR="00A42124" w:rsidRPr="001D28D1" w:rsidRDefault="00A42124" w:rsidP="001D28D1">
      <w:pPr>
        <w:pStyle w:val="Testonotaapidipagina"/>
        <w:jc w:val="both"/>
        <w:rPr>
          <w:rFonts w:cstheme="minorHAnsi"/>
        </w:rPr>
      </w:pPr>
      <w:r w:rsidRPr="001D28D1">
        <w:rPr>
          <w:rStyle w:val="Rimandonotaapidipagina"/>
          <w:rFonts w:cstheme="minorHAnsi"/>
        </w:rPr>
        <w:footnoteRef/>
      </w:r>
      <w:r w:rsidRPr="00A42770">
        <w:rPr>
          <w:rFonts w:cstheme="minorHAnsi"/>
        </w:rPr>
        <w:t xml:space="preserve"> </w:t>
      </w:r>
      <w:r w:rsidR="006C6B02" w:rsidRPr="00A42770">
        <w:rPr>
          <w:rFonts w:cstheme="minorHAnsi"/>
          <w:i/>
          <w:iCs/>
        </w:rPr>
        <w:t>Ivi</w:t>
      </w:r>
      <w:r w:rsidR="006C6B02" w:rsidRPr="00A42770">
        <w:rPr>
          <w:rFonts w:cstheme="minorHAnsi"/>
        </w:rPr>
        <w:t xml:space="preserve">, </w:t>
      </w:r>
      <w:r w:rsidRPr="001D28D1">
        <w:rPr>
          <w:rFonts w:cstheme="minorHAnsi"/>
        </w:rPr>
        <w:t>n. 24, Lettera del 19 novembre 1852.</w:t>
      </w:r>
    </w:p>
  </w:footnote>
  <w:footnote w:id="39">
    <w:p w14:paraId="7C19C509" w14:textId="1C8AFF37" w:rsidR="00A42124" w:rsidRPr="001D28D1" w:rsidRDefault="00A42124"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François Bourgade (1806-1866), missionario apostolico dal 1832, si trasferì ad Algeri nel 1838, fu attivo tra Tunisi e Cartagine dal 1841 al 1858. Sulla biografia </w:t>
      </w:r>
      <w:r w:rsidR="007D3914">
        <w:rPr>
          <w:rFonts w:cstheme="minorHAnsi"/>
        </w:rPr>
        <w:t xml:space="preserve">di </w:t>
      </w:r>
      <w:r w:rsidR="007D3914" w:rsidRPr="001D28D1">
        <w:rPr>
          <w:rFonts w:cstheme="minorHAnsi"/>
        </w:rPr>
        <w:t>Bourgade</w:t>
      </w:r>
      <w:r w:rsidRPr="001D28D1">
        <w:rPr>
          <w:rFonts w:cstheme="minorHAnsi"/>
        </w:rPr>
        <w:t xml:space="preserve"> vedi </w:t>
      </w:r>
      <w:r w:rsidRPr="001D28D1">
        <w:rPr>
          <w:rFonts w:cstheme="minorHAnsi"/>
          <w:smallCaps/>
        </w:rPr>
        <w:t>Gutron 2005</w:t>
      </w:r>
      <w:r w:rsidRPr="001D28D1">
        <w:rPr>
          <w:rFonts w:cstheme="minorHAnsi"/>
        </w:rPr>
        <w:t>,</w:t>
      </w:r>
      <w:r w:rsidRPr="001D28D1">
        <w:rPr>
          <w:rFonts w:cstheme="minorHAnsi"/>
          <w:color w:val="000000"/>
          <w:shd w:val="clear" w:color="auto" w:fill="FFFFFF"/>
        </w:rPr>
        <w:t xml:space="preserve"> </w:t>
      </w:r>
      <w:r w:rsidRPr="001D28D1">
        <w:rPr>
          <w:rFonts w:cstheme="minorHAnsi"/>
        </w:rPr>
        <w:t>pp. 177-191.</w:t>
      </w:r>
    </w:p>
  </w:footnote>
  <w:footnote w:id="40">
    <w:p w14:paraId="51684EF8" w14:textId="77777777" w:rsidR="002E7543" w:rsidRPr="001D28D1" w:rsidRDefault="002E7543"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Gutron 2005</w:t>
      </w:r>
      <w:r w:rsidRPr="001D28D1">
        <w:rPr>
          <w:rFonts w:cstheme="minorHAnsi"/>
        </w:rPr>
        <w:t>,</w:t>
      </w:r>
      <w:r w:rsidRPr="001D28D1">
        <w:rPr>
          <w:rFonts w:cstheme="minorHAnsi"/>
          <w:color w:val="000000"/>
          <w:shd w:val="clear" w:color="auto" w:fill="FFFFFF"/>
        </w:rPr>
        <w:t xml:space="preserve"> </w:t>
      </w:r>
      <w:r w:rsidRPr="001D28D1">
        <w:rPr>
          <w:rFonts w:cstheme="minorHAnsi"/>
        </w:rPr>
        <w:t>p. 182.</w:t>
      </w:r>
    </w:p>
  </w:footnote>
  <w:footnote w:id="41">
    <w:p w14:paraId="009DC61E" w14:textId="77777777" w:rsidR="00536D44" w:rsidRPr="001D28D1" w:rsidRDefault="00536D44"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 xml:space="preserve">Tissot 1888, </w:t>
      </w:r>
      <w:r w:rsidRPr="001D28D1">
        <w:rPr>
          <w:rFonts w:cstheme="minorHAnsi"/>
        </w:rPr>
        <w:t>pp. 55, 120.</w:t>
      </w:r>
    </w:p>
  </w:footnote>
  <w:footnote w:id="42">
    <w:p w14:paraId="5593DF6B" w14:textId="360A65EE" w:rsidR="00E1601F" w:rsidRPr="004D2751" w:rsidRDefault="00E1601F" w:rsidP="001D28D1">
      <w:pPr>
        <w:contextualSpacing/>
        <w:jc w:val="both"/>
        <w:rPr>
          <w:rFonts w:cstheme="minorHAnsi"/>
          <w:sz w:val="20"/>
          <w:szCs w:val="20"/>
        </w:rPr>
      </w:pPr>
      <w:r w:rsidRPr="001D28D1">
        <w:rPr>
          <w:rStyle w:val="Rimandonotaapidipagina"/>
          <w:rFonts w:cstheme="minorHAnsi"/>
          <w:sz w:val="20"/>
          <w:szCs w:val="20"/>
        </w:rPr>
        <w:footnoteRef/>
      </w:r>
      <w:r w:rsidRPr="001D28D1">
        <w:rPr>
          <w:rFonts w:cstheme="minorHAnsi"/>
          <w:sz w:val="20"/>
          <w:szCs w:val="20"/>
        </w:rPr>
        <w:t xml:space="preserve"> I flussi migratori diretti verso la capitale condussero alla formazione di vari agglomerati all’esterno delle mura della medina, aree indicate con il termine </w:t>
      </w:r>
      <w:r w:rsidRPr="001D28D1">
        <w:rPr>
          <w:rFonts w:cstheme="minorHAnsi"/>
          <w:i/>
          <w:iCs/>
          <w:sz w:val="20"/>
          <w:szCs w:val="20"/>
        </w:rPr>
        <w:t>gourbis</w:t>
      </w:r>
      <w:r w:rsidRPr="001D28D1">
        <w:rPr>
          <w:rFonts w:cstheme="minorHAnsi"/>
          <w:sz w:val="20"/>
          <w:szCs w:val="20"/>
        </w:rPr>
        <w:t xml:space="preserve"> nella carta catastale del 1878 contenente il rilievo topografico dei dintorni di Tunisi e di Cartagine, eseguito </w:t>
      </w:r>
      <w:r w:rsidRPr="004D2751">
        <w:rPr>
          <w:rFonts w:cstheme="minorHAnsi"/>
          <w:sz w:val="20"/>
          <w:szCs w:val="20"/>
        </w:rPr>
        <w:t>dai capitani Derrien</w:t>
      </w:r>
      <w:r w:rsidR="007D3914" w:rsidRPr="004D2751">
        <w:rPr>
          <w:rFonts w:cstheme="minorHAnsi"/>
          <w:sz w:val="20"/>
          <w:szCs w:val="20"/>
        </w:rPr>
        <w:t xml:space="preserve">, </w:t>
      </w:r>
      <w:r w:rsidRPr="004D2751">
        <w:rPr>
          <w:rFonts w:cstheme="minorHAnsi"/>
          <w:sz w:val="20"/>
          <w:szCs w:val="20"/>
        </w:rPr>
        <w:t>Koszutski</w:t>
      </w:r>
      <w:r w:rsidR="007D3914" w:rsidRPr="004D2751">
        <w:rPr>
          <w:rFonts w:cstheme="minorHAnsi"/>
          <w:sz w:val="20"/>
          <w:szCs w:val="20"/>
        </w:rPr>
        <w:t xml:space="preserve">, a cura del </w:t>
      </w:r>
      <w:r w:rsidRPr="004D2751">
        <w:rPr>
          <w:rFonts w:cstheme="minorHAnsi"/>
          <w:sz w:val="20"/>
          <w:szCs w:val="20"/>
        </w:rPr>
        <w:t xml:space="preserve">comandante Perrier nel 1878. </w:t>
      </w:r>
      <w:r w:rsidR="007D3914" w:rsidRPr="004D2751">
        <w:rPr>
          <w:rFonts w:cstheme="minorHAnsi"/>
          <w:sz w:val="20"/>
          <w:szCs w:val="20"/>
        </w:rPr>
        <w:t xml:space="preserve">Vedi </w:t>
      </w:r>
      <w:r w:rsidRPr="004D2751">
        <w:rPr>
          <w:rFonts w:cstheme="minorHAnsi"/>
          <w:smallCaps/>
          <w:color w:val="000000" w:themeColor="text1"/>
          <w:sz w:val="20"/>
          <w:szCs w:val="20"/>
        </w:rPr>
        <w:t xml:space="preserve">Kamoun </w:t>
      </w:r>
      <w:r w:rsidRPr="004D2751">
        <w:rPr>
          <w:rFonts w:cstheme="minorHAnsi"/>
          <w:sz w:val="20"/>
          <w:szCs w:val="20"/>
        </w:rPr>
        <w:t xml:space="preserve">2018, pp. 2 ss. La vicenda dell’urbanizzazione delle zone </w:t>
      </w:r>
      <w:r w:rsidRPr="004D2751">
        <w:rPr>
          <w:rFonts w:cstheme="minorHAnsi"/>
          <w:i/>
          <w:iCs/>
          <w:sz w:val="20"/>
          <w:szCs w:val="20"/>
        </w:rPr>
        <w:t>extra muros</w:t>
      </w:r>
      <w:r w:rsidRPr="004D2751">
        <w:rPr>
          <w:rFonts w:cstheme="minorHAnsi"/>
          <w:sz w:val="20"/>
          <w:szCs w:val="20"/>
        </w:rPr>
        <w:t xml:space="preserve">, che sino alla metà del secolo era strettamente connessa all’urbanizzazione della medina, </w:t>
      </w:r>
      <w:r w:rsidR="007D3914" w:rsidRPr="004D2751">
        <w:rPr>
          <w:rFonts w:cstheme="minorHAnsi"/>
          <w:sz w:val="20"/>
          <w:szCs w:val="20"/>
        </w:rPr>
        <w:t xml:space="preserve">ebbe </w:t>
      </w:r>
      <w:r w:rsidRPr="004D2751">
        <w:rPr>
          <w:rFonts w:cstheme="minorHAnsi"/>
          <w:sz w:val="20"/>
          <w:szCs w:val="20"/>
        </w:rPr>
        <w:t>inizio nel ventennio precede</w:t>
      </w:r>
      <w:r w:rsidR="007D3914" w:rsidRPr="004D2751">
        <w:rPr>
          <w:rFonts w:cstheme="minorHAnsi"/>
          <w:sz w:val="20"/>
          <w:szCs w:val="20"/>
        </w:rPr>
        <w:t>nte</w:t>
      </w:r>
      <w:r w:rsidRPr="004D2751">
        <w:rPr>
          <w:rFonts w:cstheme="minorHAnsi"/>
          <w:sz w:val="20"/>
          <w:szCs w:val="20"/>
        </w:rPr>
        <w:t xml:space="preserve"> il protettorato francese, in seguito ai flussi migratori provocati dalla situazione d’emergenza in cui versavano le aree interne: «</w:t>
      </w:r>
      <w:r w:rsidRPr="004D2751">
        <w:rPr>
          <w:rFonts w:cstheme="minorHAnsi"/>
          <w:sz w:val="20"/>
          <w:szCs w:val="20"/>
          <w:lang w:val="fr-FR"/>
        </w:rPr>
        <w:t xml:space="preserve">Le chroniqueur arabe Ibn Abi Dhief mentionne qu’en 1867, une épidémie mortelle a frappé </w:t>
      </w:r>
      <w:proofErr w:type="gramStart"/>
      <w:r w:rsidRPr="004D2751">
        <w:rPr>
          <w:rFonts w:cstheme="minorHAnsi"/>
          <w:sz w:val="20"/>
          <w:szCs w:val="20"/>
          <w:lang w:val="fr-FR"/>
        </w:rPr>
        <w:t>le milieu</w:t>
      </w:r>
      <w:proofErr w:type="gramEnd"/>
      <w:r w:rsidRPr="004D2751">
        <w:rPr>
          <w:rFonts w:cstheme="minorHAnsi"/>
          <w:sz w:val="20"/>
          <w:szCs w:val="20"/>
          <w:lang w:val="fr-FR"/>
        </w:rPr>
        <w:t xml:space="preserve"> rural entraînant des vagues d’émigration vers la capitale. Nous pensons que ces flux migratoires sont à l’origine de la formation des premiers </w:t>
      </w:r>
      <w:proofErr w:type="gramStart"/>
      <w:r w:rsidR="00600689" w:rsidRPr="004D2751">
        <w:rPr>
          <w:rFonts w:cstheme="minorHAnsi"/>
          <w:sz w:val="20"/>
          <w:szCs w:val="20"/>
          <w:lang w:val="fr-FR"/>
        </w:rPr>
        <w:t>gourbis</w:t>
      </w:r>
      <w:r w:rsidR="00600689" w:rsidRPr="004D2751">
        <w:rPr>
          <w:rFonts w:cstheme="minorHAnsi"/>
          <w:sz w:val="20"/>
          <w:szCs w:val="20"/>
          <w:lang w:val="en-US"/>
        </w:rPr>
        <w:t>»</w:t>
      </w:r>
      <w:proofErr w:type="gramEnd"/>
      <w:r w:rsidRPr="004D2751">
        <w:rPr>
          <w:rFonts w:cstheme="minorHAnsi"/>
          <w:sz w:val="20"/>
          <w:szCs w:val="20"/>
          <w:lang w:val="en-US"/>
        </w:rPr>
        <w:t xml:space="preserve">, </w:t>
      </w:r>
      <w:r w:rsidRPr="004D2751">
        <w:rPr>
          <w:rFonts w:cstheme="minorHAnsi"/>
          <w:smallCaps/>
          <w:color w:val="000000" w:themeColor="text1"/>
          <w:sz w:val="20"/>
          <w:szCs w:val="20"/>
          <w:lang w:val="en-US"/>
        </w:rPr>
        <w:t xml:space="preserve">Kamoun </w:t>
      </w:r>
      <w:r w:rsidRPr="004D2751">
        <w:rPr>
          <w:rFonts w:cstheme="minorHAnsi"/>
          <w:sz w:val="20"/>
          <w:szCs w:val="20"/>
          <w:lang w:val="en-US"/>
        </w:rPr>
        <w:t xml:space="preserve">2018, p. 3. </w:t>
      </w:r>
      <w:r w:rsidRPr="004D2751">
        <w:rPr>
          <w:rFonts w:cstheme="minorHAnsi"/>
          <w:sz w:val="20"/>
          <w:szCs w:val="20"/>
        </w:rPr>
        <w:t>Già durante il protettorato francese si assiste</w:t>
      </w:r>
      <w:r w:rsidR="007D3914" w:rsidRPr="004D2751">
        <w:rPr>
          <w:rFonts w:cstheme="minorHAnsi"/>
          <w:sz w:val="20"/>
          <w:szCs w:val="20"/>
        </w:rPr>
        <w:t>tte</w:t>
      </w:r>
      <w:r w:rsidRPr="004D2751">
        <w:rPr>
          <w:rFonts w:cstheme="minorHAnsi"/>
          <w:sz w:val="20"/>
          <w:szCs w:val="20"/>
        </w:rPr>
        <w:t xml:space="preserve"> allo sconvolgimento dell’assetto sociale e del tessuto urbano della capitale nella quale confluiscono popolazioni nomadi e seminomadi, provenienti dalle aree del centro e del sud del paese, oltre che da nord-ovest. Conseguenza di ciò fu il sovraffollamento della medina, dei sobborghi di Bab el Souika e Bab Djazira, e di quelli attorno alla città, come Jebel Lahamar, per lo più costituiti da baracche e </w:t>
      </w:r>
      <w:r w:rsidRPr="004D2751">
        <w:rPr>
          <w:rFonts w:cstheme="minorHAnsi"/>
          <w:i/>
          <w:iCs/>
          <w:sz w:val="20"/>
          <w:szCs w:val="20"/>
        </w:rPr>
        <w:t>gourbis</w:t>
      </w:r>
      <w:r w:rsidRPr="004D2751">
        <w:rPr>
          <w:rFonts w:cstheme="minorHAnsi"/>
          <w:sz w:val="20"/>
          <w:szCs w:val="20"/>
        </w:rPr>
        <w:t>, che subirono gli effetti di uno sviluppo urbano incontrollato. Nel Novecento, durante il ventennio precede</w:t>
      </w:r>
      <w:r w:rsidR="007D3914" w:rsidRPr="004D2751">
        <w:rPr>
          <w:rFonts w:cstheme="minorHAnsi"/>
          <w:sz w:val="20"/>
          <w:szCs w:val="20"/>
        </w:rPr>
        <w:t>nte</w:t>
      </w:r>
      <w:r w:rsidRPr="004D2751">
        <w:rPr>
          <w:rFonts w:cstheme="minorHAnsi"/>
          <w:sz w:val="20"/>
          <w:szCs w:val="20"/>
        </w:rPr>
        <w:t xml:space="preserve"> l’indipendenza (1956), l’area subisce una trasformazione radicale in seguito al frenetico sviluppo edilizio, conseguenza del rapido aumento demografico. Così, popolazioni di origine rurale beduina, spinte dalla siccità e dalla carestia che colpiva le campagne e le aree desertiche, confluì nel territorio della capitale, quasi raddoppiando la popolazione di Tunisi. Sfuggendo a</w:t>
      </w:r>
      <w:r w:rsidR="00480E33" w:rsidRPr="004D2751">
        <w:rPr>
          <w:rFonts w:cstheme="minorHAnsi"/>
          <w:sz w:val="20"/>
          <w:szCs w:val="20"/>
        </w:rPr>
        <w:t>d ogni inquadramento sociale tradizionale</w:t>
      </w:r>
      <w:r w:rsidRPr="004D2751">
        <w:rPr>
          <w:rFonts w:cstheme="minorHAnsi"/>
          <w:sz w:val="20"/>
          <w:szCs w:val="20"/>
        </w:rPr>
        <w:t xml:space="preserve"> e rimanendo al di fuori del controllo dello stato, vennero considerati </w:t>
      </w:r>
      <w:r w:rsidR="00480E33" w:rsidRPr="004D2751">
        <w:rPr>
          <w:rFonts w:cstheme="minorHAnsi"/>
          <w:sz w:val="20"/>
          <w:szCs w:val="20"/>
        </w:rPr>
        <w:t>causa di disagi e contrastati in forme autoritarie e spesso repressive</w:t>
      </w:r>
      <w:r w:rsidRPr="004D2751">
        <w:rPr>
          <w:rFonts w:cstheme="minorHAnsi"/>
          <w:sz w:val="20"/>
          <w:szCs w:val="20"/>
        </w:rPr>
        <w:t xml:space="preserve">. </w:t>
      </w:r>
      <w:r w:rsidRPr="004D2751">
        <w:rPr>
          <w:rFonts w:cstheme="minorHAnsi"/>
          <w:smallCaps/>
          <w:color w:val="000000" w:themeColor="text1"/>
          <w:sz w:val="20"/>
          <w:szCs w:val="20"/>
        </w:rPr>
        <w:t>Mejri 2004,</w:t>
      </w:r>
      <w:r w:rsidRPr="004D2751">
        <w:rPr>
          <w:rFonts w:cstheme="minorHAnsi"/>
          <w:sz w:val="20"/>
          <w:szCs w:val="20"/>
        </w:rPr>
        <w:t xml:space="preserve"> pp. 1-14.</w:t>
      </w:r>
    </w:p>
  </w:footnote>
  <w:footnote w:id="43">
    <w:p w14:paraId="43C1B40A" w14:textId="740E999B" w:rsidR="00FF568E" w:rsidRPr="001D28D1" w:rsidRDefault="00FF568E" w:rsidP="001D28D1">
      <w:pPr>
        <w:pStyle w:val="Testonotaapidipagina"/>
        <w:jc w:val="both"/>
        <w:rPr>
          <w:rFonts w:cstheme="minorHAnsi"/>
        </w:rPr>
      </w:pPr>
      <w:r w:rsidRPr="004D2751">
        <w:rPr>
          <w:rStyle w:val="Rimandonotaapidipagina"/>
          <w:rFonts w:cstheme="minorHAnsi"/>
        </w:rPr>
        <w:footnoteRef/>
      </w:r>
      <w:r w:rsidRPr="004D2751">
        <w:rPr>
          <w:rFonts w:cstheme="minorHAnsi"/>
        </w:rPr>
        <w:t xml:space="preserve"> Louis Amable Crapelet (1822-1867), pittore orientalista trascorse tre mesi a Tunisi nel 1859. Il racconto del suo viaggio venne pubblicato nel 1865 su </w:t>
      </w:r>
      <w:r w:rsidRPr="004D2751">
        <w:rPr>
          <w:rFonts w:cstheme="minorHAnsi"/>
          <w:i/>
          <w:iCs/>
        </w:rPr>
        <w:t>Le Tour du Monde</w:t>
      </w:r>
      <w:r w:rsidR="005B5DF9" w:rsidRPr="004D2751">
        <w:rPr>
          <w:rFonts w:cstheme="minorHAnsi"/>
          <w:i/>
          <w:iCs/>
        </w:rPr>
        <w:t xml:space="preserve"> de voyage</w:t>
      </w:r>
      <w:r w:rsidRPr="001D28D1">
        <w:rPr>
          <w:rFonts w:cstheme="minorHAnsi"/>
        </w:rPr>
        <w:t xml:space="preserve">, all’interno del quale è presente la veduta di Tunisi dal </w:t>
      </w:r>
      <w:r w:rsidRPr="001D28D1">
        <w:rPr>
          <w:rFonts w:cstheme="minorHAnsi"/>
          <w:i/>
          <w:iCs/>
        </w:rPr>
        <w:t>bois des Oliviers</w:t>
      </w:r>
      <w:r w:rsidR="00480E33">
        <w:rPr>
          <w:rFonts w:cstheme="minorHAnsi"/>
        </w:rPr>
        <w:t xml:space="preserve">. </w:t>
      </w:r>
      <w:r w:rsidR="00D92E67" w:rsidRPr="001D28D1">
        <w:rPr>
          <w:rFonts w:cstheme="minorHAnsi"/>
          <w:smallCaps/>
        </w:rPr>
        <w:t>Crapelet 1865</w:t>
      </w:r>
      <w:r w:rsidRPr="001D28D1">
        <w:rPr>
          <w:rFonts w:cstheme="minorHAnsi"/>
        </w:rPr>
        <w:t>, p. 11.</w:t>
      </w:r>
    </w:p>
  </w:footnote>
  <w:footnote w:id="44">
    <w:p w14:paraId="34ED914D" w14:textId="7E81F825" w:rsidR="006F2987" w:rsidRPr="001D28D1" w:rsidRDefault="006F2987" w:rsidP="001D28D1">
      <w:pPr>
        <w:pStyle w:val="Testonotaapidipagina"/>
        <w:jc w:val="both"/>
        <w:rPr>
          <w:rFonts w:cstheme="minorHAnsi"/>
        </w:rPr>
      </w:pPr>
      <w:r w:rsidRPr="001D28D1">
        <w:rPr>
          <w:rStyle w:val="Rimandonotaapidipagina"/>
          <w:rFonts w:cstheme="minorHAnsi"/>
        </w:rPr>
        <w:footnoteRef/>
      </w:r>
      <w:r w:rsidRPr="003E1D63">
        <w:rPr>
          <w:rFonts w:cstheme="minorHAnsi"/>
        </w:rPr>
        <w:t xml:space="preserve"> </w:t>
      </w:r>
      <w:r w:rsidR="006C6B02" w:rsidRPr="003E1D63">
        <w:rPr>
          <w:rFonts w:cstheme="minorHAnsi"/>
        </w:rPr>
        <w:t>BnF,</w:t>
      </w:r>
      <w:r w:rsidRPr="003E1D63">
        <w:rPr>
          <w:rFonts w:cstheme="minorHAnsi"/>
        </w:rPr>
        <w:t xml:space="preserve"> Naf 12399 (cote) III Id. </w:t>
      </w:r>
      <w:r w:rsidRPr="001D28D1">
        <w:rPr>
          <w:rFonts w:cstheme="minorHAnsi"/>
        </w:rPr>
        <w:t>(1852-1858), n. 46.</w:t>
      </w:r>
    </w:p>
  </w:footnote>
  <w:footnote w:id="45">
    <w:p w14:paraId="7D62EFBF" w14:textId="740B6776" w:rsidR="00480E33"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0D04CA" w:rsidRPr="001D28D1">
        <w:rPr>
          <w:rFonts w:cstheme="minorHAnsi"/>
          <w:i/>
          <w:iCs/>
        </w:rPr>
        <w:t>Ibidem</w:t>
      </w:r>
      <w:r w:rsidR="000D04CA" w:rsidRPr="001D28D1">
        <w:rPr>
          <w:rFonts w:cstheme="minorHAnsi"/>
        </w:rPr>
        <w:t>.</w:t>
      </w:r>
    </w:p>
  </w:footnote>
  <w:footnote w:id="46">
    <w:p w14:paraId="48E877BB" w14:textId="77777777" w:rsidR="003E476A" w:rsidRPr="001D28D1" w:rsidRDefault="003E476A"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Fondata dal giannizzero Al-Husayn I ibn Ali al-Turki (1675-1740) proclamato </w:t>
      </w:r>
      <w:r w:rsidRPr="00480E33">
        <w:rPr>
          <w:rFonts w:cstheme="minorHAnsi"/>
          <w:i/>
          <w:iCs/>
        </w:rPr>
        <w:t xml:space="preserve">bey </w:t>
      </w:r>
      <w:r w:rsidRPr="001D28D1">
        <w:rPr>
          <w:rFonts w:cstheme="minorHAnsi"/>
        </w:rPr>
        <w:t>nel 1705, la dinastia degli Husaynidi governò la Tunisia, sotto la nominale autorità dell’Impero Ottomano, sino all’ultimo ventennio dell’Ottocento, quando il beylicato fu assorbito dall’occupazione francese, divenendo protettorato nel 1881.</w:t>
      </w:r>
    </w:p>
  </w:footnote>
  <w:footnote w:id="47">
    <w:p w14:paraId="6111B9B9" w14:textId="7F5F5EA9" w:rsidR="00385BD8" w:rsidRPr="001D28D1" w:rsidRDefault="00385BD8" w:rsidP="00F95917">
      <w:pPr>
        <w:pStyle w:val="NormaleWeb"/>
        <w:spacing w:before="0" w:beforeAutospacing="0" w:after="0" w:afterAutospacing="0"/>
        <w:jc w:val="both"/>
        <w:rPr>
          <w:rFonts w:asciiTheme="minorHAnsi" w:eastAsiaTheme="minorHAnsi" w:hAnsiTheme="minorHAnsi" w:cstheme="minorHAnsi"/>
          <w:sz w:val="20"/>
          <w:szCs w:val="20"/>
          <w:lang w:eastAsia="en-US"/>
        </w:rPr>
      </w:pPr>
      <w:r w:rsidRPr="001D28D1">
        <w:rPr>
          <w:rStyle w:val="Rimandonotaapidipagina"/>
          <w:rFonts w:asciiTheme="minorHAnsi" w:hAnsiTheme="minorHAnsi" w:cstheme="minorHAnsi"/>
          <w:sz w:val="20"/>
          <w:szCs w:val="20"/>
        </w:rPr>
        <w:footnoteRef/>
      </w:r>
      <w:r w:rsidRPr="001D28D1">
        <w:rPr>
          <w:rFonts w:asciiTheme="minorHAnsi" w:hAnsiTheme="minorHAnsi" w:cstheme="minorHAnsi"/>
          <w:sz w:val="20"/>
          <w:szCs w:val="20"/>
        </w:rPr>
        <w:t xml:space="preserve"> </w:t>
      </w:r>
      <w:r w:rsidRPr="001D28D1">
        <w:rPr>
          <w:rFonts w:asciiTheme="minorHAnsi" w:hAnsiTheme="minorHAnsi" w:cstheme="minorHAnsi"/>
          <w:smallCaps/>
          <w:sz w:val="20"/>
          <w:szCs w:val="20"/>
        </w:rPr>
        <w:t xml:space="preserve">Revault </w:t>
      </w:r>
      <w:r w:rsidRPr="001D28D1">
        <w:rPr>
          <w:rFonts w:asciiTheme="minorHAnsi" w:hAnsiTheme="minorHAnsi" w:cstheme="minorHAnsi"/>
          <w:sz w:val="20"/>
          <w:szCs w:val="20"/>
        </w:rPr>
        <w:t xml:space="preserve">1974, </w:t>
      </w:r>
      <w:r w:rsidRPr="001D28D1">
        <w:rPr>
          <w:rFonts w:asciiTheme="minorHAnsi" w:eastAsiaTheme="minorHAnsi" w:hAnsiTheme="minorHAnsi" w:cstheme="minorHAnsi"/>
          <w:sz w:val="20"/>
          <w:szCs w:val="20"/>
          <w:lang w:eastAsia="en-US"/>
        </w:rPr>
        <w:t>pp. 185, «Au début du XIXe siècle, Mahmoud bey (1814-1824) installe délibérément, face à la mer, son palais, ses jardins et sa milice personnelle, entre Sidi Bou Said et le «Koursi es-Sollah», au lieu même que son oncle, Ali bey, avait choisi auparavant».</w:t>
      </w:r>
    </w:p>
  </w:footnote>
  <w:footnote w:id="48">
    <w:p w14:paraId="6C94108E" w14:textId="35F08987" w:rsidR="0096467E" w:rsidRPr="004D2751" w:rsidRDefault="0096467E" w:rsidP="00F95917">
      <w:pPr>
        <w:pStyle w:val="Testonotaapidipagina"/>
        <w:jc w:val="both"/>
      </w:pPr>
      <w:r w:rsidRPr="004D2751">
        <w:rPr>
          <w:rStyle w:val="Rimandonotaapidipagina"/>
        </w:rPr>
        <w:footnoteRef/>
      </w:r>
      <w:r w:rsidRPr="004D2751">
        <w:t xml:space="preserve"> </w:t>
      </w:r>
      <w:r w:rsidR="0039042F" w:rsidRPr="004D2751">
        <w:rPr>
          <w:rFonts w:cstheme="minorHAnsi"/>
        </w:rPr>
        <w:t>Sul</w:t>
      </w:r>
      <w:r w:rsidR="00FE2CA5" w:rsidRPr="004D2751">
        <w:rPr>
          <w:rFonts w:cstheme="minorHAnsi"/>
        </w:rPr>
        <w:t xml:space="preserve"> Palazzo </w:t>
      </w:r>
      <w:r w:rsidR="0039042F" w:rsidRPr="004D2751">
        <w:rPr>
          <w:rFonts w:cstheme="minorHAnsi"/>
        </w:rPr>
        <w:t xml:space="preserve">Kobbet En-Nhas, noto anche come Palazzo Si Rechid o </w:t>
      </w:r>
      <w:r w:rsidR="00FE2CA5" w:rsidRPr="004D2751">
        <w:rPr>
          <w:rFonts w:cstheme="minorHAnsi"/>
        </w:rPr>
        <w:t>P</w:t>
      </w:r>
      <w:r w:rsidR="0039042F" w:rsidRPr="004D2751">
        <w:rPr>
          <w:rFonts w:cstheme="minorHAnsi"/>
        </w:rPr>
        <w:t xml:space="preserve">alazzo Farhar, dal nome di alcuni dei successivi proprietari, vedi </w:t>
      </w:r>
      <w:r w:rsidR="000A6A88" w:rsidRPr="004D2751">
        <w:rPr>
          <w:rFonts w:cstheme="minorHAnsi"/>
          <w:smallCaps/>
        </w:rPr>
        <w:t xml:space="preserve">Gandolphe 1940; </w:t>
      </w:r>
      <w:r w:rsidR="0039042F" w:rsidRPr="004D2751">
        <w:rPr>
          <w:rFonts w:cstheme="minorHAnsi"/>
          <w:smallCaps/>
        </w:rPr>
        <w:t xml:space="preserve">Revault </w:t>
      </w:r>
      <w:r w:rsidR="0039042F" w:rsidRPr="004D2751">
        <w:rPr>
          <w:rFonts w:cstheme="minorHAnsi"/>
        </w:rPr>
        <w:t>1974, pp. 371-378</w:t>
      </w:r>
      <w:r w:rsidR="0039042F" w:rsidRPr="004D2751">
        <w:rPr>
          <w:rFonts w:cstheme="minorHAnsi"/>
          <w:smallCaps/>
        </w:rPr>
        <w:t xml:space="preserve">. </w:t>
      </w:r>
      <w:r w:rsidR="00480E33" w:rsidRPr="004D2751">
        <w:rPr>
          <w:rFonts w:cstheme="minorHAnsi"/>
        </w:rPr>
        <w:t xml:space="preserve">Circa </w:t>
      </w:r>
      <w:r w:rsidR="0039042F" w:rsidRPr="004D2751">
        <w:rPr>
          <w:rFonts w:cstheme="minorHAnsi"/>
        </w:rPr>
        <w:t xml:space="preserve">la datazione della costruzione avvenuta durante il regno di Hussein I (1705-1735), nel 1709, e all’analisi dei documenti relativi ai cantieri della residenza vedi </w:t>
      </w:r>
      <w:r w:rsidR="0039042F" w:rsidRPr="004D2751">
        <w:rPr>
          <w:rFonts w:cstheme="minorHAnsi"/>
          <w:smallCaps/>
        </w:rPr>
        <w:t>Ben Ezzedine 2012.</w:t>
      </w:r>
    </w:p>
  </w:footnote>
  <w:footnote w:id="49">
    <w:p w14:paraId="733838B2" w14:textId="3145D581" w:rsidR="00BF3342" w:rsidRPr="0039042F" w:rsidRDefault="00BF3342" w:rsidP="00F95917">
      <w:pPr>
        <w:pStyle w:val="Testonotaapidipagina"/>
        <w:jc w:val="both"/>
        <w:rPr>
          <w:rFonts w:cstheme="minorHAnsi"/>
          <w:color w:val="0070C0"/>
        </w:rPr>
      </w:pPr>
      <w:r w:rsidRPr="004D2751">
        <w:rPr>
          <w:rStyle w:val="Rimandonotaapidipagina"/>
          <w:rFonts w:cstheme="minorHAnsi"/>
        </w:rPr>
        <w:footnoteRef/>
      </w:r>
      <w:r w:rsidRPr="004D2751">
        <w:rPr>
          <w:rFonts w:cstheme="minorHAnsi"/>
        </w:rPr>
        <w:t xml:space="preserve"> L’iscrizione in arabo scritta a matita nel disegno </w:t>
      </w:r>
      <w:r w:rsidR="00C91840" w:rsidRPr="004D2751">
        <w:rPr>
          <w:rFonts w:cstheme="minorHAnsi"/>
        </w:rPr>
        <w:t xml:space="preserve">di Tissot </w:t>
      </w:r>
      <w:r w:rsidRPr="004D2751">
        <w:rPr>
          <w:rFonts w:cstheme="minorHAnsi"/>
        </w:rPr>
        <w:t xml:space="preserve">recita: </w:t>
      </w:r>
      <w:r w:rsidR="000A6A88" w:rsidRPr="004D2751">
        <w:rPr>
          <w:rFonts w:cstheme="minorHAnsi"/>
        </w:rPr>
        <w:t>«</w:t>
      </w:r>
      <w:r w:rsidRPr="004D2751">
        <w:rPr>
          <w:rFonts w:cstheme="minorHAnsi"/>
        </w:rPr>
        <w:t>La cupola di Rame, escono da essa gli usignoli e gli asini con il signor Mahmoud</w:t>
      </w:r>
      <w:r w:rsidR="00834323" w:rsidRPr="004D2751">
        <w:rPr>
          <w:rFonts w:cstheme="minorHAnsi"/>
        </w:rPr>
        <w:t>»</w:t>
      </w:r>
      <w:r w:rsidRPr="004D2751">
        <w:rPr>
          <w:rFonts w:cstheme="minorHAnsi"/>
        </w:rPr>
        <w:t>.</w:t>
      </w:r>
      <w:r w:rsidR="007F4832" w:rsidRPr="00FE2CA5">
        <w:rPr>
          <w:rFonts w:cstheme="minorHAnsi"/>
        </w:rPr>
        <w:t xml:space="preserve"> </w:t>
      </w:r>
    </w:p>
  </w:footnote>
  <w:footnote w:id="50">
    <w:p w14:paraId="26016699" w14:textId="1474FD3C" w:rsidR="003A6AB3" w:rsidRPr="00123C3F" w:rsidRDefault="003A6AB3" w:rsidP="00F95917">
      <w:pPr>
        <w:pStyle w:val="Testonotaapidipagina"/>
        <w:jc w:val="both"/>
        <w:rPr>
          <w:rFonts w:cstheme="minorHAnsi"/>
        </w:rPr>
      </w:pPr>
      <w:r w:rsidRPr="001D28D1">
        <w:rPr>
          <w:rStyle w:val="Rimandonotaapidipagina"/>
          <w:rFonts w:cstheme="minorHAnsi"/>
        </w:rPr>
        <w:footnoteRef/>
      </w:r>
      <w:r w:rsidRPr="00123C3F">
        <w:rPr>
          <w:rFonts w:cstheme="minorHAnsi"/>
        </w:rPr>
        <w:t xml:space="preserve"> </w:t>
      </w:r>
      <w:r w:rsidRPr="00123C3F">
        <w:rPr>
          <w:rFonts w:cstheme="minorHAnsi"/>
          <w:smallCaps/>
        </w:rPr>
        <w:t xml:space="preserve">Gandolphe </w:t>
      </w:r>
      <w:r w:rsidRPr="00123C3F">
        <w:rPr>
          <w:rFonts w:cstheme="minorHAnsi"/>
        </w:rPr>
        <w:t xml:space="preserve">1940, pp. 117-118; </w:t>
      </w:r>
      <w:r w:rsidRPr="00123C3F">
        <w:rPr>
          <w:rFonts w:cstheme="minorHAnsi"/>
          <w:smallCaps/>
        </w:rPr>
        <w:t xml:space="preserve">Revault </w:t>
      </w:r>
      <w:r w:rsidRPr="00123C3F">
        <w:rPr>
          <w:rFonts w:cstheme="minorHAnsi"/>
        </w:rPr>
        <w:t>1974, p. 371.</w:t>
      </w:r>
    </w:p>
  </w:footnote>
  <w:footnote w:id="51">
    <w:p w14:paraId="23F0122E" w14:textId="52DC162F" w:rsidR="00AF1E8B" w:rsidRPr="00123C3F" w:rsidRDefault="00AF1E8B" w:rsidP="001D28D1">
      <w:pPr>
        <w:pStyle w:val="Testonotaapidipagina"/>
        <w:jc w:val="both"/>
        <w:rPr>
          <w:rFonts w:cstheme="minorHAnsi"/>
        </w:rPr>
      </w:pPr>
      <w:r w:rsidRPr="001D28D1">
        <w:rPr>
          <w:rStyle w:val="Rimandonotaapidipagina"/>
          <w:rFonts w:cstheme="minorHAnsi"/>
        </w:rPr>
        <w:footnoteRef/>
      </w:r>
      <w:r w:rsidRPr="00123C3F">
        <w:rPr>
          <w:rFonts w:cstheme="minorHAnsi"/>
        </w:rPr>
        <w:t xml:space="preserve"> </w:t>
      </w:r>
      <w:r w:rsidR="00477830" w:rsidRPr="00477830">
        <w:rPr>
          <w:rFonts w:cstheme="minorHAnsi"/>
          <w:i/>
          <w:iCs/>
        </w:rPr>
        <w:t>Ibidem</w:t>
      </w:r>
      <w:r w:rsidR="00477830">
        <w:rPr>
          <w:rFonts w:cstheme="minorHAnsi"/>
        </w:rPr>
        <w:t>:</w:t>
      </w:r>
      <w:r w:rsidRPr="00123C3F">
        <w:rPr>
          <w:rFonts w:cstheme="minorHAnsi"/>
        </w:rPr>
        <w:t xml:space="preserve"> «La façade d'origine, très simple, à l'exemple du Borj el-Kebir, présentait auparavant une belle gannârïya couronnant la galerie de l'entrée et éclairant les somptueux appartements de l'étage supérieur».</w:t>
      </w:r>
    </w:p>
  </w:footnote>
  <w:footnote w:id="52">
    <w:p w14:paraId="10B4F267" w14:textId="61371A21" w:rsidR="00753FA4" w:rsidRPr="001D28D1" w:rsidRDefault="00753FA4" w:rsidP="00753FA4">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477830" w:rsidRPr="00477830">
        <w:rPr>
          <w:rFonts w:cstheme="minorHAnsi"/>
          <w:i/>
          <w:iCs/>
        </w:rPr>
        <w:t>Ibidem</w:t>
      </w:r>
      <w:r w:rsidR="00477830">
        <w:rPr>
          <w:rFonts w:cstheme="minorHAnsi"/>
          <w:i/>
          <w:iCs/>
        </w:rPr>
        <w:t>.</w:t>
      </w:r>
    </w:p>
  </w:footnote>
  <w:footnote w:id="53">
    <w:p w14:paraId="37F137F3" w14:textId="07966B80" w:rsidR="0039314F" w:rsidRPr="001D28D1" w:rsidRDefault="0039314F"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477830" w:rsidRPr="00477830">
        <w:rPr>
          <w:rFonts w:cstheme="minorHAnsi"/>
          <w:i/>
          <w:iCs/>
        </w:rPr>
        <w:t>Ibidem</w:t>
      </w:r>
      <w:r w:rsidR="00477830">
        <w:rPr>
          <w:rFonts w:cstheme="minorHAnsi"/>
        </w:rPr>
        <w:t>.</w:t>
      </w:r>
    </w:p>
  </w:footnote>
  <w:footnote w:id="54">
    <w:p w14:paraId="691A634B" w14:textId="71659819"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Dai registri de</w:t>
      </w:r>
      <w:r w:rsidR="00F34484" w:rsidRPr="001D28D1">
        <w:rPr>
          <w:rFonts w:cstheme="minorHAnsi"/>
        </w:rPr>
        <w:t>i</w:t>
      </w:r>
      <w:r w:rsidRPr="001D28D1">
        <w:rPr>
          <w:rFonts w:cstheme="minorHAnsi"/>
        </w:rPr>
        <w:t xml:space="preserve"> conti emergono le spese destinate ai materiali necessari per il cantiere del nuovo livello e la retribuzione degli operai che lavorarono al secondo piano. </w:t>
      </w:r>
      <w:r w:rsidR="007848F9" w:rsidRPr="001D28D1">
        <w:rPr>
          <w:rFonts w:cstheme="minorHAnsi"/>
          <w:smallCaps/>
        </w:rPr>
        <w:t xml:space="preserve">Ben </w:t>
      </w:r>
      <w:r w:rsidR="006A71BB" w:rsidRPr="001D28D1">
        <w:rPr>
          <w:rFonts w:cstheme="minorHAnsi"/>
          <w:smallCaps/>
        </w:rPr>
        <w:t>Ezzedine 2012</w:t>
      </w:r>
      <w:r w:rsidR="006A71BB" w:rsidRPr="001D28D1">
        <w:rPr>
          <w:rFonts w:cstheme="minorHAnsi"/>
        </w:rPr>
        <w:t>, pp. 47-55</w:t>
      </w:r>
      <w:r w:rsidR="002F64F6" w:rsidRPr="001D28D1">
        <w:rPr>
          <w:rFonts w:cstheme="minorHAnsi"/>
        </w:rPr>
        <w:t>.</w:t>
      </w:r>
    </w:p>
  </w:footnote>
  <w:footnote w:id="55">
    <w:p w14:paraId="447284F5" w14:textId="489CFAE2" w:rsidR="00465EB1" w:rsidRPr="001D28D1" w:rsidRDefault="00465EB1"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Si tratta di Mohamed Lasram IV (1775-1861), </w:t>
      </w:r>
      <w:r w:rsidR="00DA7401" w:rsidRPr="001D28D1">
        <w:rPr>
          <w:rFonts w:cstheme="minorHAnsi"/>
        </w:rPr>
        <w:t xml:space="preserve">membro di un’antica famiglia di notabili, originaria di Kairouan, </w:t>
      </w:r>
      <w:r w:rsidR="00480E33">
        <w:rPr>
          <w:rFonts w:cstheme="minorHAnsi"/>
        </w:rPr>
        <w:t xml:space="preserve">che </w:t>
      </w:r>
      <w:r w:rsidR="00DA7401" w:rsidRPr="001D28D1">
        <w:rPr>
          <w:rFonts w:cstheme="minorHAnsi"/>
        </w:rPr>
        <w:t xml:space="preserve">ricoprì il ruolo di </w:t>
      </w:r>
      <w:r w:rsidRPr="001D28D1">
        <w:rPr>
          <w:rFonts w:cstheme="minorHAnsi"/>
        </w:rPr>
        <w:t>primo segretario</w:t>
      </w:r>
      <w:r w:rsidR="00DA7401" w:rsidRPr="001D28D1">
        <w:rPr>
          <w:rFonts w:cstheme="minorHAnsi"/>
        </w:rPr>
        <w:t xml:space="preserve"> dal 1837. Divenne </w:t>
      </w:r>
      <w:r w:rsidR="00DA7401" w:rsidRPr="00480E33">
        <w:rPr>
          <w:rFonts w:cstheme="minorHAnsi"/>
          <w:i/>
          <w:iCs/>
        </w:rPr>
        <w:t>bach-kateb</w:t>
      </w:r>
      <w:r w:rsidR="00DA7401" w:rsidRPr="001D28D1">
        <w:rPr>
          <w:rFonts w:cstheme="minorHAnsi"/>
        </w:rPr>
        <w:t xml:space="preserve"> con l’ingresso</w:t>
      </w:r>
      <w:r w:rsidR="00CE4D18" w:rsidRPr="001D28D1">
        <w:rPr>
          <w:rFonts w:cstheme="minorHAnsi"/>
        </w:rPr>
        <w:t xml:space="preserve"> d</w:t>
      </w:r>
      <w:r w:rsidR="00DA7401" w:rsidRPr="001D28D1">
        <w:rPr>
          <w:rFonts w:cstheme="minorHAnsi"/>
        </w:rPr>
        <w:t xml:space="preserve">i Muhammad II ibn al-Husayn </w:t>
      </w:r>
      <w:r w:rsidR="00480E33" w:rsidRPr="00480E33">
        <w:rPr>
          <w:rFonts w:cstheme="minorHAnsi"/>
          <w:i/>
          <w:iCs/>
        </w:rPr>
        <w:t>b</w:t>
      </w:r>
      <w:r w:rsidR="00CE4D18" w:rsidRPr="00480E33">
        <w:rPr>
          <w:rFonts w:cstheme="minorHAnsi"/>
          <w:i/>
          <w:iCs/>
        </w:rPr>
        <w:t>ey</w:t>
      </w:r>
      <w:r w:rsidR="00DA7401" w:rsidRPr="001D28D1">
        <w:rPr>
          <w:rFonts w:cstheme="minorHAnsi"/>
        </w:rPr>
        <w:t xml:space="preserve"> nel 1855.</w:t>
      </w:r>
    </w:p>
  </w:footnote>
  <w:footnote w:id="56">
    <w:p w14:paraId="3662FE90" w14:textId="3627EA93"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Su Dar Lasram, vedi, </w:t>
      </w:r>
      <w:r w:rsidRPr="001D28D1">
        <w:rPr>
          <w:rFonts w:cstheme="minorHAnsi"/>
          <w:smallCaps/>
        </w:rPr>
        <w:t xml:space="preserve">Revault </w:t>
      </w:r>
      <w:r w:rsidRPr="001D28D1">
        <w:rPr>
          <w:rFonts w:cstheme="minorHAnsi"/>
        </w:rPr>
        <w:t>1974, pp. 214 ss. «</w:t>
      </w:r>
      <w:r w:rsidRPr="001D28D1">
        <w:rPr>
          <w:rFonts w:cstheme="minorHAnsi"/>
          <w:lang w:val="fr-FR"/>
        </w:rPr>
        <w:t xml:space="preserve">Cette conception </w:t>
      </w:r>
      <w:r w:rsidR="000F738F" w:rsidRPr="001D28D1">
        <w:rPr>
          <w:rFonts w:cstheme="minorHAnsi"/>
          <w:lang w:val="fr-FR"/>
        </w:rPr>
        <w:t>était</w:t>
      </w:r>
      <w:r w:rsidRPr="001D28D1">
        <w:rPr>
          <w:rFonts w:cstheme="minorHAnsi"/>
          <w:lang w:val="fr-FR"/>
        </w:rPr>
        <w:t xml:space="preserve"> </w:t>
      </w:r>
      <w:r w:rsidR="000F738F" w:rsidRPr="001D28D1">
        <w:rPr>
          <w:rFonts w:cstheme="minorHAnsi"/>
          <w:lang w:val="fr-FR"/>
        </w:rPr>
        <w:t>partagée</w:t>
      </w:r>
      <w:r w:rsidRPr="001D28D1">
        <w:rPr>
          <w:rFonts w:cstheme="minorHAnsi"/>
          <w:lang w:val="fr-FR"/>
        </w:rPr>
        <w:t xml:space="preserve">, nous l'avons vu, dans les autres maisons de plaisance du Jbel el-Menar où l'on </w:t>
      </w:r>
      <w:r w:rsidR="000F738F" w:rsidRPr="001D28D1">
        <w:rPr>
          <w:rFonts w:cstheme="minorHAnsi"/>
          <w:lang w:val="fr-FR"/>
        </w:rPr>
        <w:t>désirait</w:t>
      </w:r>
      <w:r w:rsidRPr="001D28D1">
        <w:rPr>
          <w:rFonts w:cstheme="minorHAnsi"/>
          <w:lang w:val="fr-FR"/>
        </w:rPr>
        <w:t xml:space="preserve"> retrouver, au bord de la </w:t>
      </w:r>
      <w:r w:rsidR="000F738F" w:rsidRPr="001D28D1">
        <w:rPr>
          <w:rFonts w:cstheme="minorHAnsi"/>
          <w:lang w:val="fr-FR"/>
        </w:rPr>
        <w:t>côte</w:t>
      </w:r>
      <w:r w:rsidRPr="001D28D1">
        <w:rPr>
          <w:rFonts w:cstheme="minorHAnsi"/>
          <w:lang w:val="fr-FR"/>
        </w:rPr>
        <w:t xml:space="preserve">, le cadre de vie auquel on </w:t>
      </w:r>
      <w:r w:rsidR="000F738F" w:rsidRPr="001D28D1">
        <w:rPr>
          <w:rFonts w:cstheme="minorHAnsi"/>
          <w:lang w:val="fr-FR"/>
        </w:rPr>
        <w:t>était</w:t>
      </w:r>
      <w:r w:rsidRPr="001D28D1">
        <w:rPr>
          <w:rFonts w:cstheme="minorHAnsi"/>
          <w:lang w:val="fr-FR"/>
        </w:rPr>
        <w:t xml:space="preserve"> habitué et que l'on ne pouvait imaginer autrement pour y jouir du confort et des </w:t>
      </w:r>
      <w:r w:rsidR="000F738F" w:rsidRPr="001D28D1">
        <w:rPr>
          <w:rFonts w:cstheme="minorHAnsi"/>
          <w:lang w:val="fr-FR"/>
        </w:rPr>
        <w:t>agréments</w:t>
      </w:r>
      <w:r w:rsidRPr="001D28D1">
        <w:rPr>
          <w:rFonts w:cstheme="minorHAnsi"/>
          <w:lang w:val="fr-FR"/>
        </w:rPr>
        <w:t xml:space="preserve"> d'une </w:t>
      </w:r>
      <w:r w:rsidR="000F738F" w:rsidRPr="001D28D1">
        <w:rPr>
          <w:rFonts w:cstheme="minorHAnsi"/>
          <w:lang w:val="fr-FR"/>
        </w:rPr>
        <w:t>villégiature</w:t>
      </w:r>
      <w:r w:rsidRPr="001D28D1">
        <w:rPr>
          <w:rFonts w:cstheme="minorHAnsi"/>
          <w:lang w:val="fr-FR"/>
        </w:rPr>
        <w:t xml:space="preserve"> selon son </w:t>
      </w:r>
      <w:r w:rsidR="000F738F" w:rsidRPr="001D28D1">
        <w:rPr>
          <w:rFonts w:cstheme="minorHAnsi"/>
          <w:lang w:val="fr-FR"/>
        </w:rPr>
        <w:t>goût</w:t>
      </w:r>
      <w:r w:rsidRPr="001D28D1">
        <w:rPr>
          <w:rFonts w:cstheme="minorHAnsi"/>
        </w:rPr>
        <w:t>»,</w:t>
      </w:r>
      <w:r w:rsidR="00C74FC5">
        <w:rPr>
          <w:rFonts w:cstheme="minorHAnsi"/>
        </w:rPr>
        <w:t xml:space="preserve"> Ivi, </w:t>
      </w:r>
      <w:r w:rsidRPr="001D28D1">
        <w:rPr>
          <w:rFonts w:cstheme="minorHAnsi"/>
        </w:rPr>
        <w:t>p. 214</w:t>
      </w:r>
      <w:r w:rsidR="00D25341">
        <w:rPr>
          <w:rFonts w:cstheme="minorHAnsi"/>
        </w:rPr>
        <w:t>.</w:t>
      </w:r>
    </w:p>
  </w:footnote>
  <w:footnote w:id="57">
    <w:p w14:paraId="0ECCAD43" w14:textId="0071E76A" w:rsidR="00385BD8" w:rsidRPr="001D28D1" w:rsidRDefault="00385BD8"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477830" w:rsidRPr="00477830">
        <w:rPr>
          <w:rFonts w:cstheme="minorHAnsi"/>
          <w:i/>
          <w:iCs/>
          <w:lang w:val="en-US"/>
        </w:rPr>
        <w:t>Ibidem</w:t>
      </w:r>
      <w:r w:rsidR="00477830">
        <w:rPr>
          <w:rFonts w:cstheme="minorHAnsi"/>
          <w:lang w:val="en-US"/>
        </w:rPr>
        <w:t>.</w:t>
      </w:r>
    </w:p>
  </w:footnote>
  <w:footnote w:id="58">
    <w:p w14:paraId="30829058" w14:textId="259D6A2F" w:rsidR="00385BD8" w:rsidRPr="001D28D1" w:rsidRDefault="00385BD8"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775B17" w:rsidRPr="00477830">
        <w:rPr>
          <w:rFonts w:cstheme="minorHAnsi"/>
          <w:i/>
          <w:iCs/>
          <w:lang w:val="en-US"/>
        </w:rPr>
        <w:t>Ivi</w:t>
      </w:r>
      <w:r w:rsidR="00477830" w:rsidRPr="00477830">
        <w:rPr>
          <w:rFonts w:cstheme="minorHAnsi"/>
          <w:lang w:val="en-US"/>
        </w:rPr>
        <w:t>,</w:t>
      </w:r>
      <w:r w:rsidR="00477830">
        <w:rPr>
          <w:rFonts w:cstheme="minorHAnsi"/>
          <w:i/>
          <w:iCs/>
          <w:lang w:val="en-US"/>
        </w:rPr>
        <w:t xml:space="preserve"> </w:t>
      </w:r>
      <w:r w:rsidRPr="001D28D1">
        <w:rPr>
          <w:rFonts w:cstheme="minorHAnsi"/>
          <w:lang w:val="en-US"/>
        </w:rPr>
        <w:t>p. 215.</w:t>
      </w:r>
    </w:p>
  </w:footnote>
  <w:footnote w:id="59">
    <w:p w14:paraId="1BE85384" w14:textId="01E6FFD9"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w:t>
      </w:r>
      <w:r w:rsidRPr="001D28D1">
        <w:rPr>
          <w:rFonts w:cstheme="minorHAnsi"/>
        </w:rPr>
        <w:t>(1852-1858), n. 46.</w:t>
      </w:r>
    </w:p>
  </w:footnote>
  <w:footnote w:id="60">
    <w:p w14:paraId="3AD8B6BC" w14:textId="71886B4D"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0D04CA" w:rsidRPr="001D28D1">
        <w:rPr>
          <w:rFonts w:cstheme="minorHAnsi"/>
          <w:i/>
          <w:iCs/>
        </w:rPr>
        <w:t>Ibidem</w:t>
      </w:r>
      <w:r w:rsidR="000D04CA" w:rsidRPr="001D28D1">
        <w:rPr>
          <w:rFonts w:cstheme="minorHAnsi"/>
        </w:rPr>
        <w:t>.</w:t>
      </w:r>
    </w:p>
  </w:footnote>
  <w:footnote w:id="61">
    <w:p w14:paraId="26E72496" w14:textId="37BE0C04"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0D04CA" w:rsidRPr="001D28D1">
        <w:rPr>
          <w:rFonts w:cstheme="minorHAnsi"/>
          <w:i/>
          <w:iCs/>
        </w:rPr>
        <w:t>Ibidem</w:t>
      </w:r>
      <w:r w:rsidR="000D04CA" w:rsidRPr="001D28D1">
        <w:rPr>
          <w:rFonts w:cstheme="minorHAnsi"/>
        </w:rPr>
        <w:t>.</w:t>
      </w:r>
    </w:p>
  </w:footnote>
  <w:footnote w:id="62">
    <w:p w14:paraId="623A9501" w14:textId="36101ACF" w:rsidR="00AC5419" w:rsidRPr="001D28D1" w:rsidRDefault="00AC5419" w:rsidP="001D28D1">
      <w:pPr>
        <w:pStyle w:val="Testonotaapidipagina"/>
        <w:jc w:val="both"/>
        <w:rPr>
          <w:rFonts w:cstheme="minorHAnsi"/>
        </w:rPr>
      </w:pPr>
      <w:r w:rsidRPr="001D28D1">
        <w:rPr>
          <w:rStyle w:val="Rimandonotaapidipagina"/>
          <w:rFonts w:cstheme="minorHAnsi"/>
        </w:rPr>
        <w:footnoteRef/>
      </w:r>
      <w:r w:rsidRPr="001D28D1">
        <w:rPr>
          <w:rStyle w:val="Rimandonotaapidipagina"/>
          <w:rFonts w:cstheme="minorHAnsi"/>
        </w:rPr>
        <w:t xml:space="preserve"> </w:t>
      </w:r>
      <w:r w:rsidR="000D04CA" w:rsidRPr="001D28D1">
        <w:rPr>
          <w:rFonts w:cstheme="minorHAnsi"/>
          <w:i/>
          <w:iCs/>
        </w:rPr>
        <w:t>Ibidem</w:t>
      </w:r>
      <w:r w:rsidR="000D04CA" w:rsidRPr="001D28D1">
        <w:rPr>
          <w:rFonts w:cstheme="minorHAnsi"/>
        </w:rPr>
        <w:t>.</w:t>
      </w:r>
    </w:p>
  </w:footnote>
  <w:footnote w:id="63">
    <w:p w14:paraId="41C13EB3" w14:textId="255D1A22" w:rsidR="00385BD8" w:rsidRPr="001D28D1" w:rsidRDefault="00385BD8" w:rsidP="001D28D1">
      <w:pPr>
        <w:pStyle w:val="Testonotaapidipagina"/>
        <w:jc w:val="both"/>
        <w:rPr>
          <w:rFonts w:cstheme="minorHAnsi"/>
        </w:rPr>
      </w:pPr>
      <w:r w:rsidRPr="00DF6AD4">
        <w:rPr>
          <w:rStyle w:val="Rimandonotaapidipagina"/>
          <w:rFonts w:cstheme="minorHAnsi"/>
        </w:rPr>
        <w:footnoteRef/>
      </w:r>
      <w:r w:rsidRPr="00DF6AD4">
        <w:rPr>
          <w:rStyle w:val="Rimandonotaapidipagina"/>
          <w:rFonts w:cstheme="minorHAnsi"/>
        </w:rPr>
        <w:t xml:space="preserve"> </w:t>
      </w:r>
      <w:r w:rsidRPr="00DF6AD4">
        <w:rPr>
          <w:rFonts w:cstheme="minorHAnsi"/>
        </w:rPr>
        <w:t xml:space="preserve">Vedi </w:t>
      </w:r>
      <w:r w:rsidRPr="004D2751">
        <w:rPr>
          <w:rFonts w:cstheme="minorHAnsi"/>
          <w:i/>
          <w:iCs/>
        </w:rPr>
        <w:t>supra</w:t>
      </w:r>
      <w:r w:rsidRPr="004D2751">
        <w:rPr>
          <w:rFonts w:cstheme="minorHAnsi"/>
        </w:rPr>
        <w:t xml:space="preserve"> nota </w:t>
      </w:r>
      <w:r w:rsidR="00B94DC1" w:rsidRPr="004D2751">
        <w:rPr>
          <w:rFonts w:cstheme="minorHAnsi"/>
          <w:color w:val="000000" w:themeColor="text1"/>
        </w:rPr>
        <w:t>3</w:t>
      </w:r>
      <w:r w:rsidR="004D2751" w:rsidRPr="004D2751">
        <w:rPr>
          <w:rFonts w:cstheme="minorHAnsi"/>
          <w:color w:val="000000" w:themeColor="text1"/>
        </w:rPr>
        <w:t>5</w:t>
      </w:r>
      <w:r w:rsidR="00BF7B80" w:rsidRPr="004D2751">
        <w:rPr>
          <w:rFonts w:cstheme="minorHAnsi"/>
          <w:color w:val="000000" w:themeColor="text1"/>
        </w:rPr>
        <w:t>.</w:t>
      </w:r>
    </w:p>
  </w:footnote>
  <w:footnote w:id="64">
    <w:p w14:paraId="2D8F2980" w14:textId="795AA42C"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w:t>
      </w:r>
      <w:r w:rsidRPr="001D28D1">
        <w:rPr>
          <w:rFonts w:cstheme="minorHAnsi"/>
        </w:rPr>
        <w:t>(1852-1858), n. 46.</w:t>
      </w:r>
    </w:p>
  </w:footnote>
  <w:footnote w:id="65">
    <w:p w14:paraId="6837F07C" w14:textId="194A9B6B" w:rsidR="00385BD8" w:rsidRPr="0098493B"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152E35" w:rsidRPr="0098493B">
        <w:rPr>
          <w:rFonts w:cstheme="minorHAnsi"/>
        </w:rPr>
        <w:t>«</w:t>
      </w:r>
      <w:r w:rsidR="00152E35" w:rsidRPr="0098493B">
        <w:rPr>
          <w:rFonts w:cstheme="minorHAnsi"/>
          <w:lang w:val="fr-FR"/>
        </w:rPr>
        <w:t>ce sera un compagnon très agréable et très expérimenté: il a fait longtemps la guerre en Algérie</w:t>
      </w:r>
      <w:r w:rsidR="00152E35" w:rsidRPr="0098493B">
        <w:rPr>
          <w:rFonts w:cstheme="minorHAnsi"/>
          <w:color w:val="000000" w:themeColor="text1"/>
        </w:rPr>
        <w:t>»</w:t>
      </w:r>
      <w:r w:rsidR="0098493B" w:rsidRPr="0098493B">
        <w:rPr>
          <w:rFonts w:cstheme="minorHAnsi"/>
          <w:color w:val="000000" w:themeColor="text1"/>
        </w:rPr>
        <w:t>,</w:t>
      </w:r>
      <w:r w:rsidR="00152E35" w:rsidRPr="0098493B">
        <w:rPr>
          <w:rFonts w:cstheme="minorHAnsi"/>
          <w:color w:val="000000" w:themeColor="text1"/>
        </w:rPr>
        <w:t xml:space="preserve"> </w:t>
      </w:r>
      <w:r w:rsidR="000D04CA" w:rsidRPr="0098493B">
        <w:rPr>
          <w:rFonts w:cstheme="minorHAnsi"/>
          <w:i/>
          <w:iCs/>
        </w:rPr>
        <w:t>Ibidem</w:t>
      </w:r>
      <w:r w:rsidR="000D04CA" w:rsidRPr="0098493B">
        <w:rPr>
          <w:rFonts w:cstheme="minorHAnsi"/>
        </w:rPr>
        <w:t>.</w:t>
      </w:r>
    </w:p>
  </w:footnote>
  <w:footnote w:id="66">
    <w:p w14:paraId="4511AED8" w14:textId="6A48B070"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15 luglio 1853, </w:t>
      </w:r>
      <w:r w:rsidR="006C6B02">
        <w:rPr>
          <w:rFonts w:cstheme="minorHAnsi"/>
        </w:rPr>
        <w:t>BnF,</w:t>
      </w:r>
      <w:r w:rsidRPr="001D28D1">
        <w:rPr>
          <w:rFonts w:cstheme="minorHAnsi"/>
        </w:rPr>
        <w:t xml:space="preserve"> Naf 12399 (cote) III Id. (1852-1858), n. 46.</w:t>
      </w:r>
    </w:p>
  </w:footnote>
  <w:footnote w:id="67">
    <w:p w14:paraId="27A63E06" w14:textId="4D42B98B"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29 aprile 1853, </w:t>
      </w:r>
      <w:r w:rsidR="006C6B02">
        <w:rPr>
          <w:rFonts w:cstheme="minorHAnsi"/>
        </w:rPr>
        <w:t>BnF,</w:t>
      </w:r>
      <w:r w:rsidRPr="00501594">
        <w:rPr>
          <w:rFonts w:cstheme="minorHAnsi"/>
        </w:rPr>
        <w:t xml:space="preserve"> Naf 12399 (cote) III Id. </w:t>
      </w:r>
      <w:r w:rsidRPr="001D28D1">
        <w:rPr>
          <w:rFonts w:cstheme="minorHAnsi"/>
        </w:rPr>
        <w:t>(1852-1858), n. 53.</w:t>
      </w:r>
    </w:p>
  </w:footnote>
  <w:footnote w:id="68">
    <w:p w14:paraId="2FA6261A" w14:textId="08920DC8"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D73895">
        <w:rPr>
          <w:rFonts w:cstheme="minorHAnsi"/>
        </w:rPr>
        <w:t>V</w:t>
      </w:r>
      <w:r w:rsidRPr="001D28D1">
        <w:rPr>
          <w:rFonts w:cstheme="minorHAnsi"/>
        </w:rPr>
        <w:t xml:space="preserve">edi </w:t>
      </w:r>
      <w:r w:rsidRPr="001D28D1">
        <w:rPr>
          <w:rFonts w:cstheme="minorHAnsi"/>
          <w:i/>
          <w:iCs/>
        </w:rPr>
        <w:t>supra</w:t>
      </w:r>
      <w:r w:rsidRPr="001D28D1">
        <w:rPr>
          <w:rFonts w:cstheme="minorHAnsi"/>
        </w:rPr>
        <w:t xml:space="preserve"> </w:t>
      </w:r>
      <w:r w:rsidR="00577C22" w:rsidRPr="00DF6AD4">
        <w:rPr>
          <w:rFonts w:cstheme="minorHAnsi"/>
        </w:rPr>
        <w:t xml:space="preserve">nota </w:t>
      </w:r>
      <w:r w:rsidR="00577C22">
        <w:rPr>
          <w:rFonts w:cstheme="minorHAnsi"/>
          <w:color w:val="000000" w:themeColor="text1"/>
        </w:rPr>
        <w:t>45</w:t>
      </w:r>
      <w:r w:rsidR="00577C22" w:rsidRPr="00DF6AD4">
        <w:rPr>
          <w:rFonts w:cstheme="minorHAnsi"/>
          <w:color w:val="000000" w:themeColor="text1"/>
        </w:rPr>
        <w:t>.</w:t>
      </w:r>
    </w:p>
  </w:footnote>
  <w:footnote w:id="69">
    <w:p w14:paraId="6CF0228D" w14:textId="7403402A" w:rsidR="006F0511" w:rsidRPr="001D28D1" w:rsidRDefault="006F0511"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C74FC5">
        <w:rPr>
          <w:rFonts w:cstheme="minorHAnsi"/>
        </w:rPr>
        <w:t xml:space="preserve">Nel </w:t>
      </w:r>
      <w:r w:rsidR="005B2543" w:rsidRPr="001D28D1">
        <w:rPr>
          <w:rFonts w:cstheme="minorHAnsi"/>
        </w:rPr>
        <w:t xml:space="preserve">1854, </w:t>
      </w:r>
      <w:r w:rsidR="00C74FC5">
        <w:rPr>
          <w:rFonts w:cstheme="minorHAnsi"/>
        </w:rPr>
        <w:t>rientrat</w:t>
      </w:r>
      <w:r w:rsidR="00C74FC5" w:rsidRPr="00577C22">
        <w:rPr>
          <w:rFonts w:cstheme="minorHAnsi"/>
        </w:rPr>
        <w:t xml:space="preserve">o a </w:t>
      </w:r>
      <w:r w:rsidR="005B2543" w:rsidRPr="00577C22">
        <w:rPr>
          <w:rFonts w:cstheme="minorHAnsi"/>
        </w:rPr>
        <w:t xml:space="preserve">Parigi per assemblare il materiale prodotto e lavorare alla sua tesi sui </w:t>
      </w:r>
      <w:r w:rsidR="005B2543" w:rsidRPr="00577C22">
        <w:rPr>
          <w:rFonts w:cstheme="minorHAnsi"/>
          <w:i/>
          <w:iCs/>
        </w:rPr>
        <w:t>Proxénes</w:t>
      </w:r>
      <w:r w:rsidR="005B2543" w:rsidRPr="00577C22">
        <w:rPr>
          <w:rFonts w:cstheme="minorHAnsi"/>
        </w:rPr>
        <w:t xml:space="preserve">, Tissot entrò in contatto tramite </w:t>
      </w:r>
      <w:r w:rsidR="00C74FC5" w:rsidRPr="00577C22">
        <w:rPr>
          <w:rFonts w:cstheme="minorHAnsi"/>
        </w:rPr>
        <w:t xml:space="preserve">l’ellenista </w:t>
      </w:r>
      <w:r w:rsidR="005B2543" w:rsidRPr="00577C22">
        <w:rPr>
          <w:rFonts w:cstheme="minorHAnsi"/>
        </w:rPr>
        <w:t>Émile Egger con lo storico Ernest Renan (1823-1892), il quale gli suggerì</w:t>
      </w:r>
      <w:r w:rsidR="00C74FC5" w:rsidRPr="00577C22">
        <w:rPr>
          <w:rFonts w:cstheme="minorHAnsi"/>
        </w:rPr>
        <w:t xml:space="preserve"> di approfondire gli esiti delle sue ricerche del 1853 sul </w:t>
      </w:r>
      <w:r w:rsidR="005B2543" w:rsidRPr="00577C22">
        <w:rPr>
          <w:rFonts w:cstheme="minorHAnsi"/>
        </w:rPr>
        <w:t xml:space="preserve">Chott-el-Djerid, </w:t>
      </w:r>
      <w:r w:rsidR="00C74FC5" w:rsidRPr="00577C22">
        <w:rPr>
          <w:rFonts w:cstheme="minorHAnsi"/>
        </w:rPr>
        <w:t>a riguardo del</w:t>
      </w:r>
      <w:r w:rsidR="005B2543" w:rsidRPr="00577C22">
        <w:rPr>
          <w:rFonts w:cstheme="minorHAnsi"/>
        </w:rPr>
        <w:t xml:space="preserve"> lago di Tritone, che diventerà oggetto della sua seconda tesi, </w:t>
      </w:r>
      <w:r w:rsidR="005B2543" w:rsidRPr="00577C22">
        <w:rPr>
          <w:rFonts w:cstheme="minorHAnsi"/>
          <w:i/>
          <w:iCs/>
        </w:rPr>
        <w:t>De Tritonide Lacu</w:t>
      </w:r>
      <w:r w:rsidR="00921A27" w:rsidRPr="00577C22">
        <w:rPr>
          <w:rFonts w:cstheme="minorHAnsi"/>
        </w:rPr>
        <w:t xml:space="preserve"> (poi inserita nel primo volume della </w:t>
      </w:r>
      <w:r w:rsidR="00921A27" w:rsidRPr="00577C22">
        <w:rPr>
          <w:rFonts w:cstheme="minorHAnsi"/>
          <w:i/>
          <w:iCs/>
        </w:rPr>
        <w:t>G</w:t>
      </w:r>
      <w:r w:rsidR="004D2751">
        <w:rPr>
          <w:rFonts w:cstheme="minorHAnsi"/>
          <w:i/>
          <w:iCs/>
        </w:rPr>
        <w:t>é</w:t>
      </w:r>
      <w:r w:rsidR="00921A27" w:rsidRPr="00577C22">
        <w:rPr>
          <w:rFonts w:cstheme="minorHAnsi"/>
          <w:i/>
          <w:iCs/>
        </w:rPr>
        <w:t>ographie comparée</w:t>
      </w:r>
      <w:r w:rsidR="00921A27" w:rsidRPr="00577C22">
        <w:rPr>
          <w:rFonts w:cstheme="minorHAnsi"/>
        </w:rPr>
        <w:t>)</w:t>
      </w:r>
      <w:r w:rsidR="005B2543" w:rsidRPr="00577C22">
        <w:rPr>
          <w:rFonts w:cstheme="minorHAnsi"/>
        </w:rPr>
        <w:t xml:space="preserve"> in cui avanzava l’ipotesi della riconducibilità del lago el-Djerid </w:t>
      </w:r>
      <w:r w:rsidR="002455DA" w:rsidRPr="00577C22">
        <w:rPr>
          <w:rFonts w:cstheme="minorHAnsi"/>
        </w:rPr>
        <w:t>a</w:t>
      </w:r>
      <w:r w:rsidR="005B2543" w:rsidRPr="00577C22">
        <w:rPr>
          <w:rFonts w:cstheme="minorHAnsi"/>
        </w:rPr>
        <w:t>l lago di Tritone descritto dagli antichi</w:t>
      </w:r>
      <w:r w:rsidR="00921A27" w:rsidRPr="00577C22">
        <w:rPr>
          <w:rFonts w:cstheme="minorHAnsi"/>
        </w:rPr>
        <w:t xml:space="preserve">. La tesi, </w:t>
      </w:r>
      <w:r w:rsidR="002C276B" w:rsidRPr="00577C22">
        <w:rPr>
          <w:rFonts w:cstheme="minorHAnsi"/>
        </w:rPr>
        <w:t>discussa a Di</w:t>
      </w:r>
      <w:r w:rsidR="00D73895" w:rsidRPr="00577C22">
        <w:rPr>
          <w:rFonts w:cstheme="minorHAnsi"/>
        </w:rPr>
        <w:t>gione</w:t>
      </w:r>
      <w:r w:rsidR="002C276B" w:rsidRPr="00577C22">
        <w:rPr>
          <w:rFonts w:cstheme="minorHAnsi"/>
        </w:rPr>
        <w:t xml:space="preserve"> nel 1863, </w:t>
      </w:r>
      <w:r w:rsidR="00921A27" w:rsidRPr="00577C22">
        <w:rPr>
          <w:rFonts w:cstheme="minorHAnsi"/>
        </w:rPr>
        <w:t xml:space="preserve">era stata </w:t>
      </w:r>
      <w:r w:rsidR="002C276B" w:rsidRPr="00577C22">
        <w:rPr>
          <w:rFonts w:cstheme="minorHAnsi"/>
        </w:rPr>
        <w:t>già conclusa tre anni prima come dimostra la lettera scritta alla sorella da Salonnico il 15 maggio 1860: «Je suis en train depuis huit jours de faire “imprimer” ma thèse sur Le Triton par l’inimitable plume de mon premier drogman M. Kraïewski»</w:t>
      </w:r>
      <w:r w:rsidR="00921A27" w:rsidRPr="00577C22">
        <w:rPr>
          <w:rFonts w:cstheme="minorHAnsi"/>
        </w:rPr>
        <w:t xml:space="preserve">. </w:t>
      </w:r>
      <w:r w:rsidR="002C276B" w:rsidRPr="00577C22">
        <w:rPr>
          <w:rFonts w:cstheme="minorHAnsi"/>
          <w:smallCaps/>
        </w:rPr>
        <w:t xml:space="preserve">Jestin 2016, </w:t>
      </w:r>
      <w:r w:rsidR="002C276B" w:rsidRPr="00577C22">
        <w:rPr>
          <w:rFonts w:cstheme="minorHAnsi"/>
        </w:rPr>
        <w:t xml:space="preserve">p. 34; </w:t>
      </w:r>
      <w:r w:rsidR="002C276B" w:rsidRPr="00577C22">
        <w:rPr>
          <w:rFonts w:cstheme="minorHAnsi"/>
          <w:smallCaps/>
        </w:rPr>
        <w:t>Gran-Aymerich, Gran-Aymerich 1986</w:t>
      </w:r>
      <w:r w:rsidR="002C276B" w:rsidRPr="00577C22">
        <w:rPr>
          <w:rFonts w:cstheme="minorHAnsi"/>
        </w:rPr>
        <w:t>, p. 68.</w:t>
      </w:r>
    </w:p>
  </w:footnote>
  <w:footnote w:id="70">
    <w:p w14:paraId="463C9C6E" w14:textId="77777777" w:rsidR="00E46724" w:rsidRPr="001D28D1" w:rsidRDefault="00E46724"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 xml:space="preserve">Tissot 1888, </w:t>
      </w:r>
      <w:r w:rsidRPr="001D28D1">
        <w:rPr>
          <w:rFonts w:cstheme="minorHAnsi"/>
        </w:rPr>
        <w:t>pp. 286-287.</w:t>
      </w:r>
    </w:p>
  </w:footnote>
  <w:footnote w:id="71">
    <w:p w14:paraId="56A20260" w14:textId="4C814C37"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Sulle epigrafi rintracciate a Beja</w:t>
      </w:r>
      <w:r w:rsidR="00921A27">
        <w:rPr>
          <w:rFonts w:cstheme="minorHAnsi"/>
        </w:rPr>
        <w:t xml:space="preserve">, </w:t>
      </w:r>
      <w:r w:rsidRPr="001D28D1">
        <w:rPr>
          <w:rFonts w:cstheme="minorHAnsi"/>
        </w:rPr>
        <w:t xml:space="preserve">vedi </w:t>
      </w:r>
      <w:r w:rsidRPr="001D28D1">
        <w:rPr>
          <w:rFonts w:cstheme="minorHAnsi"/>
          <w:smallCaps/>
        </w:rPr>
        <w:t xml:space="preserve">Tissot 1888, </w:t>
      </w:r>
      <w:r w:rsidRPr="001D28D1">
        <w:rPr>
          <w:rFonts w:cstheme="minorHAnsi"/>
        </w:rPr>
        <w:t>pp. 303 ss.</w:t>
      </w:r>
    </w:p>
  </w:footnote>
  <w:footnote w:id="72">
    <w:p w14:paraId="5B7D0A20" w14:textId="6A27CB9B" w:rsidR="002455DA" w:rsidRPr="001D28D1" w:rsidRDefault="002455DA" w:rsidP="001D28D1">
      <w:pPr>
        <w:pStyle w:val="Testonotaapidipagina"/>
        <w:jc w:val="both"/>
        <w:rPr>
          <w:rFonts w:cstheme="minorHAnsi"/>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w:t>
      </w:r>
      <w:r w:rsidRPr="001D28D1">
        <w:rPr>
          <w:rFonts w:cstheme="minorHAnsi"/>
        </w:rPr>
        <w:t>(1852-1858), n. 53.</w:t>
      </w:r>
    </w:p>
  </w:footnote>
  <w:footnote w:id="73">
    <w:p w14:paraId="77F11D7D" w14:textId="40CF7270" w:rsidR="00385BD8" w:rsidRPr="00C32933"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Tissot 1</w:t>
      </w:r>
      <w:r w:rsidRPr="001D28D1">
        <w:rPr>
          <w:rFonts w:cstheme="minorHAnsi"/>
        </w:rPr>
        <w:t xml:space="preserve">888, pp. 255, 302. Sull’identificazione di </w:t>
      </w:r>
      <w:r w:rsidRPr="00C32933">
        <w:rPr>
          <w:rFonts w:cstheme="minorHAnsi"/>
          <w:i/>
          <w:iCs/>
        </w:rPr>
        <w:t>Vaga</w:t>
      </w:r>
      <w:r w:rsidR="00B953A4" w:rsidRPr="00C32933">
        <w:rPr>
          <w:rFonts w:cstheme="minorHAnsi"/>
        </w:rPr>
        <w:t xml:space="preserve"> </w:t>
      </w:r>
      <w:r w:rsidRPr="00C32933">
        <w:rPr>
          <w:rFonts w:cstheme="minorHAnsi"/>
        </w:rPr>
        <w:t>vedi</w:t>
      </w:r>
      <w:r w:rsidR="00B953A4" w:rsidRPr="00C32933">
        <w:rPr>
          <w:rFonts w:cstheme="minorHAnsi"/>
        </w:rPr>
        <w:t>,</w:t>
      </w:r>
      <w:r w:rsidRPr="00C32933">
        <w:rPr>
          <w:rFonts w:cstheme="minorHAnsi"/>
        </w:rPr>
        <w:t xml:space="preserve"> </w:t>
      </w:r>
      <w:r w:rsidRPr="00C32933">
        <w:rPr>
          <w:rFonts w:cstheme="minorHAnsi"/>
          <w:smallCaps/>
        </w:rPr>
        <w:t>Tissot 1888</w:t>
      </w:r>
      <w:r w:rsidRPr="00C32933">
        <w:rPr>
          <w:rFonts w:cstheme="minorHAnsi"/>
        </w:rPr>
        <w:t>, pp. 6 ss.</w:t>
      </w:r>
      <w:r w:rsidR="00DF6AD4" w:rsidRPr="00C32933">
        <w:rPr>
          <w:rFonts w:cstheme="minorHAnsi"/>
        </w:rPr>
        <w:t xml:space="preserve"> S</w:t>
      </w:r>
      <w:r w:rsidRPr="00C32933">
        <w:rPr>
          <w:rFonts w:cstheme="minorHAnsi"/>
        </w:rPr>
        <w:t xml:space="preserve">ul ponte dell’Oued Beja vedi, </w:t>
      </w:r>
      <w:r w:rsidR="00F33E73" w:rsidRPr="00C32933">
        <w:rPr>
          <w:rFonts w:cstheme="minorHAnsi"/>
          <w:smallCaps/>
        </w:rPr>
        <w:t xml:space="preserve">Guérin 1862, </w:t>
      </w:r>
      <w:r w:rsidR="00F33E73" w:rsidRPr="00C32933">
        <w:rPr>
          <w:rFonts w:cstheme="minorHAnsi"/>
        </w:rPr>
        <w:t>pp</w:t>
      </w:r>
      <w:r w:rsidR="007D30D2" w:rsidRPr="00C32933">
        <w:rPr>
          <w:rFonts w:cstheme="minorHAnsi"/>
        </w:rPr>
        <w:t>. 35 ss</w:t>
      </w:r>
      <w:r w:rsidR="00F33E73" w:rsidRPr="00C32933">
        <w:rPr>
          <w:rFonts w:cstheme="minorHAnsi"/>
          <w:smallCaps/>
        </w:rPr>
        <w:t>;</w:t>
      </w:r>
      <w:r w:rsidR="00B953A4" w:rsidRPr="00C32933">
        <w:rPr>
          <w:rFonts w:cstheme="minorHAnsi"/>
          <w:smallCaps/>
        </w:rPr>
        <w:t xml:space="preserve"> </w:t>
      </w:r>
      <w:r w:rsidRPr="00C32933">
        <w:rPr>
          <w:rFonts w:cstheme="minorHAnsi"/>
          <w:smallCaps/>
        </w:rPr>
        <w:t>Tissot 1888</w:t>
      </w:r>
      <w:r w:rsidRPr="00C32933">
        <w:rPr>
          <w:rFonts w:cstheme="minorHAnsi"/>
        </w:rPr>
        <w:t>, pp. 251 ss.</w:t>
      </w:r>
      <w:r w:rsidR="00F33E73" w:rsidRPr="00C32933">
        <w:rPr>
          <w:rFonts w:cstheme="minorHAnsi"/>
        </w:rPr>
        <w:t xml:space="preserve">; </w:t>
      </w:r>
      <w:r w:rsidR="00F33E73" w:rsidRPr="00C32933">
        <w:rPr>
          <w:rFonts w:cstheme="minorHAnsi"/>
          <w:smallCaps/>
          <w:color w:val="000000" w:themeColor="text1"/>
        </w:rPr>
        <w:t>Saladin 1893</w:t>
      </w:r>
      <w:r w:rsidR="00B953A4" w:rsidRPr="00C32933">
        <w:rPr>
          <w:rFonts w:cstheme="minorHAnsi"/>
          <w:color w:val="000000" w:themeColor="text1"/>
        </w:rPr>
        <w:t>, pp, 61 ss.</w:t>
      </w:r>
    </w:p>
  </w:footnote>
  <w:footnote w:id="74">
    <w:p w14:paraId="4E0F079A" w14:textId="77777777" w:rsidR="00385BD8" w:rsidRPr="00C32933" w:rsidRDefault="00385BD8" w:rsidP="001D28D1">
      <w:pPr>
        <w:pStyle w:val="Testonotaapidipagina"/>
        <w:jc w:val="both"/>
        <w:rPr>
          <w:rFonts w:cstheme="minorHAnsi"/>
        </w:rPr>
      </w:pPr>
      <w:r w:rsidRPr="00C32933">
        <w:rPr>
          <w:rStyle w:val="Rimandonotaapidipagina"/>
          <w:rFonts w:cstheme="minorHAnsi"/>
        </w:rPr>
        <w:footnoteRef/>
      </w:r>
      <w:r w:rsidRPr="00C32933">
        <w:rPr>
          <w:rFonts w:cstheme="minorHAnsi"/>
        </w:rPr>
        <w:t xml:space="preserve"> Dal restauro dell’infrastruttura promossa dall’imperatore Traiano nel 76 d.C.</w:t>
      </w:r>
    </w:p>
  </w:footnote>
  <w:footnote w:id="75">
    <w:p w14:paraId="31A36E72" w14:textId="6DED6344" w:rsidR="00385BD8" w:rsidRPr="001D28D1" w:rsidRDefault="00385BD8" w:rsidP="001D28D1">
      <w:pPr>
        <w:pStyle w:val="Testonotaapidipagina"/>
        <w:jc w:val="both"/>
        <w:rPr>
          <w:rFonts w:cstheme="minorHAnsi"/>
          <w:lang w:val="en-US"/>
        </w:rPr>
      </w:pPr>
      <w:r w:rsidRPr="00C32933">
        <w:rPr>
          <w:rStyle w:val="Rimandonotaapidipagina"/>
          <w:rFonts w:cstheme="minorHAnsi"/>
        </w:rPr>
        <w:footnoteRef/>
      </w:r>
      <w:r w:rsidRPr="00C32933">
        <w:rPr>
          <w:rFonts w:cstheme="minorHAnsi"/>
          <w:lang w:val="en-US"/>
        </w:rPr>
        <w:t xml:space="preserve"> </w:t>
      </w:r>
      <w:r w:rsidRPr="00C32933">
        <w:rPr>
          <w:rFonts w:cstheme="minorHAnsi"/>
          <w:smallCaps/>
          <w:lang w:val="en-US"/>
        </w:rPr>
        <w:t xml:space="preserve">Tissot 1888, </w:t>
      </w:r>
      <w:r w:rsidRPr="00C32933">
        <w:rPr>
          <w:rFonts w:cstheme="minorHAnsi"/>
          <w:lang w:val="en-US"/>
        </w:rPr>
        <w:t>p. 251</w:t>
      </w:r>
      <w:r w:rsidR="00921A27" w:rsidRPr="00C32933">
        <w:rPr>
          <w:rFonts w:cstheme="minorHAnsi"/>
          <w:lang w:val="en-US"/>
        </w:rPr>
        <w:t xml:space="preserve">, </w:t>
      </w:r>
      <w:r w:rsidRPr="00C32933">
        <w:rPr>
          <w:rFonts w:cstheme="minorHAnsi"/>
          <w:lang w:val="en-US"/>
        </w:rPr>
        <w:t>«</w:t>
      </w:r>
      <w:r w:rsidRPr="00C32933">
        <w:rPr>
          <w:rFonts w:cstheme="minorHAnsi"/>
          <w:lang w:val="fr-FR"/>
        </w:rPr>
        <w:t xml:space="preserve">Ses trois arches en plein cintre, </w:t>
      </w:r>
      <w:r w:rsidR="00D73895" w:rsidRPr="00C32933">
        <w:rPr>
          <w:rFonts w:cstheme="minorHAnsi"/>
          <w:lang w:val="fr-FR"/>
        </w:rPr>
        <w:t>séparées</w:t>
      </w:r>
      <w:r w:rsidRPr="00C32933">
        <w:rPr>
          <w:rFonts w:cstheme="minorHAnsi"/>
          <w:lang w:val="fr-FR"/>
        </w:rPr>
        <w:t xml:space="preserve"> des piliers et des </w:t>
      </w:r>
      <w:r w:rsidR="00D73895" w:rsidRPr="00C32933">
        <w:rPr>
          <w:rFonts w:cstheme="minorHAnsi"/>
          <w:lang w:val="fr-FR"/>
        </w:rPr>
        <w:t>culées</w:t>
      </w:r>
      <w:r w:rsidRPr="00C32933">
        <w:rPr>
          <w:rFonts w:cstheme="minorHAnsi"/>
          <w:lang w:val="fr-FR"/>
        </w:rPr>
        <w:t xml:space="preserve"> par un bandeau, supportent encore le tablier primitif, </w:t>
      </w:r>
      <w:r w:rsidR="00D73895" w:rsidRPr="00C32933">
        <w:rPr>
          <w:rFonts w:cstheme="minorHAnsi"/>
          <w:lang w:val="fr-FR"/>
        </w:rPr>
        <w:t>revêtu</w:t>
      </w:r>
      <w:r w:rsidRPr="00C32933">
        <w:rPr>
          <w:rFonts w:cstheme="minorHAnsi"/>
          <w:lang w:val="fr-FR"/>
        </w:rPr>
        <w:t xml:space="preserve"> de ses grandes dalles en losange et muni de deux trottoirs, sur lesquels on remarque les trous </w:t>
      </w:r>
      <w:r w:rsidR="00D73895" w:rsidRPr="00C32933">
        <w:rPr>
          <w:rFonts w:cstheme="minorHAnsi"/>
          <w:lang w:val="fr-FR"/>
        </w:rPr>
        <w:t xml:space="preserve">destinés </w:t>
      </w:r>
      <w:r w:rsidRPr="00C32933">
        <w:rPr>
          <w:rFonts w:cstheme="minorHAnsi"/>
          <w:lang w:val="fr-FR"/>
        </w:rPr>
        <w:t>à recevoir</w:t>
      </w:r>
      <w:r w:rsidR="00D73895" w:rsidRPr="00C32933">
        <w:rPr>
          <w:rFonts w:cstheme="minorHAnsi"/>
          <w:lang w:val="fr-FR"/>
        </w:rPr>
        <w:t xml:space="preserve"> </w:t>
      </w:r>
      <w:r w:rsidRPr="00C32933">
        <w:rPr>
          <w:rFonts w:cstheme="minorHAnsi"/>
          <w:lang w:val="fr-FR"/>
        </w:rPr>
        <w:t>les garde-corps».</w:t>
      </w:r>
      <w:r w:rsidRPr="001D28D1">
        <w:rPr>
          <w:rFonts w:cstheme="minorHAnsi"/>
          <w:lang w:val="en-US"/>
        </w:rPr>
        <w:t xml:space="preserve"> </w:t>
      </w:r>
    </w:p>
  </w:footnote>
  <w:footnote w:id="76">
    <w:p w14:paraId="65D0DA89" w14:textId="77777777"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 xml:space="preserve">Tissot 1888, </w:t>
      </w:r>
      <w:r w:rsidRPr="001D28D1">
        <w:rPr>
          <w:rFonts w:cstheme="minorHAnsi"/>
        </w:rPr>
        <w:t>pp. 251 ss.</w:t>
      </w:r>
    </w:p>
  </w:footnote>
  <w:footnote w:id="77">
    <w:p w14:paraId="185CB2C8" w14:textId="470621FC" w:rsidR="00385BD8" w:rsidRPr="001D28D1" w:rsidRDefault="00385BD8" w:rsidP="001D28D1">
      <w:pPr>
        <w:pStyle w:val="Testonotaapidipagina"/>
        <w:jc w:val="both"/>
        <w:rPr>
          <w:rFonts w:cstheme="minorHAnsi"/>
        </w:rPr>
      </w:pPr>
      <w:r w:rsidRPr="001D28D1">
        <w:rPr>
          <w:rFonts w:cstheme="minorHAnsi"/>
          <w:vertAlign w:val="superscript"/>
        </w:rPr>
        <w:footnoteRef/>
      </w:r>
      <w:r w:rsidRPr="001D28D1">
        <w:rPr>
          <w:rFonts w:cstheme="minorHAnsi"/>
        </w:rPr>
        <w:t xml:space="preserve"> Il disegno appartiene all’album contenente</w:t>
      </w:r>
      <w:r w:rsidR="002A7BE7" w:rsidRPr="001D28D1">
        <w:rPr>
          <w:rFonts w:cstheme="minorHAnsi"/>
        </w:rPr>
        <w:t xml:space="preserve"> </w:t>
      </w:r>
      <w:r w:rsidRPr="001D28D1">
        <w:rPr>
          <w:rFonts w:cstheme="minorHAnsi"/>
        </w:rPr>
        <w:t>disegni e rilievi datati dall’8 al 24 giugno 1879, conservat</w:t>
      </w:r>
      <w:r w:rsidR="002A7BE7" w:rsidRPr="001D28D1">
        <w:rPr>
          <w:rFonts w:cstheme="minorHAnsi"/>
        </w:rPr>
        <w:t>o</w:t>
      </w:r>
      <w:r w:rsidRPr="001D28D1">
        <w:rPr>
          <w:rFonts w:cstheme="minorHAnsi"/>
        </w:rPr>
        <w:t xml:space="preserve"> presso l’INHA, album n°</w:t>
      </w:r>
      <w:r w:rsidR="002A7BE7" w:rsidRPr="001D28D1">
        <w:rPr>
          <w:rFonts w:cstheme="minorHAnsi"/>
        </w:rPr>
        <w:t xml:space="preserve"> </w:t>
      </w:r>
      <w:r w:rsidRPr="001D28D1">
        <w:rPr>
          <w:rFonts w:cstheme="minorHAnsi"/>
        </w:rPr>
        <w:t>XIX.</w:t>
      </w:r>
    </w:p>
  </w:footnote>
  <w:footnote w:id="78">
    <w:p w14:paraId="3743638C" w14:textId="5381810C" w:rsidR="00385BD8" w:rsidRPr="00640287"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Nel disegno viene riportata l’iscrizione, «</w:t>
      </w:r>
      <w:r w:rsidRPr="001D28D1">
        <w:rPr>
          <w:rFonts w:cstheme="minorHAnsi"/>
          <w:lang w:val="fr-FR"/>
        </w:rPr>
        <w:t xml:space="preserve">gravée sur une table de calcaire compact ornée d'un cadre à double moulure, et encastrée dans Je bandeau de façon à ce que le creux du cadre soit tourné vers la base </w:t>
      </w:r>
      <w:proofErr w:type="gramStart"/>
      <w:r w:rsidRPr="001D28D1">
        <w:rPr>
          <w:rFonts w:cstheme="minorHAnsi"/>
          <w:lang w:val="fr-FR"/>
        </w:rPr>
        <w:t>de</w:t>
      </w:r>
      <w:r w:rsidR="00EF34D4" w:rsidRPr="001D28D1">
        <w:rPr>
          <w:rFonts w:cstheme="minorHAnsi"/>
          <w:lang w:val="fr-FR"/>
        </w:rPr>
        <w:t xml:space="preserve"> </w:t>
      </w:r>
      <w:r w:rsidRPr="001D28D1">
        <w:rPr>
          <w:rFonts w:cstheme="minorHAnsi"/>
          <w:lang w:val="fr-FR"/>
        </w:rPr>
        <w:t>la</w:t>
      </w:r>
      <w:proofErr w:type="gramEnd"/>
      <w:r w:rsidRPr="001D28D1">
        <w:rPr>
          <w:rFonts w:cstheme="minorHAnsi"/>
          <w:lang w:val="fr-FR"/>
        </w:rPr>
        <w:t xml:space="preserve"> pile</w:t>
      </w:r>
      <w:r w:rsidRPr="001D28D1">
        <w:rPr>
          <w:rFonts w:cstheme="minorHAnsi"/>
        </w:rPr>
        <w:t xml:space="preserve">», collocata all’interno del fornice centrale, che riporta il nome dell’Imperatore Tiberio: Ti(berius) Caesar divi / Aug(usti) f(ilius) Augustus / pontif(ex) max(imus), trib(unicia) / potest(ate) XXXI, co(n)s(ul) III / dedit. / C(aius) Vibius Marsus pr(o)/co(n)s(ul) III dedica[vit]. </w:t>
      </w:r>
      <w:r w:rsidR="005B2543" w:rsidRPr="00640287">
        <w:rPr>
          <w:rFonts w:cstheme="minorHAnsi"/>
          <w:smallCaps/>
        </w:rPr>
        <w:t xml:space="preserve">Tissot 1888, </w:t>
      </w:r>
      <w:r w:rsidR="005B2543" w:rsidRPr="00640287">
        <w:rPr>
          <w:rFonts w:cstheme="minorHAnsi"/>
        </w:rPr>
        <w:t>pp. 251 ss.</w:t>
      </w:r>
    </w:p>
  </w:footnote>
  <w:footnote w:id="79">
    <w:p w14:paraId="78E451FF" w14:textId="2088D144" w:rsidR="00385BD8" w:rsidRPr="00640287" w:rsidRDefault="00385BD8" w:rsidP="001D28D1">
      <w:pPr>
        <w:pStyle w:val="Testonotaapidipagina"/>
        <w:jc w:val="both"/>
        <w:rPr>
          <w:rFonts w:cstheme="minorHAnsi"/>
        </w:rPr>
      </w:pPr>
      <w:r w:rsidRPr="00640287">
        <w:rPr>
          <w:rStyle w:val="Rimandonotaapidipagina"/>
          <w:rFonts w:cstheme="minorHAnsi"/>
        </w:rPr>
        <w:footnoteRef/>
      </w:r>
      <w:r w:rsidRPr="00640287">
        <w:rPr>
          <w:rFonts w:cstheme="minorHAnsi"/>
        </w:rPr>
        <w:t xml:space="preserve"> </w:t>
      </w:r>
      <w:r w:rsidR="002A7BE7" w:rsidRPr="00640287">
        <w:rPr>
          <w:rFonts w:cstheme="minorHAnsi"/>
        </w:rPr>
        <w:t>L</w:t>
      </w:r>
      <w:r w:rsidRPr="00640287">
        <w:rPr>
          <w:rFonts w:cstheme="minorHAnsi"/>
        </w:rPr>
        <w:t xml:space="preserve">a firma </w:t>
      </w:r>
      <w:r w:rsidRPr="00640287">
        <w:rPr>
          <w:rFonts w:cstheme="minorHAnsi"/>
          <w:i/>
          <w:iCs/>
        </w:rPr>
        <w:t>Julien,</w:t>
      </w:r>
      <w:r w:rsidRPr="00640287">
        <w:rPr>
          <w:rFonts w:cstheme="minorHAnsi"/>
        </w:rPr>
        <w:t xml:space="preserve"> riportata nel disegno, è riconducibile a Julien Poinsott (1844-1899) esploratore e archeologo nato a Di</w:t>
      </w:r>
      <w:r w:rsidR="00C10AC2" w:rsidRPr="00640287">
        <w:rPr>
          <w:rFonts w:cstheme="minorHAnsi"/>
        </w:rPr>
        <w:t>gione</w:t>
      </w:r>
      <w:r w:rsidRPr="00640287">
        <w:rPr>
          <w:rFonts w:cstheme="minorHAnsi"/>
        </w:rPr>
        <w:t xml:space="preserve">, padre </w:t>
      </w:r>
      <w:r w:rsidR="00B846DB" w:rsidRPr="00640287">
        <w:rPr>
          <w:rFonts w:cstheme="minorHAnsi"/>
        </w:rPr>
        <w:t xml:space="preserve">e nonno degli archeologi </w:t>
      </w:r>
      <w:r w:rsidRPr="00640287">
        <w:rPr>
          <w:rFonts w:cstheme="minorHAnsi"/>
        </w:rPr>
        <w:t xml:space="preserve">Louis </w:t>
      </w:r>
      <w:r w:rsidR="00B846DB" w:rsidRPr="00640287">
        <w:rPr>
          <w:rFonts w:cstheme="minorHAnsi"/>
        </w:rPr>
        <w:t xml:space="preserve">e </w:t>
      </w:r>
      <w:r w:rsidRPr="00640287">
        <w:rPr>
          <w:rFonts w:cstheme="minorHAnsi"/>
        </w:rPr>
        <w:t>Claude</w:t>
      </w:r>
      <w:r w:rsidR="00B846DB" w:rsidRPr="00640287">
        <w:rPr>
          <w:rFonts w:cstheme="minorHAnsi"/>
        </w:rPr>
        <w:t>. Poinsott</w:t>
      </w:r>
      <w:r w:rsidR="00B846DB">
        <w:rPr>
          <w:rFonts w:cstheme="minorHAnsi"/>
        </w:rPr>
        <w:t xml:space="preserve">, </w:t>
      </w:r>
      <w:r w:rsidRPr="001D28D1">
        <w:rPr>
          <w:rFonts w:cstheme="minorHAnsi"/>
        </w:rPr>
        <w:t>allievo di Tissot, con cui mantenn</w:t>
      </w:r>
      <w:r w:rsidR="002A7BE7" w:rsidRPr="001D28D1">
        <w:rPr>
          <w:rFonts w:cstheme="minorHAnsi"/>
        </w:rPr>
        <w:t>e</w:t>
      </w:r>
      <w:r w:rsidRPr="001D28D1">
        <w:rPr>
          <w:rFonts w:cstheme="minorHAnsi"/>
        </w:rPr>
        <w:t xml:space="preserve"> una fitta relazione scientifica</w:t>
      </w:r>
      <w:r w:rsidR="00B846DB">
        <w:rPr>
          <w:rFonts w:cstheme="minorHAnsi"/>
        </w:rPr>
        <w:t>, d</w:t>
      </w:r>
      <w:r w:rsidRPr="001D28D1">
        <w:rPr>
          <w:rFonts w:cstheme="minorHAnsi"/>
        </w:rPr>
        <w:t xml:space="preserve">opo aver trascorso alcuni anni in Algeria, ai servizi </w:t>
      </w:r>
      <w:r w:rsidR="00C10AC2" w:rsidRPr="001D28D1">
        <w:rPr>
          <w:rFonts w:cstheme="minorHAnsi"/>
        </w:rPr>
        <w:t>p</w:t>
      </w:r>
      <w:r w:rsidR="00C10AC2">
        <w:rPr>
          <w:rFonts w:cstheme="minorHAnsi"/>
        </w:rPr>
        <w:t>re</w:t>
      </w:r>
      <w:r w:rsidR="00C10AC2" w:rsidRPr="001D28D1">
        <w:rPr>
          <w:rFonts w:cstheme="minorHAnsi"/>
        </w:rPr>
        <w:t>fettivi</w:t>
      </w:r>
      <w:r w:rsidRPr="001D28D1">
        <w:rPr>
          <w:rFonts w:cstheme="minorHAnsi"/>
        </w:rPr>
        <w:t xml:space="preserve"> di Constantine, tra il 1875 e il 1882 effettuò tre spedizioni in Tunisia, nonostante i suoi primi contatti con Tissot s</w:t>
      </w:r>
      <w:r w:rsidR="00C10AC2">
        <w:rPr>
          <w:rFonts w:cstheme="minorHAnsi"/>
        </w:rPr>
        <w:t>ia</w:t>
      </w:r>
      <w:r w:rsidRPr="001D28D1">
        <w:rPr>
          <w:rFonts w:cstheme="minorHAnsi"/>
        </w:rPr>
        <w:t xml:space="preserve">no solitamente riferiti al 1882, anno in cui Poinssot </w:t>
      </w:r>
      <w:r w:rsidR="00EF34D4" w:rsidRPr="001D28D1">
        <w:rPr>
          <w:rFonts w:cstheme="minorHAnsi"/>
        </w:rPr>
        <w:t>e</w:t>
      </w:r>
      <w:r w:rsidRPr="001D28D1">
        <w:rPr>
          <w:rFonts w:cstheme="minorHAnsi"/>
        </w:rPr>
        <w:t xml:space="preserve"> </w:t>
      </w:r>
      <w:r w:rsidR="00404DF1" w:rsidRPr="001D28D1">
        <w:rPr>
          <w:rFonts w:cstheme="minorHAnsi"/>
        </w:rPr>
        <w:t xml:space="preserve">René </w:t>
      </w:r>
      <w:r w:rsidRPr="001D28D1">
        <w:rPr>
          <w:rFonts w:cstheme="minorHAnsi"/>
        </w:rPr>
        <w:t>Cagnat (</w:t>
      </w:r>
      <w:r w:rsidR="00404DF1" w:rsidRPr="001D28D1">
        <w:rPr>
          <w:rFonts w:cstheme="minorHAnsi"/>
        </w:rPr>
        <w:t>1852-1937</w:t>
      </w:r>
      <w:r w:rsidRPr="001D28D1">
        <w:rPr>
          <w:rFonts w:cstheme="minorHAnsi"/>
        </w:rPr>
        <w:t xml:space="preserve">), </w:t>
      </w:r>
      <w:r w:rsidR="00C32933" w:rsidRPr="00C32933">
        <w:rPr>
          <w:rFonts w:cstheme="minorHAnsi"/>
          <w:i/>
          <w:iCs/>
        </w:rPr>
        <w:t xml:space="preserve">missionnaires </w:t>
      </w:r>
      <w:r w:rsidRPr="00C32933">
        <w:rPr>
          <w:rFonts w:cstheme="minorHAnsi"/>
        </w:rPr>
        <w:t>dell’</w:t>
      </w:r>
      <w:r w:rsidR="00C32933" w:rsidRPr="00C32933">
        <w:rPr>
          <w:rFonts w:cstheme="minorHAnsi"/>
          <w:i/>
          <w:iCs/>
        </w:rPr>
        <w:t>Académie des inscriptions et Belles-Lettre</w:t>
      </w:r>
      <w:r w:rsidRPr="001D28D1">
        <w:rPr>
          <w:rFonts w:cstheme="minorHAnsi"/>
        </w:rPr>
        <w:t>, esplorarono l</w:t>
      </w:r>
      <w:r w:rsidR="00B846DB">
        <w:rPr>
          <w:rFonts w:cstheme="minorHAnsi"/>
        </w:rPr>
        <w:t xml:space="preserve">a </w:t>
      </w:r>
      <w:r w:rsidRPr="001D28D1">
        <w:rPr>
          <w:rFonts w:cstheme="minorHAnsi"/>
        </w:rPr>
        <w:t xml:space="preserve">Tunisia seguendo le direttive di Tissot, che al tempo ricopriva la carica di ambasciatore francese a Londra, e nonostante la salute instabile e gli impegni diplomatici, </w:t>
      </w:r>
      <w:r w:rsidRPr="00640287">
        <w:rPr>
          <w:rFonts w:cstheme="minorHAnsi"/>
        </w:rPr>
        <w:t>portava avanti i suoi studi d</w:t>
      </w:r>
      <w:r w:rsidR="002A7BE7" w:rsidRPr="00640287">
        <w:rPr>
          <w:rFonts w:cstheme="minorHAnsi"/>
        </w:rPr>
        <w:t>e</w:t>
      </w:r>
      <w:r w:rsidRPr="00640287">
        <w:rPr>
          <w:rFonts w:cstheme="minorHAnsi"/>
        </w:rPr>
        <w:t>lle antichità della Tunisia.</w:t>
      </w:r>
    </w:p>
  </w:footnote>
  <w:footnote w:id="80">
    <w:p w14:paraId="7C880BB4" w14:textId="41978500" w:rsidR="00F33E73" w:rsidRPr="00640287" w:rsidRDefault="00F33E73">
      <w:pPr>
        <w:pStyle w:val="Testonotaapidipagina"/>
        <w:rPr>
          <w:b/>
          <w:bCs/>
          <w:i/>
          <w:iCs/>
          <w:color w:val="000000" w:themeColor="text1"/>
        </w:rPr>
      </w:pPr>
      <w:r w:rsidRPr="00640287">
        <w:rPr>
          <w:rStyle w:val="Rimandonotaapidipagina"/>
          <w:color w:val="000000" w:themeColor="text1"/>
        </w:rPr>
        <w:footnoteRef/>
      </w:r>
      <w:r w:rsidRPr="00640287">
        <w:rPr>
          <w:color w:val="000000" w:themeColor="text1"/>
        </w:rPr>
        <w:t xml:space="preserve"> </w:t>
      </w:r>
      <w:r w:rsidR="00C40E20" w:rsidRPr="00640287">
        <w:rPr>
          <w:color w:val="000000" w:themeColor="text1"/>
        </w:rPr>
        <w:t xml:space="preserve">Su </w:t>
      </w:r>
      <w:r w:rsidR="007017C1" w:rsidRPr="00640287">
        <w:rPr>
          <w:color w:val="000000" w:themeColor="text1"/>
        </w:rPr>
        <w:t xml:space="preserve">Henri </w:t>
      </w:r>
      <w:r w:rsidR="006336FA" w:rsidRPr="00640287">
        <w:rPr>
          <w:color w:val="000000" w:themeColor="text1"/>
        </w:rPr>
        <w:t>Saladin (1851-1923)</w:t>
      </w:r>
      <w:r w:rsidR="00921A27" w:rsidRPr="00640287">
        <w:rPr>
          <w:color w:val="000000" w:themeColor="text1"/>
        </w:rPr>
        <w:t xml:space="preserve"> e sulla </w:t>
      </w:r>
      <w:r w:rsidR="006336FA" w:rsidRPr="00640287">
        <w:rPr>
          <w:color w:val="000000" w:themeColor="text1"/>
        </w:rPr>
        <w:t xml:space="preserve">missione </w:t>
      </w:r>
      <w:r w:rsidR="00921A27" w:rsidRPr="00640287">
        <w:rPr>
          <w:color w:val="000000" w:themeColor="text1"/>
        </w:rPr>
        <w:t xml:space="preserve">da lui condotta </w:t>
      </w:r>
      <w:r w:rsidR="006336FA" w:rsidRPr="00640287">
        <w:rPr>
          <w:color w:val="000000" w:themeColor="text1"/>
        </w:rPr>
        <w:t xml:space="preserve">in Tunisia nel 1884-1885, </w:t>
      </w:r>
      <w:r w:rsidR="00490E3A" w:rsidRPr="00640287">
        <w:rPr>
          <w:color w:val="000000" w:themeColor="text1"/>
        </w:rPr>
        <w:t xml:space="preserve">vedi </w:t>
      </w:r>
      <w:r w:rsidR="00B953A4" w:rsidRPr="00640287">
        <w:rPr>
          <w:rFonts w:cstheme="minorHAnsi"/>
          <w:smallCaps/>
          <w:color w:val="000000" w:themeColor="text1"/>
        </w:rPr>
        <w:t>Saladin 189</w:t>
      </w:r>
      <w:r w:rsidR="006336FA" w:rsidRPr="00640287">
        <w:rPr>
          <w:rFonts w:cstheme="minorHAnsi"/>
          <w:smallCaps/>
          <w:color w:val="000000" w:themeColor="text1"/>
        </w:rPr>
        <w:t>3;</w:t>
      </w:r>
      <w:r w:rsidR="00C40E20" w:rsidRPr="00640287">
        <w:rPr>
          <w:rFonts w:cstheme="minorHAnsi"/>
          <w:smallCaps/>
          <w:color w:val="000000" w:themeColor="text1"/>
        </w:rPr>
        <w:t xml:space="preserve"> Bacha</w:t>
      </w:r>
      <w:r w:rsidR="00116FA0" w:rsidRPr="00640287">
        <w:rPr>
          <w:rFonts w:cstheme="minorHAnsi"/>
          <w:smallCaps/>
          <w:color w:val="000000" w:themeColor="text1"/>
        </w:rPr>
        <w:t xml:space="preserve">, </w:t>
      </w:r>
      <w:r w:rsidR="00116FA0" w:rsidRPr="00640287">
        <w:rPr>
          <w:rFonts w:cstheme="minorHAnsi"/>
          <w:color w:val="000000" w:themeColor="text1"/>
        </w:rPr>
        <w:t xml:space="preserve">pp. </w:t>
      </w:r>
      <w:r w:rsidR="00C40E20" w:rsidRPr="00640287">
        <w:rPr>
          <w:rFonts w:cstheme="minorHAnsi"/>
          <w:smallCaps/>
          <w:color w:val="000000" w:themeColor="text1"/>
        </w:rPr>
        <w:t>215-230.</w:t>
      </w:r>
    </w:p>
  </w:footnote>
  <w:footnote w:id="81">
    <w:p w14:paraId="0E2847E0" w14:textId="77777777" w:rsidR="00310011" w:rsidRPr="00640287" w:rsidRDefault="00310011" w:rsidP="00310011">
      <w:pPr>
        <w:pStyle w:val="Testonotaapidipagina"/>
        <w:rPr>
          <w:lang w:val="en-US"/>
        </w:rPr>
      </w:pPr>
      <w:r w:rsidRPr="00640287">
        <w:rPr>
          <w:rStyle w:val="Rimandonotaapidipagina"/>
          <w:color w:val="000000" w:themeColor="text1"/>
        </w:rPr>
        <w:footnoteRef/>
      </w:r>
      <w:r w:rsidRPr="00640287">
        <w:rPr>
          <w:color w:val="000000" w:themeColor="text1"/>
          <w:lang w:val="en-US"/>
        </w:rPr>
        <w:t xml:space="preserve"> </w:t>
      </w:r>
      <w:r w:rsidRPr="00640287">
        <w:rPr>
          <w:rFonts w:cstheme="minorHAnsi"/>
          <w:smallCaps/>
          <w:color w:val="000000" w:themeColor="text1"/>
          <w:lang w:val="en-US"/>
        </w:rPr>
        <w:t xml:space="preserve">Saladin 1893, </w:t>
      </w:r>
      <w:r w:rsidRPr="00640287">
        <w:rPr>
          <w:rFonts w:cstheme="minorHAnsi"/>
          <w:color w:val="000000" w:themeColor="text1"/>
          <w:lang w:val="en-US"/>
        </w:rPr>
        <w:t>p. 62.</w:t>
      </w:r>
    </w:p>
  </w:footnote>
  <w:footnote w:id="82">
    <w:p w14:paraId="6A2A8E8F" w14:textId="77777777" w:rsidR="00385BD8" w:rsidRPr="00640287" w:rsidRDefault="00385BD8" w:rsidP="001D28D1">
      <w:pPr>
        <w:pStyle w:val="Testonotaapidipagina"/>
        <w:jc w:val="both"/>
        <w:rPr>
          <w:rFonts w:cstheme="minorHAnsi"/>
          <w:lang w:val="en-US"/>
        </w:rPr>
      </w:pPr>
      <w:r w:rsidRPr="00640287">
        <w:rPr>
          <w:rFonts w:cstheme="minorHAnsi"/>
          <w:vertAlign w:val="superscript"/>
        </w:rPr>
        <w:footnoteRef/>
      </w:r>
      <w:r w:rsidRPr="00640287">
        <w:rPr>
          <w:rFonts w:cstheme="minorHAnsi"/>
          <w:vertAlign w:val="superscript"/>
          <w:lang w:val="en-US"/>
        </w:rPr>
        <w:t xml:space="preserve"> </w:t>
      </w:r>
      <w:r w:rsidRPr="00640287">
        <w:rPr>
          <w:rFonts w:cstheme="minorHAnsi"/>
          <w:smallCaps/>
          <w:lang w:val="en-US"/>
        </w:rPr>
        <w:t>Tissot 1888</w:t>
      </w:r>
      <w:r w:rsidRPr="00640287">
        <w:rPr>
          <w:rFonts w:cstheme="minorHAnsi"/>
          <w:lang w:val="en-US"/>
        </w:rPr>
        <w:t>, pp. 375 ss.</w:t>
      </w:r>
    </w:p>
  </w:footnote>
  <w:footnote w:id="83">
    <w:p w14:paraId="7DABE594" w14:textId="0708A802" w:rsidR="00385BD8" w:rsidRPr="00640287" w:rsidRDefault="00385BD8" w:rsidP="001D28D1">
      <w:pPr>
        <w:pStyle w:val="Testonotaapidipagina"/>
        <w:jc w:val="both"/>
        <w:rPr>
          <w:rFonts w:cstheme="minorHAnsi"/>
          <w:lang w:val="en-US"/>
        </w:rPr>
      </w:pPr>
      <w:r w:rsidRPr="00640287">
        <w:rPr>
          <w:rStyle w:val="Rimandonotaapidipagina"/>
          <w:rFonts w:cstheme="minorHAnsi"/>
        </w:rPr>
        <w:footnoteRef/>
      </w:r>
      <w:r w:rsidRPr="00640287">
        <w:rPr>
          <w:rFonts w:cstheme="minorHAnsi"/>
          <w:lang w:val="en-US"/>
        </w:rPr>
        <w:t xml:space="preserve"> </w:t>
      </w:r>
      <w:r w:rsidR="006C6B02" w:rsidRPr="00640287">
        <w:rPr>
          <w:rFonts w:cstheme="minorHAnsi"/>
          <w:lang w:val="en-US"/>
        </w:rPr>
        <w:t>BnF,</w:t>
      </w:r>
      <w:r w:rsidRPr="00640287">
        <w:rPr>
          <w:rFonts w:cstheme="minorHAnsi"/>
          <w:lang w:val="en-US"/>
        </w:rPr>
        <w:t xml:space="preserve"> Naf 12399 (cote) III Id. (1852-1858), n. 53.</w:t>
      </w:r>
    </w:p>
  </w:footnote>
  <w:footnote w:id="84">
    <w:p w14:paraId="4693529B" w14:textId="7C017036" w:rsidR="00385BD8" w:rsidRPr="001D28D1" w:rsidRDefault="00385BD8" w:rsidP="001D28D1">
      <w:pPr>
        <w:pStyle w:val="Testonotaapidipagina"/>
        <w:jc w:val="both"/>
        <w:rPr>
          <w:rFonts w:cstheme="minorHAnsi"/>
          <w:lang w:val="en-US"/>
        </w:rPr>
      </w:pPr>
      <w:r w:rsidRPr="00640287">
        <w:rPr>
          <w:rFonts w:cstheme="minorHAnsi"/>
          <w:vertAlign w:val="superscript"/>
        </w:rPr>
        <w:footnoteRef/>
      </w:r>
      <w:r w:rsidRPr="00640287">
        <w:rPr>
          <w:rFonts w:cstheme="minorHAnsi"/>
          <w:lang w:val="en-US"/>
        </w:rPr>
        <w:t xml:space="preserve"> </w:t>
      </w:r>
      <w:r w:rsidRPr="00640287">
        <w:rPr>
          <w:rFonts w:cstheme="minorHAnsi"/>
          <w:smallCaps/>
          <w:lang w:val="en-US"/>
        </w:rPr>
        <w:t>Tissot 1</w:t>
      </w:r>
      <w:r w:rsidRPr="00640287">
        <w:rPr>
          <w:rFonts w:cstheme="minorHAnsi"/>
          <w:lang w:val="en-US"/>
        </w:rPr>
        <w:t>888, p. 378, «l</w:t>
      </w:r>
      <w:r w:rsidRPr="00640287">
        <w:rPr>
          <w:rFonts w:cstheme="minorHAnsi"/>
          <w:lang w:val="fr-FR"/>
        </w:rPr>
        <w:t xml:space="preserve">a ville domine les grandes plaines d'Es-Sërs, de fcahfoùr, de Lorbeus et de l'Oued Mellag, en </w:t>
      </w:r>
      <w:r w:rsidR="002F20EA" w:rsidRPr="00640287">
        <w:rPr>
          <w:rFonts w:cstheme="minorHAnsi"/>
          <w:lang w:val="fr-FR"/>
        </w:rPr>
        <w:t>même</w:t>
      </w:r>
      <w:r w:rsidRPr="00640287">
        <w:rPr>
          <w:rFonts w:cstheme="minorHAnsi"/>
          <w:lang w:val="fr-FR"/>
        </w:rPr>
        <w:t xml:space="preserve"> temps qu'elle commande une des</w:t>
      </w:r>
      <w:r w:rsidRPr="001D28D1">
        <w:rPr>
          <w:rFonts w:cstheme="minorHAnsi"/>
          <w:lang w:val="fr-FR"/>
        </w:rPr>
        <w:t xml:space="preserve"> principales voies de communication conduisant rlè Tunis en </w:t>
      </w:r>
      <w:r w:rsidR="002F20EA" w:rsidRPr="001D28D1">
        <w:rPr>
          <w:rFonts w:cstheme="minorHAnsi"/>
          <w:lang w:val="fr-FR"/>
        </w:rPr>
        <w:t>Algérie</w:t>
      </w:r>
      <w:r w:rsidRPr="001D28D1">
        <w:rPr>
          <w:rFonts w:cstheme="minorHAnsi"/>
          <w:lang w:val="en-US"/>
        </w:rPr>
        <w:t>».</w:t>
      </w:r>
    </w:p>
  </w:footnote>
  <w:footnote w:id="85">
    <w:p w14:paraId="03D98CCE" w14:textId="4007922F" w:rsidR="008A5D01" w:rsidRDefault="008A5D01">
      <w:pPr>
        <w:pStyle w:val="Testonotaapidipagina"/>
      </w:pPr>
      <w:r w:rsidRPr="00CD3D26">
        <w:rPr>
          <w:rStyle w:val="Rimandonotaapidipagina"/>
        </w:rPr>
        <w:footnoteRef/>
      </w:r>
      <w:r w:rsidRPr="00CD3D26">
        <w:t xml:space="preserve"> </w:t>
      </w:r>
      <w:r w:rsidRPr="00CD3D26">
        <w:rPr>
          <w:rFonts w:cstheme="minorHAnsi"/>
          <w:smallCaps/>
          <w:color w:val="000000" w:themeColor="text1"/>
        </w:rPr>
        <w:t xml:space="preserve">Monchicourt </w:t>
      </w:r>
      <w:r w:rsidRPr="00CD3D26">
        <w:rPr>
          <w:rFonts w:cstheme="minorHAnsi"/>
        </w:rPr>
        <w:t>1913, p. 405.</w:t>
      </w:r>
      <w:r w:rsidR="000F02B7">
        <w:rPr>
          <w:rFonts w:cstheme="minorHAnsi"/>
        </w:rPr>
        <w:t xml:space="preserve"> </w:t>
      </w:r>
    </w:p>
  </w:footnote>
  <w:footnote w:id="86">
    <w:p w14:paraId="5795DE01" w14:textId="52CD7D5B" w:rsidR="00E257DC" w:rsidRPr="006F7CE9" w:rsidRDefault="00E257DC" w:rsidP="006F7CE9">
      <w:pPr>
        <w:pStyle w:val="Testonotaapidipagina"/>
        <w:jc w:val="both"/>
        <w:rPr>
          <w:rFonts w:cstheme="minorHAnsi"/>
        </w:rPr>
      </w:pPr>
      <w:r w:rsidRPr="00CD3D26">
        <w:rPr>
          <w:rFonts w:cstheme="minorHAnsi"/>
          <w:vertAlign w:val="superscript"/>
        </w:rPr>
        <w:footnoteRef/>
      </w:r>
      <w:r w:rsidRPr="00CD3D26">
        <w:rPr>
          <w:rFonts w:cstheme="minorHAnsi"/>
          <w:vertAlign w:val="superscript"/>
        </w:rPr>
        <w:t xml:space="preserve"> </w:t>
      </w:r>
      <w:r w:rsidRPr="00CD3D26">
        <w:rPr>
          <w:rFonts w:cstheme="minorHAnsi"/>
        </w:rPr>
        <w:t>Tissot sottolinea la localizzazione strategica della città di Le</w:t>
      </w:r>
      <w:r w:rsidR="00D670C6" w:rsidRPr="00CD3D26">
        <w:rPr>
          <w:rFonts w:cstheme="minorHAnsi"/>
        </w:rPr>
        <w:t xml:space="preserve"> </w:t>
      </w:r>
      <w:r w:rsidRPr="00CD3D26">
        <w:rPr>
          <w:rFonts w:cstheme="minorHAnsi"/>
        </w:rPr>
        <w:t xml:space="preserve">Kef, la cui posizione domina una delle principali linee di comunicazione </w:t>
      </w:r>
      <w:r w:rsidR="00921A27" w:rsidRPr="00CD3D26">
        <w:rPr>
          <w:rFonts w:cstheme="minorHAnsi"/>
        </w:rPr>
        <w:t xml:space="preserve">del paese </w:t>
      </w:r>
      <w:r w:rsidRPr="00CD3D26">
        <w:rPr>
          <w:rFonts w:cstheme="minorHAnsi"/>
        </w:rPr>
        <w:t>che porta da Tunisi all'Algeria, oltre che le grandi pianure di Es-Sërs, Zanfouur, de Lorbeus e dell’Oued Mellag. Tissot 1888, p. 378.</w:t>
      </w:r>
    </w:p>
  </w:footnote>
  <w:footnote w:id="87">
    <w:p w14:paraId="68BAEA1B" w14:textId="03EA591F" w:rsidR="004E6710" w:rsidRPr="00CD3D26" w:rsidRDefault="00633A87" w:rsidP="004E6710">
      <w:pPr>
        <w:pStyle w:val="Testonotaapidipagina"/>
        <w:jc w:val="both"/>
        <w:rPr>
          <w:rFonts w:cstheme="minorHAnsi"/>
        </w:rPr>
      </w:pPr>
      <w:r w:rsidRPr="00CD3D26">
        <w:rPr>
          <w:rStyle w:val="Rimandonotaapidipagina"/>
        </w:rPr>
        <w:footnoteRef/>
      </w:r>
      <w:r w:rsidRPr="00CD3D26">
        <w:t xml:space="preserve"> </w:t>
      </w:r>
      <w:r w:rsidR="00A92FED" w:rsidRPr="00CD3D26">
        <w:t xml:space="preserve">Alla </w:t>
      </w:r>
      <w:r w:rsidRPr="00CD3D26">
        <w:rPr>
          <w:rFonts w:ascii="Calibri" w:hAnsi="Calibri" w:cs="Calibri"/>
          <w:color w:val="333333"/>
          <w:shd w:val="clear" w:color="auto" w:fill="FFFFFF"/>
        </w:rPr>
        <w:t>metà del Settecento, a fronte della minaccia algerina</w:t>
      </w:r>
      <w:r w:rsidR="00994E56" w:rsidRPr="00CD3D26">
        <w:rPr>
          <w:rFonts w:ascii="Calibri" w:hAnsi="Calibri" w:cs="Calibri"/>
          <w:color w:val="333333"/>
          <w:shd w:val="clear" w:color="auto" w:fill="FFFFFF"/>
        </w:rPr>
        <w:t>,</w:t>
      </w:r>
      <w:r w:rsidRPr="00CD3D26">
        <w:rPr>
          <w:rFonts w:ascii="Calibri" w:hAnsi="Calibri" w:cs="Calibri"/>
          <w:color w:val="333333"/>
          <w:shd w:val="clear" w:color="auto" w:fill="FFFFFF"/>
        </w:rPr>
        <w:t xml:space="preserve"> v</w:t>
      </w:r>
      <w:r w:rsidR="00A92FED" w:rsidRPr="00CD3D26">
        <w:rPr>
          <w:rFonts w:ascii="Calibri" w:hAnsi="Calibri" w:cs="Calibri"/>
          <w:color w:val="333333"/>
          <w:shd w:val="clear" w:color="auto" w:fill="FFFFFF"/>
        </w:rPr>
        <w:t xml:space="preserve">enne </w:t>
      </w:r>
      <w:r w:rsidRPr="00CD3D26">
        <w:rPr>
          <w:rFonts w:ascii="Calibri" w:hAnsi="Calibri" w:cs="Calibri"/>
          <w:color w:val="333333"/>
          <w:shd w:val="clear" w:color="auto" w:fill="FFFFFF"/>
        </w:rPr>
        <w:t>potenziato il sistema difensivo d</w:t>
      </w:r>
      <w:r w:rsidR="00994E56" w:rsidRPr="00CD3D26">
        <w:rPr>
          <w:rFonts w:ascii="Calibri" w:hAnsi="Calibri" w:cs="Calibri"/>
          <w:color w:val="333333"/>
          <w:shd w:val="clear" w:color="auto" w:fill="FFFFFF"/>
        </w:rPr>
        <w:t xml:space="preserve">i </w:t>
      </w:r>
      <w:r w:rsidR="00994E56" w:rsidRPr="00CD3D26">
        <w:rPr>
          <w:rFonts w:ascii="Calibri" w:hAnsi="Calibri" w:cs="Calibri"/>
          <w:color w:val="000000" w:themeColor="text1"/>
        </w:rPr>
        <w:t>Le Kef</w:t>
      </w:r>
      <w:r w:rsidR="00994E56" w:rsidRPr="00CD3D26">
        <w:rPr>
          <w:rFonts w:ascii="Calibri" w:hAnsi="Calibri" w:cs="Calibri"/>
          <w:color w:val="333333"/>
          <w:shd w:val="clear" w:color="auto" w:fill="FFFFFF"/>
        </w:rPr>
        <w:t>: in seguito alla realizzazione del</w:t>
      </w:r>
      <w:r w:rsidRPr="00CD3D26">
        <w:rPr>
          <w:rFonts w:ascii="Calibri" w:hAnsi="Calibri" w:cs="Calibri"/>
          <w:color w:val="000000" w:themeColor="text1"/>
        </w:rPr>
        <w:t xml:space="preserve"> primo bastione </w:t>
      </w:r>
      <w:r w:rsidR="00994E56" w:rsidRPr="00CD3D26">
        <w:rPr>
          <w:rFonts w:ascii="Calibri" w:hAnsi="Calibri" w:cs="Calibri"/>
          <w:color w:val="000000" w:themeColor="text1"/>
        </w:rPr>
        <w:t>n</w:t>
      </w:r>
      <w:r w:rsidRPr="00CD3D26">
        <w:rPr>
          <w:rFonts w:ascii="Calibri" w:hAnsi="Calibri" w:cs="Calibri"/>
          <w:color w:val="000000" w:themeColor="text1"/>
        </w:rPr>
        <w:t>el 1746, durante il regno di Ali-Pasha, ve</w:t>
      </w:r>
      <w:r w:rsidR="00A92FED" w:rsidRPr="00CD3D26">
        <w:rPr>
          <w:rFonts w:ascii="Calibri" w:hAnsi="Calibri" w:cs="Calibri"/>
          <w:color w:val="000000" w:themeColor="text1"/>
        </w:rPr>
        <w:t>n</w:t>
      </w:r>
      <w:r w:rsidRPr="00CD3D26">
        <w:rPr>
          <w:rFonts w:ascii="Calibri" w:hAnsi="Calibri" w:cs="Calibri"/>
          <w:color w:val="000000" w:themeColor="text1"/>
        </w:rPr>
        <w:t>ne costruito un secondo muro esterno</w:t>
      </w:r>
      <w:r w:rsidR="00994E56" w:rsidRPr="00CD3D26">
        <w:rPr>
          <w:rFonts w:ascii="Calibri" w:hAnsi="Calibri" w:cs="Calibri"/>
          <w:color w:val="000000" w:themeColor="text1"/>
        </w:rPr>
        <w:t xml:space="preserve"> </w:t>
      </w:r>
      <w:r w:rsidRPr="00CD3D26">
        <w:rPr>
          <w:rFonts w:ascii="Calibri" w:hAnsi="Calibri" w:cs="Calibri"/>
        </w:rPr>
        <w:t>«</w:t>
      </w:r>
      <w:r w:rsidRPr="00CD3D26">
        <w:rPr>
          <w:rFonts w:ascii="Calibri" w:hAnsi="Calibri" w:cs="Calibri"/>
          <w:color w:val="000000" w:themeColor="text1"/>
        </w:rPr>
        <w:t>garnit de huit fortins armés chacun de huit pièces d'artille-rie</w:t>
      </w:r>
      <w:r w:rsidRPr="00CD3D26">
        <w:rPr>
          <w:rFonts w:ascii="Calibri" w:hAnsi="Calibri" w:cs="Calibri"/>
          <w:lang w:val="fr-FR"/>
        </w:rPr>
        <w:t>»</w:t>
      </w:r>
      <w:r w:rsidRPr="00CD3D26">
        <w:rPr>
          <w:rFonts w:ascii="Calibri" w:hAnsi="Calibri" w:cs="Calibri"/>
          <w:color w:val="000000" w:themeColor="text1"/>
        </w:rPr>
        <w:t>, che circonda</w:t>
      </w:r>
      <w:r w:rsidR="00A92FED" w:rsidRPr="00CD3D26">
        <w:rPr>
          <w:rFonts w:ascii="Calibri" w:hAnsi="Calibri" w:cs="Calibri"/>
          <w:color w:val="000000" w:themeColor="text1"/>
        </w:rPr>
        <w:t>va</w:t>
      </w:r>
      <w:r w:rsidR="00994E56" w:rsidRPr="00CD3D26">
        <w:rPr>
          <w:rFonts w:ascii="Calibri" w:hAnsi="Calibri" w:cs="Calibri"/>
          <w:color w:val="000000" w:themeColor="text1"/>
        </w:rPr>
        <w:t xml:space="preserve"> la città</w:t>
      </w:r>
      <w:r w:rsidRPr="00CD3D26">
        <w:rPr>
          <w:rFonts w:ascii="Calibri" w:hAnsi="Calibri" w:cs="Calibri"/>
          <w:color w:val="000000" w:themeColor="text1"/>
        </w:rPr>
        <w:t xml:space="preserve"> dominata a nord-est dalla mole rocciosa. </w:t>
      </w:r>
      <w:r w:rsidRPr="00CD3D26">
        <w:rPr>
          <w:rFonts w:ascii="Calibri" w:hAnsi="Calibri" w:cs="Calibri"/>
        </w:rPr>
        <w:t xml:space="preserve"> </w:t>
      </w:r>
      <w:r w:rsidR="000F02B7" w:rsidRPr="00CD3D26">
        <w:rPr>
          <w:rFonts w:ascii="Calibri" w:hAnsi="Calibri" w:cs="Calibri"/>
          <w:color w:val="333333"/>
          <w:shd w:val="clear" w:color="auto" w:fill="FFFFFF"/>
        </w:rPr>
        <w:t>Sotto</w:t>
      </w:r>
      <w:r w:rsidR="000F02B7" w:rsidRPr="00CD3D26">
        <w:rPr>
          <w:rFonts w:ascii="Calibri" w:hAnsi="Calibri" w:cs="Calibri"/>
          <w:color w:val="000000" w:themeColor="text1"/>
        </w:rPr>
        <w:t xml:space="preserve"> il regno di </w:t>
      </w:r>
      <w:r w:rsidR="000F02B7" w:rsidRPr="00CD3D26">
        <w:rPr>
          <w:rFonts w:ascii="Calibri" w:hAnsi="Calibri" w:cs="Calibri"/>
          <w:color w:val="333333"/>
          <w:shd w:val="clear" w:color="auto" w:fill="FFFFFF"/>
        </w:rPr>
        <w:t xml:space="preserve">Hamouda-Pacha (1782-1814), </w:t>
      </w:r>
      <w:r w:rsidR="000F02B7" w:rsidRPr="00CD3D26">
        <w:rPr>
          <w:rFonts w:ascii="Calibri" w:hAnsi="Calibri" w:cs="Calibri"/>
          <w:color w:val="000000" w:themeColor="text1"/>
        </w:rPr>
        <w:t>o</w:t>
      </w:r>
      <w:r w:rsidRPr="00CD3D26">
        <w:rPr>
          <w:rFonts w:ascii="Calibri" w:hAnsi="Calibri" w:cs="Calibri"/>
          <w:color w:val="000000" w:themeColor="text1"/>
        </w:rPr>
        <w:t>ltre alla costruzione di una</w:t>
      </w:r>
      <w:r w:rsidRPr="00CD3D26">
        <w:rPr>
          <w:rFonts w:ascii="Calibri" w:hAnsi="Calibri" w:cs="Calibri"/>
          <w:color w:val="333333"/>
          <w:shd w:val="clear" w:color="auto" w:fill="FFFFFF"/>
        </w:rPr>
        <w:t xml:space="preserve"> nuova fortezza, ve</w:t>
      </w:r>
      <w:r w:rsidR="00A92FED" w:rsidRPr="00CD3D26">
        <w:rPr>
          <w:rFonts w:ascii="Calibri" w:hAnsi="Calibri" w:cs="Calibri"/>
          <w:color w:val="333333"/>
          <w:shd w:val="clear" w:color="auto" w:fill="FFFFFF"/>
        </w:rPr>
        <w:t>n</w:t>
      </w:r>
      <w:r w:rsidRPr="00CD3D26">
        <w:rPr>
          <w:rFonts w:ascii="Calibri" w:hAnsi="Calibri" w:cs="Calibri"/>
          <w:color w:val="333333"/>
          <w:shd w:val="clear" w:color="auto" w:fill="FFFFFF"/>
        </w:rPr>
        <w:t xml:space="preserve">ne </w:t>
      </w:r>
      <w:r w:rsidR="000F02B7" w:rsidRPr="00CD3D26">
        <w:rPr>
          <w:rFonts w:ascii="Calibri" w:hAnsi="Calibri" w:cs="Calibri"/>
          <w:color w:val="333333"/>
          <w:shd w:val="clear" w:color="auto" w:fill="FFFFFF"/>
        </w:rPr>
        <w:t>nuovamente</w:t>
      </w:r>
      <w:r w:rsidRPr="00CD3D26">
        <w:rPr>
          <w:rFonts w:ascii="Calibri" w:hAnsi="Calibri" w:cs="Calibri"/>
          <w:color w:val="333333"/>
          <w:shd w:val="clear" w:color="auto" w:fill="FFFFFF"/>
        </w:rPr>
        <w:t xml:space="preserve"> </w:t>
      </w:r>
      <w:r w:rsidR="00B823FA" w:rsidRPr="00CD3D26">
        <w:rPr>
          <w:rFonts w:ascii="Calibri" w:hAnsi="Calibri" w:cs="Calibri"/>
          <w:color w:val="333333"/>
          <w:shd w:val="clear" w:color="auto" w:fill="FFFFFF"/>
        </w:rPr>
        <w:t>rafforzato</w:t>
      </w:r>
      <w:r w:rsidRPr="00CD3D26">
        <w:rPr>
          <w:rFonts w:ascii="Calibri" w:hAnsi="Calibri" w:cs="Calibri"/>
          <w:color w:val="333333"/>
          <w:shd w:val="clear" w:color="auto" w:fill="FFFFFF"/>
        </w:rPr>
        <w:t xml:space="preserve"> </w:t>
      </w:r>
      <w:r w:rsidR="00B823FA" w:rsidRPr="00CD3D26">
        <w:rPr>
          <w:rFonts w:ascii="Calibri" w:hAnsi="Calibri" w:cs="Calibri"/>
          <w:color w:val="333333"/>
          <w:shd w:val="clear" w:color="auto" w:fill="FFFFFF"/>
        </w:rPr>
        <w:t>l’impianto</w:t>
      </w:r>
      <w:r w:rsidRPr="00CD3D26">
        <w:rPr>
          <w:rFonts w:ascii="Calibri" w:hAnsi="Calibri" w:cs="Calibri"/>
          <w:color w:val="333333"/>
          <w:shd w:val="clear" w:color="auto" w:fill="FFFFFF"/>
        </w:rPr>
        <w:t xml:space="preserve"> difensivo</w:t>
      </w:r>
      <w:r w:rsidR="000F02B7" w:rsidRPr="00CD3D26">
        <w:rPr>
          <w:rFonts w:ascii="Calibri" w:hAnsi="Calibri" w:cs="Calibri"/>
          <w:color w:val="333333"/>
          <w:shd w:val="clear" w:color="auto" w:fill="FFFFFF"/>
        </w:rPr>
        <w:t xml:space="preserve"> </w:t>
      </w:r>
      <w:r w:rsidR="00A92FED" w:rsidRPr="00CD3D26">
        <w:rPr>
          <w:rFonts w:ascii="Calibri" w:hAnsi="Calibri" w:cs="Calibri"/>
          <w:color w:val="333333"/>
          <w:shd w:val="clear" w:color="auto" w:fill="FFFFFF"/>
        </w:rPr>
        <w:t xml:space="preserve">urbano che mantenne la sua efficacia fino alla </w:t>
      </w:r>
      <w:r w:rsidRPr="00CD3D26">
        <w:rPr>
          <w:rFonts w:ascii="Calibri" w:hAnsi="Calibri" w:cs="Calibri"/>
        </w:rPr>
        <w:t>metà dell’Ottocento</w:t>
      </w:r>
      <w:r w:rsidR="004E6710" w:rsidRPr="00CD3D26">
        <w:rPr>
          <w:rFonts w:ascii="Calibri" w:hAnsi="Calibri" w:cs="Calibri"/>
        </w:rPr>
        <w:t xml:space="preserve">, </w:t>
      </w:r>
      <w:r w:rsidR="00A92FED" w:rsidRPr="00CD3D26">
        <w:rPr>
          <w:rFonts w:ascii="Calibri" w:hAnsi="Calibri" w:cs="Calibri"/>
        </w:rPr>
        <w:t xml:space="preserve">quando risultava ormai inadeguato rispetto ai progressi delle tecnologie militari. </w:t>
      </w:r>
      <w:r w:rsidR="000F02B7" w:rsidRPr="00CD3D26">
        <w:rPr>
          <w:rFonts w:ascii="Calibri" w:hAnsi="Calibri" w:cs="Calibri"/>
        </w:rPr>
        <w:t xml:space="preserve">Sull’argomento </w:t>
      </w:r>
      <w:r w:rsidR="00921A27" w:rsidRPr="00CD3D26">
        <w:rPr>
          <w:rFonts w:ascii="Calibri" w:hAnsi="Calibri" w:cs="Calibri"/>
        </w:rPr>
        <w:t xml:space="preserve">vedi </w:t>
      </w:r>
      <w:r w:rsidRPr="00CD3D26">
        <w:rPr>
          <w:rFonts w:ascii="Calibri" w:hAnsi="Calibri" w:cs="Calibri"/>
          <w:smallCaps/>
        </w:rPr>
        <w:t xml:space="preserve">Monchicourt </w:t>
      </w:r>
      <w:r w:rsidRPr="00CD3D26">
        <w:rPr>
          <w:rFonts w:ascii="Calibri" w:hAnsi="Calibri" w:cs="Calibri"/>
        </w:rPr>
        <w:t>1913, pp. 400 ss.</w:t>
      </w:r>
    </w:p>
  </w:footnote>
  <w:footnote w:id="88">
    <w:p w14:paraId="5C2F1326" w14:textId="783ED7F3" w:rsidR="00385BD8" w:rsidRPr="00CD3D26" w:rsidRDefault="00385BD8" w:rsidP="001D28D1">
      <w:pPr>
        <w:pStyle w:val="Testonotaapidipagina"/>
        <w:jc w:val="both"/>
        <w:rPr>
          <w:rFonts w:cstheme="minorHAnsi"/>
        </w:rPr>
      </w:pPr>
      <w:r w:rsidRPr="00CD3D26">
        <w:rPr>
          <w:rStyle w:val="Rimandonotaapidipagina"/>
          <w:rFonts w:cstheme="minorHAnsi"/>
        </w:rPr>
        <w:footnoteRef/>
      </w:r>
      <w:r w:rsidRPr="00CD3D26">
        <w:rPr>
          <w:rFonts w:cstheme="minorHAnsi"/>
        </w:rPr>
        <w:t xml:space="preserve"> </w:t>
      </w:r>
      <w:r w:rsidRPr="00CD3D26">
        <w:rPr>
          <w:rFonts w:cstheme="minorHAnsi"/>
          <w:smallCaps/>
        </w:rPr>
        <w:t>Tissot 1888</w:t>
      </w:r>
      <w:r w:rsidRPr="00CD3D26">
        <w:rPr>
          <w:rFonts w:cstheme="minorHAnsi"/>
        </w:rPr>
        <w:t>, pp.</w:t>
      </w:r>
      <w:r w:rsidR="00A92FED" w:rsidRPr="00CD3D26">
        <w:rPr>
          <w:rFonts w:cstheme="minorHAnsi"/>
        </w:rPr>
        <w:t xml:space="preserve"> </w:t>
      </w:r>
      <w:r w:rsidRPr="00CD3D26">
        <w:rPr>
          <w:rFonts w:cstheme="minorHAnsi"/>
        </w:rPr>
        <w:t>600 ss.</w:t>
      </w:r>
    </w:p>
  </w:footnote>
  <w:footnote w:id="89">
    <w:p w14:paraId="5F7B2AEC" w14:textId="2F2B8E86" w:rsidR="00553639" w:rsidRPr="001E3EAC" w:rsidRDefault="00553639">
      <w:pPr>
        <w:pStyle w:val="Testonotaapidipagina"/>
      </w:pPr>
      <w:r w:rsidRPr="00CD3D26">
        <w:rPr>
          <w:rStyle w:val="Rimandonotaapidipagina"/>
        </w:rPr>
        <w:footnoteRef/>
      </w:r>
      <w:r w:rsidRPr="00CD3D26">
        <w:t xml:space="preserve"> </w:t>
      </w:r>
      <w:r w:rsidR="00FE2CA5" w:rsidRPr="00CD3D26">
        <w:t>R</w:t>
      </w:r>
      <w:r w:rsidR="006E3644" w:rsidRPr="00CD3D26">
        <w:t>i</w:t>
      </w:r>
      <w:r w:rsidR="00FE2CA5" w:rsidRPr="00CD3D26">
        <w:t>guardo</w:t>
      </w:r>
      <w:r w:rsidRPr="00CD3D26">
        <w:t xml:space="preserve"> </w:t>
      </w:r>
      <w:r w:rsidRPr="00CD3D26">
        <w:rPr>
          <w:i/>
          <w:iCs/>
        </w:rPr>
        <w:t>Aubuzza</w:t>
      </w:r>
      <w:r w:rsidRPr="00CD3D26">
        <w:t xml:space="preserve"> e l’organizzazione del territorio di </w:t>
      </w:r>
      <w:r w:rsidRPr="00CD3D26">
        <w:rPr>
          <w:i/>
          <w:iCs/>
        </w:rPr>
        <w:t>Sicca Veneria</w:t>
      </w:r>
      <w:r w:rsidR="00FE2CA5" w:rsidRPr="00CD3D26">
        <w:t>,</w:t>
      </w:r>
      <w:r w:rsidR="006E3644" w:rsidRPr="00CD3D26">
        <w:t xml:space="preserve"> </w:t>
      </w:r>
      <w:r w:rsidR="00A92FED" w:rsidRPr="00CD3D26">
        <w:t xml:space="preserve">vedi </w:t>
      </w:r>
      <w:r w:rsidR="001E3EAC" w:rsidRPr="00CD3D26">
        <w:rPr>
          <w:rFonts w:cstheme="minorHAnsi"/>
          <w:smallCaps/>
          <w:color w:val="000000" w:themeColor="text1"/>
        </w:rPr>
        <w:t xml:space="preserve">Beschaouch </w:t>
      </w:r>
      <w:r w:rsidR="001E3EAC" w:rsidRPr="00CD3D26">
        <w:rPr>
          <w:rFonts w:cstheme="minorHAnsi"/>
        </w:rPr>
        <w:t>1981, pp. 105-122.</w:t>
      </w:r>
    </w:p>
  </w:footnote>
  <w:footnote w:id="90">
    <w:p w14:paraId="00F9CF33" w14:textId="1D503471" w:rsidR="00385BD8" w:rsidRPr="001D28D1" w:rsidRDefault="00385BD8" w:rsidP="001D28D1">
      <w:pPr>
        <w:pStyle w:val="Testonotaapidipagina"/>
        <w:jc w:val="both"/>
        <w:rPr>
          <w:rFonts w:cstheme="minorHAnsi"/>
          <w:lang w:val="fr-FR"/>
        </w:rPr>
      </w:pPr>
      <w:r w:rsidRPr="001D28D1">
        <w:rPr>
          <w:rStyle w:val="Rimandonotaapidipagina"/>
          <w:rFonts w:cstheme="minorHAnsi"/>
        </w:rPr>
        <w:footnoteRef/>
      </w:r>
      <w:r w:rsidRPr="001D28D1">
        <w:rPr>
          <w:rFonts w:cstheme="minorHAnsi"/>
        </w:rPr>
        <w:t xml:space="preserve"> </w:t>
      </w:r>
      <w:r w:rsidR="00775B17" w:rsidRPr="001D28D1">
        <w:rPr>
          <w:rFonts w:cstheme="minorHAnsi"/>
          <w:i/>
          <w:iCs/>
        </w:rPr>
        <w:t xml:space="preserve">Ivi </w:t>
      </w:r>
      <w:r w:rsidRPr="001D28D1">
        <w:rPr>
          <w:rFonts w:cstheme="minorHAnsi"/>
        </w:rPr>
        <w:t>pp. 675 ss. «</w:t>
      </w:r>
      <w:r w:rsidRPr="001D28D1">
        <w:rPr>
          <w:rFonts w:cstheme="minorHAnsi"/>
          <w:lang w:val="fr-FR"/>
        </w:rPr>
        <w:t>Construite en partie avec des matériaux ruines voisines de Medinat-el-Kdima, Feriana ne paraît pas avoir succédé à une localité antique. Elle doit son origine à la très en superstition arabe, qui a créé un centre permanent autour de la Zaouïa et du tombeau de Sidi-Talil, et sa prospérité relative à sa position, qui en fait le point d'approvisionnement de toutes les tribus nomades de cette région, Fràchich, Nememcha et Oulad-Sidi-</w:t>
      </w:r>
      <w:proofErr w:type="gramStart"/>
      <w:r w:rsidRPr="001D28D1">
        <w:rPr>
          <w:rFonts w:cstheme="minorHAnsi"/>
          <w:lang w:val="fr-FR"/>
        </w:rPr>
        <w:t>Abid»</w:t>
      </w:r>
      <w:proofErr w:type="gramEnd"/>
      <w:r w:rsidRPr="001D28D1">
        <w:rPr>
          <w:rFonts w:cstheme="minorHAnsi"/>
          <w:lang w:val="fr-FR"/>
        </w:rPr>
        <w:t>.</w:t>
      </w:r>
    </w:p>
  </w:footnote>
  <w:footnote w:id="91">
    <w:p w14:paraId="0A8E92F3" w14:textId="77777777" w:rsidR="00385BD8" w:rsidRPr="001D28D1" w:rsidRDefault="00385BD8" w:rsidP="001D28D1">
      <w:pPr>
        <w:pStyle w:val="Testonotaapidipagina"/>
        <w:jc w:val="both"/>
        <w:rPr>
          <w:rFonts w:cstheme="minorHAnsi"/>
          <w:lang w:val="fr-FR"/>
        </w:rPr>
      </w:pPr>
      <w:r w:rsidRPr="001D28D1">
        <w:rPr>
          <w:rStyle w:val="Rimandonotaapidipagina"/>
          <w:rFonts w:cstheme="minorHAnsi"/>
        </w:rPr>
        <w:footnoteRef/>
      </w:r>
      <w:r w:rsidRPr="001D28D1">
        <w:rPr>
          <w:rFonts w:cstheme="minorHAnsi"/>
          <w:lang w:val="fr-FR"/>
        </w:rPr>
        <w:t xml:space="preserve"> </w:t>
      </w:r>
      <w:r w:rsidRPr="001D28D1">
        <w:rPr>
          <w:rFonts w:cstheme="minorHAnsi"/>
          <w:smallCaps/>
          <w:lang w:val="fr-FR"/>
        </w:rPr>
        <w:t>Tissot 1888</w:t>
      </w:r>
      <w:r w:rsidRPr="001D28D1">
        <w:rPr>
          <w:rFonts w:cstheme="minorHAnsi"/>
          <w:lang w:val="fr-FR"/>
        </w:rPr>
        <w:t>, pp. 675 ss.</w:t>
      </w:r>
    </w:p>
  </w:footnote>
  <w:footnote w:id="92">
    <w:p w14:paraId="1AA82955" w14:textId="786042EE" w:rsidR="00385BD8" w:rsidRPr="001D28D1" w:rsidRDefault="00385BD8" w:rsidP="001D28D1">
      <w:pPr>
        <w:pStyle w:val="Testonotaapidipagina"/>
        <w:jc w:val="both"/>
        <w:rPr>
          <w:rFonts w:cstheme="minorHAnsi"/>
          <w:lang w:val="fr-FR"/>
        </w:rPr>
      </w:pPr>
      <w:r w:rsidRPr="001D28D1">
        <w:rPr>
          <w:rStyle w:val="Rimandonotaapidipagina"/>
          <w:rFonts w:cstheme="minorHAnsi"/>
        </w:rPr>
        <w:footnoteRef/>
      </w:r>
      <w:r w:rsidRPr="001D28D1">
        <w:rPr>
          <w:rFonts w:cstheme="minorHAnsi"/>
          <w:lang w:val="fr-FR"/>
        </w:rPr>
        <w:t xml:space="preserve"> </w:t>
      </w:r>
      <w:r w:rsidR="00775B17" w:rsidRPr="001D28D1">
        <w:rPr>
          <w:rFonts w:cstheme="minorHAnsi"/>
          <w:i/>
          <w:iCs/>
          <w:lang w:val="fr-FR"/>
        </w:rPr>
        <w:t>Ivi</w:t>
      </w:r>
      <w:r w:rsidR="00490E3A" w:rsidRPr="00490E3A">
        <w:rPr>
          <w:rFonts w:cstheme="minorHAnsi"/>
          <w:lang w:val="fr-FR"/>
        </w:rPr>
        <w:t>,</w:t>
      </w:r>
      <w:r w:rsidR="00490E3A">
        <w:rPr>
          <w:rFonts w:cstheme="minorHAnsi"/>
          <w:i/>
          <w:iCs/>
          <w:lang w:val="fr-FR"/>
        </w:rPr>
        <w:t xml:space="preserve"> </w:t>
      </w:r>
      <w:r w:rsidRPr="001D28D1">
        <w:rPr>
          <w:rFonts w:cstheme="minorHAnsi"/>
          <w:lang w:val="fr-FR"/>
        </w:rPr>
        <w:t>pp.</w:t>
      </w:r>
      <w:r w:rsidR="00A92FED">
        <w:rPr>
          <w:rFonts w:cstheme="minorHAnsi"/>
          <w:lang w:val="fr-FR"/>
        </w:rPr>
        <w:t xml:space="preserve"> </w:t>
      </w:r>
      <w:r w:rsidRPr="001D28D1">
        <w:rPr>
          <w:rFonts w:cstheme="minorHAnsi"/>
          <w:lang w:val="fr-FR"/>
        </w:rPr>
        <w:t>677 ss.</w:t>
      </w:r>
    </w:p>
  </w:footnote>
  <w:footnote w:id="93">
    <w:p w14:paraId="40465192" w14:textId="77777777" w:rsidR="00385BD8" w:rsidRPr="003F5781" w:rsidRDefault="00385BD8" w:rsidP="001D28D1">
      <w:pPr>
        <w:pStyle w:val="Testonotaapidipagina"/>
        <w:jc w:val="both"/>
        <w:rPr>
          <w:rFonts w:cstheme="minorHAnsi"/>
          <w:lang w:val="fr-FR"/>
        </w:rPr>
      </w:pPr>
      <w:r w:rsidRPr="001D28D1">
        <w:rPr>
          <w:rStyle w:val="Rimandonotaapidipagina"/>
          <w:rFonts w:cstheme="minorHAnsi"/>
        </w:rPr>
        <w:footnoteRef/>
      </w:r>
      <w:r w:rsidRPr="001D28D1">
        <w:rPr>
          <w:rFonts w:cstheme="minorHAnsi"/>
          <w:lang w:val="fr-FR"/>
        </w:rPr>
        <w:t xml:space="preserve"> </w:t>
      </w:r>
      <w:r w:rsidRPr="003F5781">
        <w:rPr>
          <w:rFonts w:cstheme="minorHAnsi"/>
          <w:smallCaps/>
          <w:lang w:val="fr-FR"/>
        </w:rPr>
        <w:t>Tissot 1888</w:t>
      </w:r>
      <w:r w:rsidRPr="003F5781">
        <w:rPr>
          <w:rFonts w:cstheme="minorHAnsi"/>
          <w:lang w:val="fr-FR"/>
        </w:rPr>
        <w:t>, p. 677.</w:t>
      </w:r>
    </w:p>
  </w:footnote>
  <w:footnote w:id="94">
    <w:p w14:paraId="0E8E0DFD" w14:textId="3EA059C0" w:rsidR="00BC1B8D" w:rsidRPr="001D28D1" w:rsidRDefault="00BC1B8D" w:rsidP="00BC1B8D">
      <w:pPr>
        <w:pStyle w:val="Testonotaapidipagina"/>
        <w:jc w:val="both"/>
        <w:rPr>
          <w:rFonts w:cstheme="minorHAnsi"/>
        </w:rPr>
      </w:pPr>
      <w:r w:rsidRPr="003F5781">
        <w:rPr>
          <w:rStyle w:val="Rimandonotaapidipagina"/>
          <w:rFonts w:cstheme="minorHAnsi"/>
        </w:rPr>
        <w:footnoteRef/>
      </w:r>
      <w:r w:rsidRPr="003F5781">
        <w:rPr>
          <w:rFonts w:cstheme="minorHAnsi"/>
        </w:rPr>
        <w:t xml:space="preserve"> Su Capsa, La cui fondazione è attribuita all’Hercule lybien, o all’Hercule phénicien, </w:t>
      </w:r>
      <w:r w:rsidRPr="003F5781">
        <w:rPr>
          <w:rFonts w:cstheme="minorHAnsi"/>
          <w:smallCaps/>
        </w:rPr>
        <w:t>Trousset 1993</w:t>
      </w:r>
      <w:r w:rsidRPr="003F5781">
        <w:rPr>
          <w:rFonts w:cstheme="minorHAnsi"/>
        </w:rPr>
        <w:t xml:space="preserve">, p. </w:t>
      </w:r>
      <w:r w:rsidR="000A5A1C" w:rsidRPr="003F5781">
        <w:rPr>
          <w:rFonts w:cstheme="minorHAnsi"/>
        </w:rPr>
        <w:t>1-5</w:t>
      </w:r>
      <w:r w:rsidRPr="003F5781">
        <w:rPr>
          <w:rFonts w:cstheme="minorHAnsi"/>
        </w:rPr>
        <w:t xml:space="preserve">; </w:t>
      </w:r>
      <w:r w:rsidRPr="003F5781">
        <w:rPr>
          <w:rFonts w:cstheme="minorHAnsi"/>
          <w:smallCaps/>
        </w:rPr>
        <w:t>Tissot 1888</w:t>
      </w:r>
      <w:r w:rsidRPr="003F5781">
        <w:rPr>
          <w:rFonts w:cstheme="minorHAnsi"/>
        </w:rPr>
        <w:t>, p. 668.</w:t>
      </w:r>
    </w:p>
  </w:footnote>
  <w:footnote w:id="95">
    <w:p w14:paraId="3DAAE99D" w14:textId="77777777" w:rsidR="00BC1B8D" w:rsidRPr="001D28D1" w:rsidRDefault="00BC1B8D" w:rsidP="00BC1B8D">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Tissot 1888</w:t>
      </w:r>
      <w:r w:rsidRPr="001D28D1">
        <w:rPr>
          <w:rFonts w:cstheme="minorHAnsi"/>
        </w:rPr>
        <w:t>, p. 668.</w:t>
      </w:r>
    </w:p>
  </w:footnote>
  <w:footnote w:id="96">
    <w:p w14:paraId="41B09C13" w14:textId="41527D98"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0D04CA" w:rsidRPr="001D28D1">
        <w:rPr>
          <w:rFonts w:cstheme="minorHAnsi"/>
          <w:i/>
          <w:iCs/>
        </w:rPr>
        <w:t>Ibidem</w:t>
      </w:r>
      <w:r w:rsidR="000D04CA" w:rsidRPr="001D28D1">
        <w:rPr>
          <w:rFonts w:cstheme="minorHAnsi"/>
        </w:rPr>
        <w:t>.</w:t>
      </w:r>
    </w:p>
  </w:footnote>
  <w:footnote w:id="97">
    <w:p w14:paraId="2F6053CE" w14:textId="11792AFB"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8660FE" w:rsidRPr="001D28D1">
        <w:rPr>
          <w:rFonts w:cstheme="minorHAnsi"/>
          <w:i/>
          <w:iCs/>
        </w:rPr>
        <w:t>Ibidem</w:t>
      </w:r>
      <w:r w:rsidR="008660FE" w:rsidRPr="001D28D1">
        <w:rPr>
          <w:rFonts w:cstheme="minorHAnsi"/>
        </w:rPr>
        <w:t>.</w:t>
      </w:r>
    </w:p>
  </w:footnote>
  <w:footnote w:id="98">
    <w:p w14:paraId="1D7BC394" w14:textId="7C88C44A"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009C5603" w:rsidRPr="001D28D1">
        <w:rPr>
          <w:rFonts w:cstheme="minorHAnsi"/>
        </w:rPr>
        <w:t xml:space="preserve">Sotto la dominazione bizantina la città </w:t>
      </w:r>
      <w:r w:rsidRPr="001D28D1">
        <w:rPr>
          <w:rFonts w:cstheme="minorHAnsi"/>
        </w:rPr>
        <w:t xml:space="preserve">venne </w:t>
      </w:r>
      <w:r w:rsidR="009C5603" w:rsidRPr="001D28D1">
        <w:rPr>
          <w:rFonts w:cstheme="minorHAnsi"/>
        </w:rPr>
        <w:t>ribattezzata</w:t>
      </w:r>
      <w:r w:rsidRPr="001D28D1">
        <w:rPr>
          <w:rFonts w:cstheme="minorHAnsi"/>
        </w:rPr>
        <w:t xml:space="preserve"> Justiniana</w:t>
      </w:r>
      <w:r w:rsidR="009C5603" w:rsidRPr="001D28D1">
        <w:rPr>
          <w:rFonts w:cstheme="minorHAnsi"/>
        </w:rPr>
        <w:t>.</w:t>
      </w:r>
    </w:p>
  </w:footnote>
  <w:footnote w:id="99">
    <w:p w14:paraId="300AD205" w14:textId="77777777" w:rsidR="00385BD8" w:rsidRPr="001D28D1" w:rsidRDefault="00385BD8"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Tissot 1888</w:t>
      </w:r>
      <w:r w:rsidRPr="001D28D1">
        <w:rPr>
          <w:rFonts w:cstheme="minorHAnsi"/>
        </w:rPr>
        <w:t>, p. 671.</w:t>
      </w:r>
    </w:p>
  </w:footnote>
  <w:footnote w:id="100">
    <w:p w14:paraId="1C282214" w14:textId="4560CE01" w:rsidR="00E124D6" w:rsidRPr="001D28D1" w:rsidRDefault="00E124D6" w:rsidP="001D28D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I restauri della </w:t>
      </w:r>
      <w:r w:rsidRPr="000B2EE0">
        <w:rPr>
          <w:rFonts w:cstheme="minorHAnsi"/>
        </w:rPr>
        <w:t xml:space="preserve">kasbah di Gafsa </w:t>
      </w:r>
      <w:r w:rsidR="00943A6D" w:rsidRPr="000B2EE0">
        <w:rPr>
          <w:rFonts w:cstheme="minorHAnsi"/>
        </w:rPr>
        <w:t xml:space="preserve">sono </w:t>
      </w:r>
      <w:r w:rsidRPr="000B2EE0">
        <w:rPr>
          <w:rFonts w:cstheme="minorHAnsi"/>
        </w:rPr>
        <w:t>menzionati</w:t>
      </w:r>
      <w:r w:rsidRPr="001D28D1">
        <w:rPr>
          <w:rFonts w:cstheme="minorHAnsi"/>
        </w:rPr>
        <w:t xml:space="preserve"> da </w:t>
      </w:r>
      <w:r w:rsidRPr="001D28D1">
        <w:rPr>
          <w:rFonts w:eastAsia="Times New Roman" w:cstheme="minorHAnsi"/>
        </w:rPr>
        <w:t>Charles Lallemand</w:t>
      </w:r>
      <w:r w:rsidR="00943A6D">
        <w:rPr>
          <w:rFonts w:eastAsia="Times New Roman" w:cstheme="minorHAnsi"/>
        </w:rPr>
        <w:t xml:space="preserve"> (</w:t>
      </w:r>
      <w:r w:rsidRPr="001D28D1">
        <w:rPr>
          <w:rFonts w:eastAsia="Times New Roman" w:cstheme="minorHAnsi"/>
          <w:smallCaps/>
        </w:rPr>
        <w:t xml:space="preserve">Lallemand </w:t>
      </w:r>
      <w:r w:rsidRPr="001D28D1">
        <w:rPr>
          <w:rFonts w:eastAsia="Times New Roman" w:cstheme="minorHAnsi"/>
        </w:rPr>
        <w:t>1892, p. 155</w:t>
      </w:r>
      <w:r w:rsidR="00943A6D">
        <w:rPr>
          <w:rFonts w:eastAsia="Times New Roman" w:cstheme="minorHAnsi"/>
        </w:rPr>
        <w:t>)</w:t>
      </w:r>
      <w:r w:rsidRPr="001D28D1">
        <w:rPr>
          <w:rFonts w:eastAsia="Times New Roman" w:cstheme="minorHAnsi"/>
        </w:rPr>
        <w:t>.</w:t>
      </w:r>
    </w:p>
  </w:footnote>
  <w:footnote w:id="101">
    <w:p w14:paraId="2A27C7B5" w14:textId="1E49DDD7" w:rsidR="00385BD8" w:rsidRPr="001D28D1" w:rsidRDefault="00385BD8"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0B2EE0" w:rsidRPr="003E1D63">
        <w:rPr>
          <w:rFonts w:cstheme="minorHAnsi"/>
          <w:smallCaps/>
          <w:lang w:val="en-US"/>
        </w:rPr>
        <w:t>Tissot 1888</w:t>
      </w:r>
      <w:r w:rsidR="000B2EE0" w:rsidRPr="003E1D63">
        <w:rPr>
          <w:rFonts w:cstheme="minorHAnsi"/>
          <w:lang w:val="en-US"/>
        </w:rPr>
        <w:t>, p</w:t>
      </w:r>
      <w:r w:rsidRPr="001D28D1">
        <w:rPr>
          <w:rFonts w:cstheme="minorHAnsi"/>
          <w:lang w:val="en-US"/>
        </w:rPr>
        <w:t>. 668.</w:t>
      </w:r>
    </w:p>
  </w:footnote>
  <w:footnote w:id="102">
    <w:p w14:paraId="5362625C" w14:textId="1D541391" w:rsidR="000D4B29" w:rsidRPr="001D28D1" w:rsidRDefault="000D4B29"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(1852-1858), n. 68 ss.</w:t>
      </w:r>
    </w:p>
  </w:footnote>
  <w:footnote w:id="103">
    <w:p w14:paraId="23E79E7A" w14:textId="1716D89F" w:rsidR="000D4B29" w:rsidRPr="001D28D1" w:rsidRDefault="000D4B29"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9E4628" w:rsidRPr="001D28D1">
        <w:rPr>
          <w:rFonts w:cstheme="minorHAnsi"/>
          <w:i/>
          <w:iCs/>
          <w:lang w:val="en-US"/>
        </w:rPr>
        <w:t>Ibidem</w:t>
      </w:r>
      <w:r w:rsidR="009E4628" w:rsidRPr="001D28D1">
        <w:rPr>
          <w:rFonts w:cstheme="minorHAnsi"/>
          <w:lang w:val="en-US"/>
        </w:rPr>
        <w:t>.</w:t>
      </w:r>
    </w:p>
  </w:footnote>
  <w:footnote w:id="104">
    <w:p w14:paraId="532545F1" w14:textId="131E924E" w:rsidR="00385BD8" w:rsidRPr="001D28D1" w:rsidRDefault="00385BD8"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9E4628" w:rsidRPr="001D28D1">
        <w:rPr>
          <w:rFonts w:cstheme="minorHAnsi"/>
          <w:i/>
          <w:iCs/>
          <w:lang w:val="en-US"/>
        </w:rPr>
        <w:t>Ibidem</w:t>
      </w:r>
      <w:r w:rsidR="009E4628" w:rsidRPr="001D28D1">
        <w:rPr>
          <w:rFonts w:cstheme="minorHAnsi"/>
          <w:lang w:val="en-US"/>
        </w:rPr>
        <w:t>.</w:t>
      </w:r>
    </w:p>
  </w:footnote>
  <w:footnote w:id="105">
    <w:p w14:paraId="57F90A90" w14:textId="54BA5920" w:rsidR="00385BD8" w:rsidRPr="001D28D1" w:rsidRDefault="00385BD8"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9E4628" w:rsidRPr="001D28D1">
        <w:rPr>
          <w:rFonts w:cstheme="minorHAnsi"/>
          <w:i/>
          <w:iCs/>
          <w:lang w:val="en-US"/>
        </w:rPr>
        <w:t>Ibidem</w:t>
      </w:r>
      <w:r w:rsidR="009E4628" w:rsidRPr="001D28D1">
        <w:rPr>
          <w:rFonts w:cstheme="minorHAnsi"/>
          <w:lang w:val="en-US"/>
        </w:rPr>
        <w:t>.</w:t>
      </w:r>
    </w:p>
  </w:footnote>
  <w:footnote w:id="106">
    <w:p w14:paraId="05D164F0" w14:textId="77777777" w:rsidR="000D4B29" w:rsidRPr="001D28D1" w:rsidRDefault="000D4B29" w:rsidP="001D28D1">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smallCaps/>
          <w:lang w:val="en-US"/>
        </w:rPr>
        <w:t>Tissot 1888</w:t>
      </w:r>
      <w:r w:rsidRPr="001D28D1">
        <w:rPr>
          <w:rFonts w:cstheme="minorHAnsi"/>
          <w:lang w:val="en-US"/>
        </w:rPr>
        <w:t>, pp. 684 ss.</w:t>
      </w:r>
    </w:p>
  </w:footnote>
  <w:footnote w:id="107">
    <w:p w14:paraId="035BD74F" w14:textId="5B8D6CD6" w:rsidR="00AF6244" w:rsidRPr="003E1D63" w:rsidRDefault="00AF6244" w:rsidP="00AF6244">
      <w:pPr>
        <w:pStyle w:val="Testonotaapidipagina"/>
        <w:jc w:val="both"/>
        <w:rPr>
          <w:rFonts w:cstheme="minorHAnsi"/>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w:t>
      </w:r>
      <w:r w:rsidRPr="003E1D63">
        <w:rPr>
          <w:rFonts w:cstheme="minorHAnsi"/>
        </w:rPr>
        <w:t>(1852-1858), n. 49.</w:t>
      </w:r>
    </w:p>
  </w:footnote>
  <w:footnote w:id="108">
    <w:p w14:paraId="2A33C76C" w14:textId="7D297CD9" w:rsidR="000401FE" w:rsidRPr="00F620F8" w:rsidRDefault="000401FE">
      <w:pPr>
        <w:pStyle w:val="Testonotaapidipagina"/>
      </w:pPr>
      <w:r w:rsidRPr="00583D30">
        <w:rPr>
          <w:rStyle w:val="Rimandonotaapidipagina"/>
        </w:rPr>
        <w:footnoteRef/>
      </w:r>
      <w:r w:rsidRPr="00583D30">
        <w:t xml:space="preserve"> </w:t>
      </w:r>
      <w:r w:rsidR="00F620F8" w:rsidRPr="00583D30">
        <w:t>S</w:t>
      </w:r>
      <w:r w:rsidR="008B58EF" w:rsidRPr="00583D30">
        <w:t>ull’architettura berbera e s</w:t>
      </w:r>
      <w:r w:rsidR="00F620F8" w:rsidRPr="00583D30">
        <w:t xml:space="preserve">ulle </w:t>
      </w:r>
      <w:r w:rsidR="00F620F8" w:rsidRPr="00583D30">
        <w:rPr>
          <w:i/>
          <w:iCs/>
        </w:rPr>
        <w:t>maison oasienne</w:t>
      </w:r>
      <w:r w:rsidR="00F620F8" w:rsidRPr="00583D30">
        <w:t xml:space="preserve"> </w:t>
      </w:r>
      <w:r w:rsidR="00F620F8" w:rsidRPr="00583D30">
        <w:rPr>
          <w:rFonts w:cstheme="minorHAnsi"/>
        </w:rPr>
        <w:t>di Tozeur,</w:t>
      </w:r>
      <w:r w:rsidR="00F620F8" w:rsidRPr="00583D30">
        <w:t xml:space="preserve"> vedi </w:t>
      </w:r>
      <w:r w:rsidRPr="00583D30">
        <w:rPr>
          <w:rFonts w:ascii="Calibri" w:hAnsi="Calibri" w:cs="Calibri"/>
          <w:smallCaps/>
          <w:color w:val="000000" w:themeColor="text1"/>
        </w:rPr>
        <w:t xml:space="preserve">Golvin 1989, </w:t>
      </w:r>
      <w:r w:rsidRPr="00583D30">
        <w:rPr>
          <w:rFonts w:cstheme="minorHAnsi"/>
        </w:rPr>
        <w:t>pp. 11 ss.</w:t>
      </w:r>
    </w:p>
  </w:footnote>
  <w:footnote w:id="109">
    <w:p w14:paraId="069392AF" w14:textId="77777777" w:rsidR="000D4B29" w:rsidRPr="001D28D1" w:rsidRDefault="000D4B29" w:rsidP="001D28D1">
      <w:pPr>
        <w:pStyle w:val="Testonotaapidipagina"/>
        <w:jc w:val="both"/>
        <w:rPr>
          <w:rFonts w:cstheme="minorHAnsi"/>
          <w:smallCaps/>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smallCaps/>
          <w:lang w:val="en-US"/>
        </w:rPr>
        <w:t>Tissot 1888</w:t>
      </w:r>
      <w:r w:rsidRPr="001D28D1">
        <w:rPr>
          <w:rFonts w:cstheme="minorHAnsi"/>
          <w:lang w:val="en-US"/>
        </w:rPr>
        <w:t>, pp. 686.</w:t>
      </w:r>
    </w:p>
  </w:footnote>
  <w:footnote w:id="110">
    <w:p w14:paraId="640F9279" w14:textId="047E0C68" w:rsidR="000D5173" w:rsidRPr="003E1D63" w:rsidRDefault="000D5173" w:rsidP="001D28D1">
      <w:pPr>
        <w:pStyle w:val="Testonotaapidipagina"/>
        <w:jc w:val="both"/>
        <w:rPr>
          <w:rFonts w:cstheme="minorHAnsi"/>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w:t>
      </w:r>
      <w:r w:rsidRPr="003E1D63">
        <w:rPr>
          <w:rFonts w:cstheme="minorHAnsi"/>
        </w:rPr>
        <w:t>(1852-1858), n. 68 ss.</w:t>
      </w:r>
    </w:p>
  </w:footnote>
  <w:footnote w:id="111">
    <w:p w14:paraId="3A686B51" w14:textId="0C089F1A" w:rsidR="000D5173" w:rsidRPr="00A42770" w:rsidRDefault="000D5173" w:rsidP="001D28D1">
      <w:pPr>
        <w:pStyle w:val="Testonotaapidipagina"/>
        <w:jc w:val="both"/>
        <w:rPr>
          <w:rFonts w:cstheme="minorHAnsi"/>
        </w:rPr>
      </w:pPr>
      <w:r w:rsidRPr="001D28D1">
        <w:rPr>
          <w:rStyle w:val="Rimandonotaapidipagina"/>
          <w:rFonts w:cstheme="minorHAnsi"/>
        </w:rPr>
        <w:footnoteRef/>
      </w:r>
      <w:r w:rsidRPr="00A42770">
        <w:rPr>
          <w:rFonts w:cstheme="minorHAnsi"/>
        </w:rPr>
        <w:t xml:space="preserve"> </w:t>
      </w:r>
      <w:r w:rsidR="009E4628" w:rsidRPr="00A42770">
        <w:rPr>
          <w:rFonts w:cstheme="minorHAnsi"/>
          <w:i/>
          <w:iCs/>
        </w:rPr>
        <w:t>Ibidem</w:t>
      </w:r>
      <w:r w:rsidR="009E4628" w:rsidRPr="00A42770">
        <w:rPr>
          <w:rFonts w:cstheme="minorHAnsi"/>
        </w:rPr>
        <w:t>.</w:t>
      </w:r>
    </w:p>
  </w:footnote>
  <w:footnote w:id="112">
    <w:p w14:paraId="3C92C9FB" w14:textId="77777777" w:rsidR="004A1484" w:rsidRPr="001D28D1" w:rsidRDefault="004A1484" w:rsidP="004A1484">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Tissot 1888</w:t>
      </w:r>
      <w:r w:rsidRPr="001D28D1">
        <w:rPr>
          <w:rFonts w:cstheme="minorHAnsi"/>
        </w:rPr>
        <w:t>, pp. 643 ss., si tratta di una delle due grandi strade «</w:t>
      </w:r>
      <w:r w:rsidRPr="001D28D1">
        <w:rPr>
          <w:rFonts w:cstheme="minorHAnsi"/>
          <w:lang w:val="fr-FR"/>
        </w:rPr>
        <w:t>qui reliaient Sufetula au littoral de la Byzacène méridionale».</w:t>
      </w:r>
    </w:p>
  </w:footnote>
  <w:footnote w:id="113">
    <w:p w14:paraId="09A8167F" w14:textId="03DB35B2" w:rsidR="000D4B29" w:rsidRPr="001D28D1" w:rsidRDefault="000D4B29" w:rsidP="001D28D1">
      <w:pPr>
        <w:pStyle w:val="Testonotaapidipagina"/>
        <w:jc w:val="both"/>
        <w:rPr>
          <w:rFonts w:cstheme="minorHAnsi"/>
          <w:highlight w:val="yellow"/>
          <w:lang w:val="en-US"/>
        </w:rPr>
      </w:pPr>
      <w:r w:rsidRPr="001D28D1">
        <w:rPr>
          <w:rStyle w:val="Rimandonotaapidipagina"/>
          <w:rFonts w:cstheme="minorHAnsi"/>
        </w:rPr>
        <w:footnoteRef/>
      </w:r>
      <w:r w:rsidRPr="00A42770">
        <w:rPr>
          <w:rFonts w:cstheme="minorHAnsi"/>
        </w:rPr>
        <w:t xml:space="preserve"> </w:t>
      </w:r>
      <w:r w:rsidRPr="00A42770">
        <w:rPr>
          <w:rFonts w:cstheme="minorHAnsi"/>
          <w:smallCaps/>
        </w:rPr>
        <w:t>Tissot 1888</w:t>
      </w:r>
      <w:r w:rsidRPr="00A42770">
        <w:rPr>
          <w:rFonts w:cstheme="minorHAnsi"/>
        </w:rPr>
        <w:t>, pp. 645</w:t>
      </w:r>
      <w:r w:rsidR="006D600A" w:rsidRPr="00A42770">
        <w:rPr>
          <w:rFonts w:cstheme="minorHAnsi"/>
        </w:rPr>
        <w:t>,</w:t>
      </w:r>
      <w:r w:rsidRPr="00A42770">
        <w:rPr>
          <w:rFonts w:cstheme="minorHAnsi"/>
        </w:rPr>
        <w:t xml:space="preserve"> «</w:t>
      </w:r>
      <w:r w:rsidRPr="001D28D1">
        <w:rPr>
          <w:rFonts w:cstheme="minorHAnsi"/>
          <w:lang w:val="fr-FR"/>
        </w:rPr>
        <w:t>cette contrée est presque partout aujourd'hui d'une inexprimable stérilité. Abandonnée</w:t>
      </w:r>
      <w:r w:rsidR="001D3540" w:rsidRPr="001D28D1">
        <w:rPr>
          <w:rFonts w:cstheme="minorHAnsi"/>
          <w:lang w:val="fr-FR"/>
        </w:rPr>
        <w:t xml:space="preserve"> </w:t>
      </w:r>
      <w:r w:rsidRPr="001D28D1">
        <w:rPr>
          <w:rFonts w:cstheme="minorHAnsi"/>
          <w:lang w:val="fr-FR"/>
        </w:rPr>
        <w:t xml:space="preserve">par l'homme et dénudée par les pluies torrentielles de l'hiver, elle n'offre que de maigres pâturages, parcourus au printemps par les tribus </w:t>
      </w:r>
      <w:r w:rsidR="006D600A" w:rsidRPr="001D28D1">
        <w:rPr>
          <w:rFonts w:cstheme="minorHAnsi"/>
          <w:lang w:val="en-US"/>
        </w:rPr>
        <w:t xml:space="preserve">pillardes </w:t>
      </w:r>
      <w:r w:rsidRPr="001D28D1">
        <w:rPr>
          <w:rFonts w:cstheme="minorHAnsi"/>
          <w:lang w:val="fr-FR"/>
        </w:rPr>
        <w:t xml:space="preserve">des Hamama et des </w:t>
      </w:r>
      <w:proofErr w:type="gramStart"/>
      <w:r w:rsidRPr="001D28D1">
        <w:rPr>
          <w:rFonts w:cstheme="minorHAnsi"/>
          <w:lang w:val="fr-FR"/>
        </w:rPr>
        <w:t>Djelas</w:t>
      </w:r>
      <w:r w:rsidRPr="001D28D1">
        <w:rPr>
          <w:rFonts w:cstheme="minorHAnsi"/>
          <w:lang w:val="en-US"/>
        </w:rPr>
        <w:t>»</w:t>
      </w:r>
      <w:proofErr w:type="gramEnd"/>
      <w:r w:rsidRPr="001D28D1">
        <w:rPr>
          <w:rFonts w:cstheme="minorHAnsi"/>
          <w:lang w:val="en-US"/>
        </w:rPr>
        <w:t>.</w:t>
      </w:r>
    </w:p>
  </w:footnote>
  <w:footnote w:id="114">
    <w:p w14:paraId="65B98B28" w14:textId="466E7F83" w:rsidR="00661583" w:rsidRPr="00CD3D26" w:rsidRDefault="00661583">
      <w:pPr>
        <w:pStyle w:val="Testonotaapidipagina"/>
      </w:pPr>
      <w:r w:rsidRPr="00CD3D26">
        <w:rPr>
          <w:rStyle w:val="Rimandonotaapidipagina"/>
        </w:rPr>
        <w:footnoteRef/>
      </w:r>
      <w:r w:rsidRPr="00CD3D26">
        <w:t xml:space="preserve"> Sull</w:t>
      </w:r>
      <w:r w:rsidR="00E309B2" w:rsidRPr="00CD3D26">
        <w:t>e fortificazioni di Sfax e sull’</w:t>
      </w:r>
      <w:r w:rsidRPr="00CD3D26">
        <w:t xml:space="preserve">architettura </w:t>
      </w:r>
      <w:r w:rsidR="00E309B2" w:rsidRPr="00CD3D26">
        <w:t>militare</w:t>
      </w:r>
      <w:r w:rsidRPr="00CD3D26">
        <w:t xml:space="preserve"> in Tunisia</w:t>
      </w:r>
      <w:r w:rsidR="00E309B2" w:rsidRPr="00CD3D26">
        <w:t>, vedi</w:t>
      </w:r>
      <w:r w:rsidR="00DC79F5" w:rsidRPr="00CD3D26">
        <w:t xml:space="preserve"> </w:t>
      </w:r>
      <w:r w:rsidR="00DC79F5" w:rsidRPr="00CD3D26">
        <w:rPr>
          <w:rFonts w:cstheme="minorHAnsi"/>
          <w:smallCaps/>
          <w:color w:val="000000" w:themeColor="text1"/>
        </w:rPr>
        <w:t>Lézine 1966;</w:t>
      </w:r>
      <w:r w:rsidRPr="00CD3D26">
        <w:t xml:space="preserve"> </w:t>
      </w:r>
      <w:r w:rsidRPr="00CD3D26">
        <w:rPr>
          <w:rFonts w:cstheme="minorHAnsi"/>
          <w:smallCaps/>
          <w:color w:val="000000" w:themeColor="text1"/>
        </w:rPr>
        <w:t>Djelloul 1999</w:t>
      </w:r>
      <w:r w:rsidR="00267216" w:rsidRPr="00CD3D26">
        <w:rPr>
          <w:rFonts w:cstheme="minorHAnsi"/>
          <w:smallCaps/>
          <w:color w:val="000000" w:themeColor="text1"/>
        </w:rPr>
        <w:t>; Ammar, Panerai 2005</w:t>
      </w:r>
      <w:r w:rsidR="00A0161D" w:rsidRPr="00CD3D26">
        <w:rPr>
          <w:rFonts w:cstheme="minorHAnsi"/>
          <w:smallCaps/>
          <w:color w:val="000000" w:themeColor="text1"/>
        </w:rPr>
        <w:t>; Hadda 2008.</w:t>
      </w:r>
    </w:p>
  </w:footnote>
  <w:footnote w:id="115">
    <w:p w14:paraId="439EA275" w14:textId="62255103" w:rsidR="000D4B29" w:rsidRPr="00123C3F" w:rsidRDefault="000D4B29" w:rsidP="001D28D1">
      <w:pPr>
        <w:pStyle w:val="Testonotaapidipagina"/>
        <w:jc w:val="both"/>
        <w:rPr>
          <w:rFonts w:cstheme="minorHAnsi"/>
          <w:lang w:val="en-US"/>
        </w:rPr>
      </w:pPr>
      <w:r w:rsidRPr="00CD3D26">
        <w:rPr>
          <w:rStyle w:val="Rimandonotaapidipagina"/>
          <w:rFonts w:cstheme="minorHAnsi"/>
        </w:rPr>
        <w:footnoteRef/>
      </w:r>
      <w:r w:rsidRPr="00CD3D26">
        <w:rPr>
          <w:rFonts w:cstheme="minorHAnsi"/>
          <w:lang w:val="en-US"/>
        </w:rPr>
        <w:t xml:space="preserve"> </w:t>
      </w:r>
      <w:r w:rsidR="00775B17" w:rsidRPr="00CD3D26">
        <w:rPr>
          <w:rFonts w:cstheme="minorHAnsi"/>
          <w:i/>
          <w:iCs/>
          <w:lang w:val="en-US"/>
        </w:rPr>
        <w:t xml:space="preserve">Ivi </w:t>
      </w:r>
      <w:r w:rsidR="00775B17" w:rsidRPr="00CD3D26">
        <w:rPr>
          <w:rFonts w:cstheme="minorHAnsi"/>
          <w:lang w:val="en-US"/>
        </w:rPr>
        <w:t xml:space="preserve">p. </w:t>
      </w:r>
      <w:r w:rsidRPr="00CD3D26">
        <w:rPr>
          <w:rFonts w:cstheme="minorHAnsi"/>
          <w:lang w:val="en-US"/>
        </w:rPr>
        <w:t>pp. 190 ss.</w:t>
      </w:r>
    </w:p>
  </w:footnote>
  <w:footnote w:id="116">
    <w:p w14:paraId="37CB2EA2" w14:textId="77777777" w:rsidR="000D4B29" w:rsidRPr="00CD3D26" w:rsidRDefault="000D4B29" w:rsidP="001D28D1">
      <w:pPr>
        <w:pStyle w:val="Testonotaapidipagina"/>
        <w:jc w:val="both"/>
        <w:rPr>
          <w:rFonts w:cstheme="minorHAnsi"/>
          <w:lang w:val="en-US"/>
        </w:rPr>
      </w:pPr>
      <w:r w:rsidRPr="00123C3F">
        <w:rPr>
          <w:rStyle w:val="Rimandonotaapidipagina"/>
          <w:rFonts w:cstheme="minorHAnsi"/>
        </w:rPr>
        <w:footnoteRef/>
      </w:r>
      <w:r w:rsidRPr="00123C3F">
        <w:rPr>
          <w:rFonts w:cstheme="minorHAnsi"/>
          <w:lang w:val="en-US"/>
        </w:rPr>
        <w:t xml:space="preserve"> </w:t>
      </w:r>
      <w:r w:rsidRPr="00123C3F">
        <w:rPr>
          <w:rFonts w:cstheme="minorHAnsi"/>
          <w:smallCaps/>
          <w:lang w:val="en-US"/>
        </w:rPr>
        <w:t xml:space="preserve">Kerrou </w:t>
      </w:r>
      <w:r w:rsidRPr="00123C3F">
        <w:rPr>
          <w:rFonts w:cstheme="minorHAnsi"/>
          <w:lang w:val="en-US"/>
        </w:rPr>
        <w:t>199</w:t>
      </w:r>
      <w:r w:rsidRPr="00CD3D26">
        <w:rPr>
          <w:rFonts w:cstheme="minorHAnsi"/>
          <w:lang w:val="en-US"/>
        </w:rPr>
        <w:t>8, pp. 49-76.</w:t>
      </w:r>
    </w:p>
  </w:footnote>
  <w:footnote w:id="117">
    <w:p w14:paraId="08C8C550" w14:textId="08B8B98F" w:rsidR="000D4B29" w:rsidRPr="003E1D63" w:rsidRDefault="000D4B29" w:rsidP="001D28D1">
      <w:pPr>
        <w:pStyle w:val="Testonotaapidipagina"/>
        <w:jc w:val="both"/>
        <w:rPr>
          <w:rFonts w:cstheme="minorHAnsi"/>
          <w:lang w:val="en-US"/>
        </w:rPr>
      </w:pPr>
      <w:r w:rsidRPr="00CD3D26">
        <w:rPr>
          <w:rStyle w:val="Rimandonotaapidipagina"/>
          <w:rFonts w:cstheme="minorHAnsi"/>
        </w:rPr>
        <w:footnoteRef/>
      </w:r>
      <w:r w:rsidRPr="00CD3D26">
        <w:rPr>
          <w:rFonts w:cstheme="minorHAnsi"/>
        </w:rPr>
        <w:t xml:space="preserve"> </w:t>
      </w:r>
      <w:r w:rsidR="00CD3D26" w:rsidRPr="00CD3D26">
        <w:rPr>
          <w:rFonts w:cstheme="minorHAnsi"/>
        </w:rPr>
        <w:t>Tale</w:t>
      </w:r>
      <w:r w:rsidR="00D677C3" w:rsidRPr="00CD3D26">
        <w:rPr>
          <w:rFonts w:cstheme="minorHAnsi"/>
        </w:rPr>
        <w:t xml:space="preserve"> data si evince da una lettera scritta da Tissot alla sorella, il </w:t>
      </w:r>
      <w:r w:rsidR="00A17400" w:rsidRPr="00CD3D26">
        <w:rPr>
          <w:rFonts w:cstheme="minorHAnsi"/>
        </w:rPr>
        <w:t xml:space="preserve">18 maggio 1853. </w:t>
      </w:r>
      <w:r w:rsidRPr="003E1D63">
        <w:rPr>
          <w:rFonts w:cstheme="minorHAnsi"/>
          <w:lang w:val="en-US"/>
        </w:rPr>
        <w:t>Bnf</w:t>
      </w:r>
      <w:r w:rsidR="00A17400" w:rsidRPr="003E1D63">
        <w:rPr>
          <w:rFonts w:cstheme="minorHAnsi"/>
          <w:lang w:val="en-US"/>
        </w:rPr>
        <w:t>,</w:t>
      </w:r>
      <w:r w:rsidRPr="003E1D63">
        <w:rPr>
          <w:rFonts w:cstheme="minorHAnsi"/>
          <w:lang w:val="en-US"/>
        </w:rPr>
        <w:t xml:space="preserve"> Naf 12399 (cote) III Id. (1852-1858), n. 51</w:t>
      </w:r>
      <w:r w:rsidR="003D1B62" w:rsidRPr="003E1D63">
        <w:rPr>
          <w:rFonts w:cstheme="minorHAnsi"/>
          <w:lang w:val="en-US"/>
        </w:rPr>
        <w:t>.</w:t>
      </w:r>
    </w:p>
  </w:footnote>
  <w:footnote w:id="118">
    <w:p w14:paraId="0B1AABD0" w14:textId="32F51068" w:rsidR="00995AE7" w:rsidRPr="001D28D1" w:rsidRDefault="00995AE7" w:rsidP="00995AE7">
      <w:pPr>
        <w:pStyle w:val="Testonotaapidipagina"/>
        <w:jc w:val="both"/>
        <w:rPr>
          <w:rFonts w:cstheme="minorHAnsi"/>
          <w:lang w:val="en-US"/>
        </w:rPr>
      </w:pPr>
      <w:r w:rsidRPr="001D28D1">
        <w:rPr>
          <w:rStyle w:val="Rimandonotaapidipagina"/>
          <w:rFonts w:cstheme="minorHAnsi"/>
          <w:lang w:val="fr-FR"/>
        </w:rPr>
        <w:footnoteRef/>
      </w:r>
      <w:r w:rsidRPr="001D28D1">
        <w:rPr>
          <w:rFonts w:cstheme="minorHAnsi"/>
          <w:lang w:val="fr-FR"/>
        </w:rPr>
        <w:t xml:space="preserve"> </w:t>
      </w:r>
      <w:r w:rsidRPr="001D28D1">
        <w:rPr>
          <w:rFonts w:cstheme="minorHAnsi"/>
          <w:lang w:val="en-US"/>
        </w:rPr>
        <w:t>«</w:t>
      </w:r>
      <w:r w:rsidRPr="001D28D1">
        <w:rPr>
          <w:rFonts w:cstheme="minorHAnsi"/>
          <w:lang w:val="fr-FR"/>
        </w:rPr>
        <w:t>à l'exception du point extrême de Gabès, qu'une insurrection des Hammama, tribu placée sur la route, ne nous a pas permis de visiter, mais sur lequel j'ai recueilli les renseignements</w:t>
      </w:r>
      <w:r w:rsidRPr="001D28D1">
        <w:rPr>
          <w:rFonts w:cstheme="minorHAnsi"/>
          <w:lang w:val="en-US"/>
        </w:rPr>
        <w:t>»</w:t>
      </w:r>
      <w:r w:rsidRPr="001D28D1">
        <w:rPr>
          <w:rFonts w:cstheme="minorHAnsi"/>
          <w:lang w:val="fr-FR"/>
        </w:rPr>
        <w:t xml:space="preserve">, </w:t>
      </w:r>
      <w:r w:rsidR="006C6B02">
        <w:rPr>
          <w:rFonts w:cstheme="minorHAnsi"/>
          <w:lang w:val="en-US"/>
        </w:rPr>
        <w:t>BnF,</w:t>
      </w:r>
      <w:r w:rsidRPr="001D28D1">
        <w:rPr>
          <w:rFonts w:cstheme="minorHAnsi"/>
          <w:lang w:val="en-US"/>
        </w:rPr>
        <w:t xml:space="preserve"> Naf 12399 (cote) III Id. (1852-1858), n. 55.</w:t>
      </w:r>
    </w:p>
  </w:footnote>
  <w:footnote w:id="119">
    <w:p w14:paraId="193E144B" w14:textId="0963A883" w:rsidR="00995AE7" w:rsidRPr="001D28D1" w:rsidRDefault="00995AE7" w:rsidP="00995AE7">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006C6B02">
        <w:rPr>
          <w:rFonts w:cstheme="minorHAnsi"/>
          <w:lang w:val="en-US"/>
        </w:rPr>
        <w:t>BnF,</w:t>
      </w:r>
      <w:r w:rsidRPr="001D28D1">
        <w:rPr>
          <w:rFonts w:cstheme="minorHAnsi"/>
          <w:lang w:val="en-US"/>
        </w:rPr>
        <w:t xml:space="preserve"> Naf 12399 (cote) III Id. (1852-1858), n. 55. </w:t>
      </w:r>
    </w:p>
  </w:footnote>
  <w:footnote w:id="120">
    <w:p w14:paraId="206A185A" w14:textId="77777777" w:rsidR="00B92933" w:rsidRPr="001D28D1" w:rsidRDefault="00B92933" w:rsidP="00B92933">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i/>
          <w:iCs/>
          <w:lang w:val="en-US"/>
        </w:rPr>
        <w:t>Ibidem.</w:t>
      </w:r>
    </w:p>
  </w:footnote>
  <w:footnote w:id="121">
    <w:p w14:paraId="1E1F40E9" w14:textId="77777777" w:rsidR="006D51A0" w:rsidRPr="001D28D1" w:rsidRDefault="006D51A0" w:rsidP="006D51A0">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i/>
          <w:iCs/>
          <w:lang w:val="en-US"/>
        </w:rPr>
        <w:t>Ibidem.</w:t>
      </w:r>
    </w:p>
  </w:footnote>
  <w:footnote w:id="122">
    <w:p w14:paraId="5DEE323A" w14:textId="77777777" w:rsidR="006D51A0" w:rsidRPr="001D28D1" w:rsidRDefault="006D51A0" w:rsidP="006D51A0">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i/>
          <w:iCs/>
          <w:lang w:val="en-US"/>
        </w:rPr>
        <w:t>Ibidem.</w:t>
      </w:r>
    </w:p>
  </w:footnote>
  <w:footnote w:id="123">
    <w:p w14:paraId="0976C9FF" w14:textId="77777777" w:rsidR="006D51A0" w:rsidRPr="0025782C" w:rsidRDefault="006D51A0" w:rsidP="006D51A0">
      <w:pPr>
        <w:pStyle w:val="Testonotaapidipagina"/>
        <w:jc w:val="both"/>
        <w:rPr>
          <w:rFonts w:cstheme="minorHAnsi"/>
          <w:lang w:val="en-US"/>
        </w:rPr>
      </w:pPr>
      <w:r w:rsidRPr="001D28D1">
        <w:rPr>
          <w:rStyle w:val="Rimandonotaapidipagina"/>
          <w:rFonts w:cstheme="minorHAnsi"/>
        </w:rPr>
        <w:footnoteRef/>
      </w:r>
      <w:r w:rsidRPr="0025782C">
        <w:rPr>
          <w:rFonts w:cstheme="minorHAnsi"/>
          <w:lang w:val="en-US"/>
        </w:rPr>
        <w:t xml:space="preserve"> </w:t>
      </w:r>
      <w:r w:rsidRPr="0025782C">
        <w:rPr>
          <w:rFonts w:cstheme="minorHAnsi"/>
          <w:i/>
          <w:iCs/>
          <w:lang w:val="en-US"/>
        </w:rPr>
        <w:t>Ibidem.</w:t>
      </w:r>
    </w:p>
  </w:footnote>
  <w:footnote w:id="124">
    <w:p w14:paraId="7F52C128" w14:textId="55BCE055" w:rsidR="00943A6D" w:rsidRPr="00A42770" w:rsidRDefault="00995AE7" w:rsidP="00995AE7">
      <w:pPr>
        <w:pStyle w:val="Testonotaapidipagina"/>
        <w:jc w:val="both"/>
        <w:rPr>
          <w:rFonts w:cstheme="minorHAnsi"/>
          <w:lang w:val="en-US"/>
        </w:rPr>
      </w:pPr>
      <w:r w:rsidRPr="001D28D1">
        <w:rPr>
          <w:rStyle w:val="Rimandonotaapidipagina"/>
          <w:rFonts w:cstheme="minorHAnsi"/>
        </w:rPr>
        <w:footnoteRef/>
      </w:r>
      <w:r w:rsidRPr="00A42770">
        <w:rPr>
          <w:rStyle w:val="Rimandonotaapidipagina"/>
          <w:rFonts w:cstheme="minorHAnsi"/>
          <w:lang w:val="en-US"/>
        </w:rPr>
        <w:t xml:space="preserve"> </w:t>
      </w:r>
      <w:r w:rsidRPr="00A42770">
        <w:rPr>
          <w:rFonts w:cstheme="minorHAnsi"/>
          <w:i/>
          <w:iCs/>
          <w:lang w:val="en-US"/>
        </w:rPr>
        <w:t>Ibidem.</w:t>
      </w:r>
    </w:p>
  </w:footnote>
  <w:footnote w:id="125">
    <w:p w14:paraId="2B693AE9" w14:textId="5AA14CAC" w:rsidR="00995AE7" w:rsidRPr="001D28D1" w:rsidRDefault="00995AE7" w:rsidP="00995AE7">
      <w:pPr>
        <w:pStyle w:val="Testonotaapidipagina"/>
        <w:jc w:val="both"/>
        <w:rPr>
          <w:rFonts w:cstheme="minorHAnsi"/>
        </w:rPr>
      </w:pPr>
      <w:r w:rsidRPr="001D28D1">
        <w:rPr>
          <w:rStyle w:val="Rimandonotaapidipagina"/>
          <w:rFonts w:cstheme="minorHAnsi"/>
        </w:rPr>
        <w:footnoteRef/>
      </w:r>
      <w:r w:rsidRPr="001D28D1">
        <w:rPr>
          <w:rFonts w:cstheme="minorHAnsi"/>
        </w:rPr>
        <w:t xml:space="preserve"> Dopo </w:t>
      </w:r>
      <w:r w:rsidR="00E7209D" w:rsidRPr="003D2CBE">
        <w:rPr>
          <w:rFonts w:cstheme="minorHAnsi"/>
        </w:rPr>
        <w:t xml:space="preserve">l’ultima </w:t>
      </w:r>
      <w:r w:rsidR="00E84EC9" w:rsidRPr="003D2CBE">
        <w:rPr>
          <w:rFonts w:cstheme="minorHAnsi"/>
        </w:rPr>
        <w:t xml:space="preserve">rappresentazione </w:t>
      </w:r>
      <w:r w:rsidR="00E7209D" w:rsidRPr="003D2CBE">
        <w:rPr>
          <w:rFonts w:cstheme="minorHAnsi"/>
        </w:rPr>
        <w:t xml:space="preserve">cartografia generale risalente al </w:t>
      </w:r>
      <w:r w:rsidRPr="003D2CBE">
        <w:rPr>
          <w:rFonts w:cstheme="minorHAnsi"/>
        </w:rPr>
        <w:t xml:space="preserve">1842, La </w:t>
      </w:r>
      <w:r w:rsidRPr="003D2CBE">
        <w:rPr>
          <w:rFonts w:cstheme="minorHAnsi"/>
          <w:i/>
          <w:iCs/>
          <w:lang w:val="fr-FR"/>
        </w:rPr>
        <w:t xml:space="preserve">Carte de la Régence de Tunis, dressée au dépôt de </w:t>
      </w:r>
      <w:proofErr w:type="gramStart"/>
      <w:r w:rsidRPr="003D2CBE">
        <w:rPr>
          <w:rFonts w:cstheme="minorHAnsi"/>
          <w:i/>
          <w:iCs/>
          <w:lang w:val="fr-FR"/>
        </w:rPr>
        <w:t>la guerre</w:t>
      </w:r>
      <w:proofErr w:type="gramEnd"/>
      <w:r w:rsidRPr="003D2CBE">
        <w:rPr>
          <w:rFonts w:cstheme="minorHAnsi"/>
        </w:rPr>
        <w:t xml:space="preserve"> del 1857, in scala 1: 400.000, </w:t>
      </w:r>
      <w:r w:rsidR="00E7209D" w:rsidRPr="003D2CBE">
        <w:rPr>
          <w:rFonts w:cstheme="minorHAnsi"/>
        </w:rPr>
        <w:t xml:space="preserve">riguardante una larga parte del territorio della Tunisa, </w:t>
      </w:r>
      <w:r w:rsidRPr="003D2CBE">
        <w:rPr>
          <w:rFonts w:cstheme="minorHAnsi"/>
        </w:rPr>
        <w:t>venne redatta sulla base delle informazioni fornite da</w:t>
      </w:r>
      <w:r w:rsidRPr="003D2CBE">
        <w:rPr>
          <w:rFonts w:cstheme="minorHAnsi"/>
          <w:i/>
          <w:iCs/>
        </w:rPr>
        <w:t xml:space="preserve"> </w:t>
      </w:r>
      <w:r w:rsidRPr="003D2CBE">
        <w:rPr>
          <w:rFonts w:cstheme="minorHAnsi"/>
        </w:rPr>
        <w:t>Christian Tuxen Falbe e da Évariste de Pricot Sainte-Marie</w:t>
      </w:r>
      <w:r w:rsidR="00E7209D" w:rsidRPr="003D2CBE">
        <w:rPr>
          <w:rFonts w:cstheme="minorHAnsi"/>
        </w:rPr>
        <w:t>.</w:t>
      </w:r>
      <w:r w:rsidRPr="003D2CBE">
        <w:rPr>
          <w:rFonts w:cstheme="minorHAnsi"/>
        </w:rPr>
        <w:t xml:space="preserve"> Su</w:t>
      </w:r>
      <w:r w:rsidR="00E84EC9" w:rsidRPr="003D2CBE">
        <w:rPr>
          <w:rFonts w:cstheme="minorHAnsi"/>
        </w:rPr>
        <w:t>lla</w:t>
      </w:r>
      <w:r w:rsidRPr="003D2CBE">
        <w:rPr>
          <w:rFonts w:cstheme="minorHAnsi"/>
        </w:rPr>
        <w:t xml:space="preserve"> cartografia storica in Tunisia nel XIX secolo, </w:t>
      </w:r>
      <w:r w:rsidR="00E84EC9" w:rsidRPr="003D2CBE">
        <w:rPr>
          <w:rFonts w:cstheme="minorHAnsi"/>
        </w:rPr>
        <w:t xml:space="preserve">vedi </w:t>
      </w:r>
      <w:r w:rsidRPr="003D2CBE">
        <w:rPr>
          <w:rFonts w:cstheme="minorHAnsi"/>
          <w:smallCaps/>
        </w:rPr>
        <w:t>Reinach 1885; Baïr 2018; 2019.</w:t>
      </w:r>
    </w:p>
  </w:footnote>
  <w:footnote w:id="126">
    <w:p w14:paraId="7F05B8E2" w14:textId="146C70D4" w:rsidR="00995AE7" w:rsidRPr="001D28D1" w:rsidRDefault="00995AE7" w:rsidP="00995AE7">
      <w:pPr>
        <w:pStyle w:val="Testonotaapidipagina"/>
        <w:jc w:val="both"/>
        <w:rPr>
          <w:rFonts w:cstheme="minorHAnsi"/>
        </w:rPr>
      </w:pPr>
      <w:r w:rsidRPr="001D28D1">
        <w:rPr>
          <w:rStyle w:val="Rimandonotaapidipagina"/>
          <w:rFonts w:cstheme="minorHAnsi"/>
        </w:rPr>
        <w:footnoteRef/>
      </w:r>
      <w:r w:rsidRPr="001D28D1">
        <w:rPr>
          <w:rFonts w:cstheme="minorHAnsi"/>
        </w:rPr>
        <w:t xml:space="preserve"> Christian Tuxen Falbe, capitano di vascello </w:t>
      </w:r>
      <w:r w:rsidRPr="003D2CBE">
        <w:rPr>
          <w:rFonts w:cstheme="minorHAnsi"/>
        </w:rPr>
        <w:t>danese, nominato console di Danimarca a Tunisi nel 1821, div</w:t>
      </w:r>
      <w:r w:rsidR="00E84EC9" w:rsidRPr="003D2CBE">
        <w:rPr>
          <w:rFonts w:cstheme="minorHAnsi"/>
        </w:rPr>
        <w:t xml:space="preserve">enne </w:t>
      </w:r>
      <w:r w:rsidRPr="003D2CBE">
        <w:rPr>
          <w:rFonts w:cstheme="minorHAnsi"/>
        </w:rPr>
        <w:t xml:space="preserve">membro della </w:t>
      </w:r>
      <w:r w:rsidRPr="003D2CBE">
        <w:rPr>
          <w:rFonts w:cstheme="minorHAnsi"/>
          <w:i/>
          <w:iCs/>
          <w:lang w:val="fr-FR"/>
        </w:rPr>
        <w:t>Société pour l’exploration archéologique de Carthage</w:t>
      </w:r>
      <w:r w:rsidRPr="003D2CBE">
        <w:rPr>
          <w:rFonts w:cstheme="minorHAnsi"/>
          <w:i/>
          <w:iCs/>
        </w:rPr>
        <w:t xml:space="preserve"> </w:t>
      </w:r>
      <w:r w:rsidRPr="003D2CBE">
        <w:rPr>
          <w:rFonts w:cstheme="minorHAnsi"/>
        </w:rPr>
        <w:t xml:space="preserve">nel 1837, </w:t>
      </w:r>
      <w:r w:rsidR="00E84EC9" w:rsidRPr="003D2CBE">
        <w:rPr>
          <w:rFonts w:cstheme="minorHAnsi"/>
        </w:rPr>
        <w:t xml:space="preserve">con </w:t>
      </w:r>
      <w:r w:rsidRPr="003D2CBE">
        <w:rPr>
          <w:rFonts w:cstheme="minorHAnsi"/>
        </w:rPr>
        <w:t>l’incarico di supervisionare gli scavi in Tunisia, con la collaborazione di Sir Granville Temple.</w:t>
      </w:r>
    </w:p>
  </w:footnote>
  <w:footnote w:id="127">
    <w:p w14:paraId="1992B7CE" w14:textId="1908C8EC" w:rsidR="00995AE7" w:rsidRPr="001D28D1" w:rsidRDefault="00995AE7" w:rsidP="00995AE7">
      <w:pPr>
        <w:pStyle w:val="Testonotaapidipagina"/>
        <w:jc w:val="both"/>
        <w:rPr>
          <w:rFonts w:cstheme="minorHAnsi"/>
        </w:rPr>
      </w:pPr>
      <w:r w:rsidRPr="001D28D1">
        <w:rPr>
          <w:rStyle w:val="Rimandonotaapidipagina"/>
          <w:rFonts w:cstheme="minorHAnsi"/>
        </w:rPr>
        <w:footnoteRef/>
      </w:r>
      <w:r w:rsidRPr="001D28D1">
        <w:rPr>
          <w:rFonts w:cstheme="minorHAnsi"/>
          <w:i/>
          <w:iCs/>
        </w:rPr>
        <w:t xml:space="preserve"> </w:t>
      </w:r>
      <w:r w:rsidRPr="001D28D1">
        <w:rPr>
          <w:rFonts w:cstheme="minorHAnsi"/>
        </w:rPr>
        <w:t xml:space="preserve">Évariste Pricot de Sainte-Marie, capo </w:t>
      </w:r>
      <w:r w:rsidRPr="003D2CBE">
        <w:rPr>
          <w:rFonts w:cstheme="minorHAnsi"/>
        </w:rPr>
        <w:t xml:space="preserve">squadrone di stato maggiore francese, assegnato nel 1834 in Algeria come tenente, effettuò varie esplorazioni in Tunisia </w:t>
      </w:r>
      <w:r w:rsidR="00E84EC9" w:rsidRPr="003D2CBE">
        <w:rPr>
          <w:rFonts w:cstheme="minorHAnsi"/>
        </w:rPr>
        <w:t xml:space="preserve">finalizzate a </w:t>
      </w:r>
      <w:r w:rsidRPr="003D2CBE">
        <w:rPr>
          <w:rFonts w:cstheme="minorHAnsi"/>
        </w:rPr>
        <w:t xml:space="preserve">rilevamenti geodetici e </w:t>
      </w:r>
      <w:r w:rsidR="00E84EC9" w:rsidRPr="003D2CBE">
        <w:rPr>
          <w:rFonts w:cstheme="minorHAnsi"/>
        </w:rPr>
        <w:t>allo sviluppo di progetti a scala urbana</w:t>
      </w:r>
      <w:r w:rsidRPr="003D2CBE">
        <w:rPr>
          <w:rFonts w:cstheme="minorHAnsi"/>
        </w:rPr>
        <w:t>. Dal 1839 al 1849</w:t>
      </w:r>
      <w:r w:rsidR="00E84EC9" w:rsidRPr="003D2CBE">
        <w:rPr>
          <w:rFonts w:cstheme="minorHAnsi"/>
        </w:rPr>
        <w:t>,</w:t>
      </w:r>
      <w:r w:rsidRPr="003D2CBE">
        <w:rPr>
          <w:rFonts w:cstheme="minorHAnsi"/>
        </w:rPr>
        <w:t xml:space="preserve"> con la carica di capitano di stato maggiore, fu incaricato di </w:t>
      </w:r>
      <w:r w:rsidR="00E84EC9" w:rsidRPr="003D2CBE">
        <w:rPr>
          <w:rFonts w:cstheme="minorHAnsi"/>
        </w:rPr>
        <w:t xml:space="preserve">condurre una </w:t>
      </w:r>
      <w:r w:rsidRPr="003D2CBE">
        <w:rPr>
          <w:rFonts w:cstheme="minorHAnsi"/>
        </w:rPr>
        <w:t>missione cartografica in Tunisia.</w:t>
      </w:r>
    </w:p>
  </w:footnote>
  <w:footnote w:id="128">
    <w:p w14:paraId="2CA21D7F" w14:textId="0110BBC3" w:rsidR="00995AE7" w:rsidRPr="001D28D1" w:rsidRDefault="00995AE7" w:rsidP="00995AE7">
      <w:pPr>
        <w:pStyle w:val="Testonotaapidipagina"/>
        <w:jc w:val="both"/>
        <w:rPr>
          <w:rFonts w:cstheme="minorHAnsi"/>
        </w:rPr>
      </w:pPr>
      <w:r w:rsidRPr="001D28D1">
        <w:rPr>
          <w:rStyle w:val="Rimandonotaapidipagina"/>
          <w:rFonts w:cstheme="minorHAnsi"/>
        </w:rPr>
        <w:footnoteRef/>
      </w:r>
      <w:r w:rsidRPr="001D28D1">
        <w:rPr>
          <w:rFonts w:cstheme="minorHAnsi"/>
        </w:rPr>
        <w:t xml:space="preserve"> La carta del 1857 indicava solo una parte della Reggenza, l’area di Kaïrouân, di Zama, la strada costiera a sud di Kabes fino al confine con Tripoli, il bacino di Oued Mahrouf e Oued Nehban, e il bacino occidentale del Medjerda, erano ancora sconosciuti.</w:t>
      </w:r>
    </w:p>
  </w:footnote>
  <w:footnote w:id="129">
    <w:p w14:paraId="62526BCC" w14:textId="1C19FB25" w:rsidR="00995AE7" w:rsidRPr="001D28D1" w:rsidRDefault="00995AE7" w:rsidP="00995AE7">
      <w:pPr>
        <w:jc w:val="both"/>
        <w:rPr>
          <w:rFonts w:cstheme="minorHAnsi"/>
          <w:sz w:val="20"/>
          <w:szCs w:val="20"/>
        </w:rPr>
      </w:pPr>
      <w:r w:rsidRPr="003D2CBE">
        <w:rPr>
          <w:rStyle w:val="Rimandonotaapidipagina"/>
          <w:rFonts w:cstheme="minorHAnsi"/>
          <w:sz w:val="20"/>
          <w:szCs w:val="20"/>
        </w:rPr>
        <w:footnoteRef/>
      </w:r>
      <w:r w:rsidRPr="003D2CBE">
        <w:rPr>
          <w:rFonts w:cstheme="minorHAnsi"/>
          <w:sz w:val="20"/>
          <w:szCs w:val="20"/>
        </w:rPr>
        <w:t xml:space="preserve"> La spedizione del 1857 ebbe luogo nel mese di gennaio, quando Tissot </w:t>
      </w:r>
      <w:r w:rsidR="00E84EC9" w:rsidRPr="003D2CBE">
        <w:rPr>
          <w:rFonts w:cstheme="minorHAnsi"/>
          <w:sz w:val="20"/>
          <w:szCs w:val="20"/>
        </w:rPr>
        <w:t xml:space="preserve">percorse </w:t>
      </w:r>
      <w:r w:rsidRPr="003D2CBE">
        <w:rPr>
          <w:rFonts w:cstheme="minorHAnsi"/>
          <w:sz w:val="20"/>
          <w:szCs w:val="20"/>
        </w:rPr>
        <w:t>nuovamente il Sud della Reggenza, per oltre due mesi, e attraversò Chott el Jerid. Un’occasione diversa dalla precedente,</w:t>
      </w:r>
      <w:r w:rsidR="00E84EC9" w:rsidRPr="003D2CBE">
        <w:rPr>
          <w:rFonts w:cstheme="minorHAnsi"/>
          <w:sz w:val="20"/>
          <w:szCs w:val="20"/>
        </w:rPr>
        <w:t xml:space="preserve"> dovendosi </w:t>
      </w:r>
      <w:r w:rsidRPr="003D2CBE">
        <w:rPr>
          <w:rFonts w:cstheme="minorHAnsi"/>
          <w:sz w:val="20"/>
          <w:szCs w:val="20"/>
        </w:rPr>
        <w:t>accompagna</w:t>
      </w:r>
      <w:r w:rsidR="00E84EC9" w:rsidRPr="003D2CBE">
        <w:rPr>
          <w:rFonts w:cstheme="minorHAnsi"/>
          <w:sz w:val="20"/>
          <w:szCs w:val="20"/>
        </w:rPr>
        <w:t xml:space="preserve">re </w:t>
      </w:r>
      <w:r w:rsidRPr="003D2CBE">
        <w:rPr>
          <w:rFonts w:cstheme="minorHAnsi"/>
          <w:sz w:val="20"/>
          <w:szCs w:val="20"/>
        </w:rPr>
        <w:t>la colonna tunisina al seguito del principe ereditario Sadok Bey.</w:t>
      </w:r>
    </w:p>
  </w:footnote>
  <w:footnote w:id="130">
    <w:p w14:paraId="0EFE6913" w14:textId="77777777" w:rsidR="00995AE7" w:rsidRPr="001D28D1" w:rsidRDefault="00995AE7" w:rsidP="00995AE7">
      <w:pPr>
        <w:pStyle w:val="Testonotaapidipagina"/>
        <w:jc w:val="both"/>
        <w:rPr>
          <w:rFonts w:cstheme="minorHAnsi"/>
          <w:lang w:val="en-US"/>
        </w:rPr>
      </w:pPr>
      <w:r w:rsidRPr="001D28D1">
        <w:rPr>
          <w:rStyle w:val="Rimandonotaapidipagina"/>
          <w:rFonts w:cstheme="minorHAnsi"/>
        </w:rPr>
        <w:footnoteRef/>
      </w:r>
      <w:r w:rsidRPr="001D28D1">
        <w:rPr>
          <w:rFonts w:cstheme="minorHAnsi"/>
          <w:lang w:val="en-US"/>
        </w:rPr>
        <w:t xml:space="preserve"> </w:t>
      </w:r>
      <w:r w:rsidRPr="001D28D1">
        <w:rPr>
          <w:rFonts w:cstheme="minorHAnsi"/>
          <w:smallCaps/>
          <w:lang w:val="en-US"/>
        </w:rPr>
        <w:t xml:space="preserve">Reinach 1885, </w:t>
      </w:r>
      <w:r w:rsidRPr="001D28D1">
        <w:rPr>
          <w:rFonts w:cstheme="minorHAnsi"/>
          <w:lang w:val="en-US"/>
        </w:rPr>
        <w:t xml:space="preserve">pp. 30 ss; </w:t>
      </w:r>
      <w:r w:rsidRPr="001D28D1">
        <w:rPr>
          <w:rFonts w:cstheme="minorHAnsi"/>
          <w:smallCaps/>
          <w:lang w:val="en-US"/>
        </w:rPr>
        <w:t>Baïr 2018</w:t>
      </w:r>
      <w:r w:rsidRPr="001D28D1">
        <w:rPr>
          <w:rFonts w:cstheme="minorHAnsi"/>
          <w:lang w:val="en-US"/>
        </w:rPr>
        <w:t>, pp. 9 ss.</w:t>
      </w:r>
    </w:p>
  </w:footnote>
  <w:footnote w:id="131">
    <w:p w14:paraId="5111A9F6" w14:textId="77777777" w:rsidR="00995AE7" w:rsidRPr="001D28D1" w:rsidRDefault="00995AE7" w:rsidP="00995AE7">
      <w:pPr>
        <w:pStyle w:val="Testonotaapidipagina"/>
        <w:jc w:val="both"/>
        <w:rPr>
          <w:rFonts w:cstheme="minorHAnsi"/>
          <w:color w:val="FF0000"/>
        </w:rPr>
      </w:pPr>
      <w:r w:rsidRPr="001D28D1">
        <w:rPr>
          <w:rStyle w:val="Rimandonotaapidipagina"/>
          <w:rFonts w:cstheme="minorHAnsi"/>
        </w:rPr>
        <w:footnoteRef/>
      </w:r>
      <w:r w:rsidRPr="001D28D1">
        <w:rPr>
          <w:rFonts w:cstheme="minorHAnsi"/>
        </w:rPr>
        <w:t xml:space="preserve"> La </w:t>
      </w:r>
      <w:r w:rsidRPr="001D28D1">
        <w:rPr>
          <w:rFonts w:cstheme="minorHAnsi"/>
          <w:i/>
          <w:iCs/>
          <w:lang w:val="fr-FR"/>
        </w:rPr>
        <w:t>Revue Africaine, journal des travaux de la Société historique algérienne</w:t>
      </w:r>
      <w:r w:rsidRPr="001D28D1">
        <w:rPr>
          <w:rFonts w:cstheme="minorHAnsi"/>
        </w:rPr>
        <w:t>, fondata nel 1856 in Algeria, con la quale Tissot mantenne una proficua collaborazione.</w:t>
      </w:r>
    </w:p>
  </w:footnote>
  <w:footnote w:id="132">
    <w:p w14:paraId="2DB214B7" w14:textId="77777777" w:rsidR="00995AE7" w:rsidRPr="001D28D1" w:rsidRDefault="00995AE7" w:rsidP="00995AE7">
      <w:pPr>
        <w:pStyle w:val="Testonotaapidipagina"/>
        <w:jc w:val="both"/>
        <w:rPr>
          <w:rFonts w:cstheme="minorHAnsi"/>
        </w:rPr>
      </w:pPr>
      <w:r w:rsidRPr="001D28D1">
        <w:rPr>
          <w:rStyle w:val="Rimandonotaapidipagina"/>
          <w:rFonts w:cstheme="minorHAnsi"/>
        </w:rPr>
        <w:footnoteRef/>
      </w:r>
      <w:r w:rsidRPr="001D28D1">
        <w:rPr>
          <w:rFonts w:cstheme="minorHAnsi"/>
        </w:rPr>
        <w:t xml:space="preserve"> Thomas Shaw (1692-1751), autore dei </w:t>
      </w:r>
      <w:r w:rsidRPr="001D28D1">
        <w:rPr>
          <w:rFonts w:cstheme="minorHAnsi"/>
          <w:i/>
          <w:iCs/>
        </w:rPr>
        <w:t>Travels or Observations Relating to Several Parts of Barbary and the Levant</w:t>
      </w:r>
      <w:r w:rsidRPr="001D28D1">
        <w:rPr>
          <w:rFonts w:cstheme="minorHAnsi"/>
        </w:rPr>
        <w:t xml:space="preserve"> del 1738, 1830, nominato cappellano del consolato britannico ad Algeri, dal 1720 al 1732, intraprese varie esplorazioni in Tunisia. Henri Jean François Edmond Pellissier de Reynaud (1798-1858), autore della </w:t>
      </w:r>
      <w:r w:rsidRPr="001D28D1">
        <w:rPr>
          <w:rFonts w:cstheme="minorHAnsi"/>
          <w:i/>
          <w:iCs/>
        </w:rPr>
        <w:t>Description de la Régence de Tunis</w:t>
      </w:r>
      <w:r w:rsidRPr="001D28D1">
        <w:rPr>
          <w:rFonts w:cstheme="minorHAnsi"/>
        </w:rPr>
        <w:t xml:space="preserve"> (1853) e degli </w:t>
      </w:r>
      <w:r w:rsidRPr="001D28D1">
        <w:rPr>
          <w:rFonts w:cstheme="minorHAnsi"/>
          <w:i/>
          <w:iCs/>
        </w:rPr>
        <w:t>Annales algériennes</w:t>
      </w:r>
      <w:r w:rsidRPr="001D28D1">
        <w:rPr>
          <w:rFonts w:cstheme="minorHAnsi"/>
        </w:rPr>
        <w:t xml:space="preserve"> (1854), intraprese la sua carriera in nord Africa prima come ufficiale poi come direttore degli Affari Arabi. Si dimesse dall’esercito nel 1839 e rimase in Algeria come membro della Commissione per l’esplorazione scientifica, e venne nominato console generale di Francia a Susa dal 1843 al 1848.</w:t>
      </w:r>
    </w:p>
  </w:footnote>
  <w:footnote w:id="133">
    <w:p w14:paraId="23D17BDC" w14:textId="1662793F" w:rsidR="00995AE7" w:rsidRPr="001D28D1" w:rsidRDefault="00995AE7" w:rsidP="00995AE7">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Tissot 1888</w:t>
      </w:r>
      <w:r w:rsidRPr="001D28D1">
        <w:rPr>
          <w:rFonts w:cstheme="minorHAnsi"/>
        </w:rPr>
        <w:t>, p. V.</w:t>
      </w:r>
      <w:r w:rsidR="00953BD5">
        <w:rPr>
          <w:rFonts w:cstheme="minorHAnsi"/>
        </w:rPr>
        <w:t xml:space="preserve"> </w:t>
      </w:r>
      <w:r w:rsidR="00953BD5" w:rsidRPr="001D28D1">
        <w:rPr>
          <w:rFonts w:cstheme="minorHAnsi"/>
        </w:rPr>
        <w:t xml:space="preserve">Su Salomon Reinach (1858-1932), presenza costante al fianco di Tissot, vedi </w:t>
      </w:r>
      <w:r w:rsidR="00953BD5" w:rsidRPr="001D28D1">
        <w:rPr>
          <w:rFonts w:cstheme="minorHAnsi"/>
          <w:smallCaps/>
        </w:rPr>
        <w:t>Pottier 1932; Gran-Aymerich 2007; Duchêne 2008; Duchêne</w:t>
      </w:r>
      <w:r w:rsidR="00953BD5" w:rsidRPr="001D28D1">
        <w:rPr>
          <w:rFonts w:cstheme="minorHAnsi"/>
        </w:rPr>
        <w:t xml:space="preserve"> 2017.</w:t>
      </w:r>
    </w:p>
  </w:footnote>
  <w:footnote w:id="134">
    <w:p w14:paraId="5290DC5C" w14:textId="49B38B14" w:rsidR="00995AE7" w:rsidRPr="00490E3A" w:rsidRDefault="00995AE7" w:rsidP="00995AE7">
      <w:pPr>
        <w:pStyle w:val="Testonotaapidipagina"/>
        <w:jc w:val="both"/>
        <w:rPr>
          <w:rFonts w:cstheme="minorHAnsi"/>
        </w:rPr>
      </w:pPr>
      <w:r w:rsidRPr="003D2CBE">
        <w:rPr>
          <w:rStyle w:val="Rimandonotaapidipagina"/>
          <w:rFonts w:cstheme="minorHAnsi"/>
        </w:rPr>
        <w:footnoteRef/>
      </w:r>
      <w:r w:rsidRPr="003D2CBE">
        <w:rPr>
          <w:rFonts w:cstheme="minorHAnsi"/>
        </w:rPr>
        <w:t xml:space="preserve"> La stesura finale dell’opera </w:t>
      </w:r>
      <w:r w:rsidR="00A954CC" w:rsidRPr="003D2CBE">
        <w:rPr>
          <w:rFonts w:cstheme="minorHAnsi"/>
        </w:rPr>
        <w:t xml:space="preserve">fu iniziata da Tissot </w:t>
      </w:r>
      <w:r w:rsidRPr="003D2CBE">
        <w:rPr>
          <w:rFonts w:cstheme="minorHAnsi"/>
        </w:rPr>
        <w:t>nel 1882</w:t>
      </w:r>
      <w:r w:rsidR="00A954CC" w:rsidRPr="003D2CBE">
        <w:rPr>
          <w:rFonts w:cstheme="minorHAnsi"/>
        </w:rPr>
        <w:t>,</w:t>
      </w:r>
      <w:r w:rsidRPr="003D2CBE">
        <w:rPr>
          <w:rFonts w:cstheme="minorHAnsi"/>
        </w:rPr>
        <w:t xml:space="preserve"> durante </w:t>
      </w:r>
      <w:r w:rsidR="00490E3A" w:rsidRPr="003D2CBE">
        <w:rPr>
          <w:rFonts w:cstheme="minorHAnsi"/>
        </w:rPr>
        <w:t xml:space="preserve">il mandato di </w:t>
      </w:r>
      <w:r w:rsidRPr="003D2CBE">
        <w:rPr>
          <w:rFonts w:cstheme="minorHAnsi"/>
        </w:rPr>
        <w:t>Ambasciatore a Londra</w:t>
      </w:r>
      <w:r w:rsidR="00A954CC" w:rsidRPr="003D2CBE">
        <w:rPr>
          <w:rFonts w:cstheme="minorHAnsi"/>
        </w:rPr>
        <w:t>,</w:t>
      </w:r>
      <w:r w:rsidRPr="003D2CBE">
        <w:rPr>
          <w:rFonts w:cstheme="minorHAnsi"/>
        </w:rPr>
        <w:t xml:space="preserve"> con l’aiuto di Reinach, nonostante già nel 1855, </w:t>
      </w:r>
      <w:r w:rsidR="00A954CC" w:rsidRPr="003D2CBE">
        <w:rPr>
          <w:rFonts w:cstheme="minorHAnsi"/>
        </w:rPr>
        <w:t>sulla base de</w:t>
      </w:r>
      <w:r w:rsidRPr="003D2CBE">
        <w:rPr>
          <w:rFonts w:cstheme="minorHAnsi"/>
        </w:rPr>
        <w:t xml:space="preserve">l materiale raccolto durante le spedizioni nella Reggenza </w:t>
      </w:r>
      <w:r w:rsidR="00A954CC" w:rsidRPr="003D2CBE">
        <w:rPr>
          <w:rFonts w:cstheme="minorHAnsi"/>
        </w:rPr>
        <w:t xml:space="preserve">egli </w:t>
      </w:r>
      <w:r w:rsidRPr="003D2CBE">
        <w:rPr>
          <w:rFonts w:cstheme="minorHAnsi"/>
        </w:rPr>
        <w:t>avesse iniziato a sviluppare l’idea d</w:t>
      </w:r>
      <w:r w:rsidR="00A954CC" w:rsidRPr="003D2CBE">
        <w:rPr>
          <w:rFonts w:cstheme="minorHAnsi"/>
        </w:rPr>
        <w:t>i un</w:t>
      </w:r>
      <w:r w:rsidRPr="003D2CBE">
        <w:rPr>
          <w:rFonts w:cstheme="minorHAnsi"/>
        </w:rPr>
        <w:t>’opera sulla Provincia romana d’Africa</w:t>
      </w:r>
      <w:r w:rsidRPr="00490E3A">
        <w:rPr>
          <w:rFonts w:cstheme="minorHAnsi"/>
        </w:rPr>
        <w:t xml:space="preserve">. </w:t>
      </w:r>
      <w:r w:rsidRPr="003D2CBE">
        <w:rPr>
          <w:rFonts w:cstheme="minorHAnsi"/>
        </w:rPr>
        <w:t xml:space="preserve">Reinach, nella premessa </w:t>
      </w:r>
      <w:r w:rsidR="00A954CC" w:rsidRPr="003D2CBE">
        <w:rPr>
          <w:rFonts w:cstheme="minorHAnsi"/>
        </w:rPr>
        <w:t xml:space="preserve">al </w:t>
      </w:r>
      <w:r w:rsidRPr="003D2CBE">
        <w:rPr>
          <w:rFonts w:cstheme="minorHAnsi"/>
        </w:rPr>
        <w:t xml:space="preserve">secondo volume </w:t>
      </w:r>
      <w:r w:rsidR="00A954CC" w:rsidRPr="003D2CBE">
        <w:rPr>
          <w:rFonts w:cstheme="minorHAnsi"/>
        </w:rPr>
        <w:t xml:space="preserve">evidenzia i contenuti fortemente </w:t>
      </w:r>
      <w:r w:rsidRPr="003D2CBE">
        <w:rPr>
          <w:rFonts w:cstheme="minorHAnsi"/>
        </w:rPr>
        <w:t xml:space="preserve">innovativi </w:t>
      </w:r>
      <w:r w:rsidR="00A954CC" w:rsidRPr="003D2CBE">
        <w:rPr>
          <w:rFonts w:cstheme="minorHAnsi"/>
        </w:rPr>
        <w:t>dell’opera rispetto allo stato delle conoscenze n</w:t>
      </w:r>
      <w:r w:rsidRPr="003D2CBE">
        <w:rPr>
          <w:rFonts w:cstheme="minorHAnsi"/>
        </w:rPr>
        <w:t>egli anni Cinquanta e Sessanta</w:t>
      </w:r>
      <w:r w:rsidR="00A954CC" w:rsidRPr="003D2CBE">
        <w:rPr>
          <w:rFonts w:cstheme="minorHAnsi"/>
        </w:rPr>
        <w:t xml:space="preserve">, a fronte degli straordinari progressi scientifici compiuti dalla disciplina archeologica al momento della pubblicazione, precisando inoltre che mandare in </w:t>
      </w:r>
      <w:r w:rsidRPr="003D2CBE">
        <w:rPr>
          <w:rFonts w:cstheme="minorHAnsi"/>
        </w:rPr>
        <w:t>stampa «</w:t>
      </w:r>
      <w:r w:rsidRPr="00490E3A">
        <w:rPr>
          <w:rFonts w:cstheme="minorHAnsi"/>
          <w:lang w:val="fr-FR"/>
        </w:rPr>
        <w:t xml:space="preserve">sous le feu des découvertes», </w:t>
      </w:r>
      <w:r w:rsidRPr="00490E3A">
        <w:rPr>
          <w:rFonts w:cstheme="minorHAnsi"/>
        </w:rPr>
        <w:t xml:space="preserve">un manoscritto finito, quando queste scoperte erano da poco cominciate, corrispondeva a un arduo compito </w:t>
      </w:r>
      <w:r w:rsidRPr="00A954CC">
        <w:rPr>
          <w:rFonts w:cstheme="minorHAnsi"/>
        </w:rPr>
        <w:t>«</w:t>
      </w:r>
      <w:r w:rsidRPr="00A954CC">
        <w:rPr>
          <w:rFonts w:cstheme="minorHAnsi"/>
          <w:lang w:val="fr-FR"/>
        </w:rPr>
        <w:t>dont peu de personnes sont en état de mesurer les périls</w:t>
      </w:r>
      <w:r w:rsidRPr="00A954CC">
        <w:rPr>
          <w:rFonts w:cstheme="minorHAnsi"/>
        </w:rPr>
        <w:t>»</w:t>
      </w:r>
      <w:r w:rsidRPr="00490E3A">
        <w:rPr>
          <w:rFonts w:cstheme="minorHAnsi"/>
        </w:rPr>
        <w:t xml:space="preserve">. </w:t>
      </w:r>
      <w:r w:rsidRPr="00490E3A">
        <w:rPr>
          <w:rFonts w:cstheme="minorHAnsi"/>
          <w:smallCaps/>
        </w:rPr>
        <w:t>Tissot 1888,</w:t>
      </w:r>
      <w:r w:rsidRPr="00490E3A">
        <w:rPr>
          <w:rFonts w:cstheme="minorHAnsi"/>
        </w:rPr>
        <w:t xml:space="preserve"> pp. I-III.</w:t>
      </w:r>
      <w:r w:rsidR="00953BD5" w:rsidRPr="00490E3A">
        <w:rPr>
          <w:rFonts w:cstheme="minorHAnsi"/>
        </w:rPr>
        <w:t xml:space="preserve"> Il terzo volume progettato da Tissot non f</w:t>
      </w:r>
      <w:r w:rsidR="00490E3A">
        <w:rPr>
          <w:rFonts w:cstheme="minorHAnsi"/>
        </w:rPr>
        <w:t>u</w:t>
      </w:r>
      <w:r w:rsidR="00953BD5" w:rsidRPr="00490E3A">
        <w:rPr>
          <w:rFonts w:cstheme="minorHAnsi"/>
        </w:rPr>
        <w:t xml:space="preserve"> mai realizzato.</w:t>
      </w:r>
    </w:p>
  </w:footnote>
  <w:footnote w:id="135">
    <w:p w14:paraId="332210FC" w14:textId="77777777" w:rsidR="00A32AE1" w:rsidRPr="001D28D1" w:rsidRDefault="00A32AE1" w:rsidP="00A32AE1">
      <w:pPr>
        <w:pStyle w:val="Testonotaapidipagina"/>
        <w:jc w:val="both"/>
        <w:rPr>
          <w:rFonts w:cstheme="minorHAnsi"/>
        </w:rPr>
      </w:pPr>
      <w:r w:rsidRPr="001D28D1">
        <w:rPr>
          <w:rStyle w:val="Rimandonotaapidipagina"/>
          <w:rFonts w:cstheme="minorHAnsi"/>
        </w:rPr>
        <w:footnoteRef/>
      </w:r>
      <w:r w:rsidRPr="001D28D1">
        <w:rPr>
          <w:rFonts w:cstheme="minorHAnsi"/>
        </w:rPr>
        <w:t xml:space="preserve"> </w:t>
      </w:r>
      <w:r w:rsidRPr="001D28D1">
        <w:rPr>
          <w:rFonts w:cstheme="minorHAnsi"/>
          <w:smallCaps/>
        </w:rPr>
        <w:t xml:space="preserve">Tissot 1888, </w:t>
      </w:r>
      <w:r w:rsidRPr="001D28D1">
        <w:rPr>
          <w:rFonts w:cstheme="minorHAnsi"/>
        </w:rPr>
        <w:t>p. 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26D5B"/>
    <w:multiLevelType w:val="hybridMultilevel"/>
    <w:tmpl w:val="3CD2B3F2"/>
    <w:lvl w:ilvl="0" w:tplc="43D6FB24">
      <w:numFmt w:val="bullet"/>
      <w:lvlText w:val="-"/>
      <w:lvlJc w:val="left"/>
      <w:pPr>
        <w:ind w:left="720" w:hanging="360"/>
      </w:pPr>
      <w:rPr>
        <w:rFonts w:ascii="Book Antiqua" w:eastAsiaTheme="minorHAnsi" w:hAnsi="Book Antiqua"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C0493D"/>
    <w:multiLevelType w:val="hybridMultilevel"/>
    <w:tmpl w:val="D3D04B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35498829">
    <w:abstractNumId w:val="1"/>
  </w:num>
  <w:num w:numId="2" w16cid:durableId="164700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B07"/>
    <w:rsid w:val="00001743"/>
    <w:rsid w:val="0000294B"/>
    <w:rsid w:val="00003B05"/>
    <w:rsid w:val="000068CC"/>
    <w:rsid w:val="000077B4"/>
    <w:rsid w:val="00007B55"/>
    <w:rsid w:val="000139DD"/>
    <w:rsid w:val="0002099C"/>
    <w:rsid w:val="00022B1E"/>
    <w:rsid w:val="00035BB4"/>
    <w:rsid w:val="000401FE"/>
    <w:rsid w:val="00040554"/>
    <w:rsid w:val="000405C7"/>
    <w:rsid w:val="0004196B"/>
    <w:rsid w:val="000427A5"/>
    <w:rsid w:val="00043241"/>
    <w:rsid w:val="00047FB8"/>
    <w:rsid w:val="000502BE"/>
    <w:rsid w:val="00050AB8"/>
    <w:rsid w:val="00050C1A"/>
    <w:rsid w:val="00050DBD"/>
    <w:rsid w:val="00050E61"/>
    <w:rsid w:val="000540E8"/>
    <w:rsid w:val="00060BAC"/>
    <w:rsid w:val="000633D8"/>
    <w:rsid w:val="00073222"/>
    <w:rsid w:val="00080881"/>
    <w:rsid w:val="00081E65"/>
    <w:rsid w:val="000831F7"/>
    <w:rsid w:val="00083B27"/>
    <w:rsid w:val="000865E6"/>
    <w:rsid w:val="0008700B"/>
    <w:rsid w:val="000A3F40"/>
    <w:rsid w:val="000A5A1C"/>
    <w:rsid w:val="000A6A88"/>
    <w:rsid w:val="000B2EE0"/>
    <w:rsid w:val="000C1AC7"/>
    <w:rsid w:val="000C3F1D"/>
    <w:rsid w:val="000C422C"/>
    <w:rsid w:val="000C423A"/>
    <w:rsid w:val="000D04CA"/>
    <w:rsid w:val="000D0E5F"/>
    <w:rsid w:val="000D1D64"/>
    <w:rsid w:val="000D254A"/>
    <w:rsid w:val="000D2C3B"/>
    <w:rsid w:val="000D4B29"/>
    <w:rsid w:val="000D5173"/>
    <w:rsid w:val="000D7503"/>
    <w:rsid w:val="000E1B24"/>
    <w:rsid w:val="000E3802"/>
    <w:rsid w:val="000E3CCE"/>
    <w:rsid w:val="000E55A4"/>
    <w:rsid w:val="000E5638"/>
    <w:rsid w:val="000F02B7"/>
    <w:rsid w:val="000F1316"/>
    <w:rsid w:val="000F738F"/>
    <w:rsid w:val="0010716C"/>
    <w:rsid w:val="00107B94"/>
    <w:rsid w:val="00107DBA"/>
    <w:rsid w:val="00113557"/>
    <w:rsid w:val="00116FA0"/>
    <w:rsid w:val="00117F4F"/>
    <w:rsid w:val="00123C3F"/>
    <w:rsid w:val="00131508"/>
    <w:rsid w:val="00131C4B"/>
    <w:rsid w:val="00132B4F"/>
    <w:rsid w:val="00141F42"/>
    <w:rsid w:val="0014530B"/>
    <w:rsid w:val="00147BDC"/>
    <w:rsid w:val="00152E35"/>
    <w:rsid w:val="00155A83"/>
    <w:rsid w:val="00170671"/>
    <w:rsid w:val="001767F8"/>
    <w:rsid w:val="001823E0"/>
    <w:rsid w:val="00186CA2"/>
    <w:rsid w:val="00187717"/>
    <w:rsid w:val="00187F7C"/>
    <w:rsid w:val="00192DAB"/>
    <w:rsid w:val="00194A7F"/>
    <w:rsid w:val="001A0E35"/>
    <w:rsid w:val="001A43CF"/>
    <w:rsid w:val="001B0558"/>
    <w:rsid w:val="001B10A2"/>
    <w:rsid w:val="001B4959"/>
    <w:rsid w:val="001B5329"/>
    <w:rsid w:val="001B6FE2"/>
    <w:rsid w:val="001C1F5F"/>
    <w:rsid w:val="001C43E2"/>
    <w:rsid w:val="001C52EC"/>
    <w:rsid w:val="001D2466"/>
    <w:rsid w:val="001D28D1"/>
    <w:rsid w:val="001D3540"/>
    <w:rsid w:val="001D390C"/>
    <w:rsid w:val="001D41BC"/>
    <w:rsid w:val="001D5B3D"/>
    <w:rsid w:val="001E33A1"/>
    <w:rsid w:val="001E3D1B"/>
    <w:rsid w:val="001E3EAC"/>
    <w:rsid w:val="001E73F6"/>
    <w:rsid w:val="001F24AE"/>
    <w:rsid w:val="001F3567"/>
    <w:rsid w:val="001F4941"/>
    <w:rsid w:val="001F608A"/>
    <w:rsid w:val="00200848"/>
    <w:rsid w:val="002030D1"/>
    <w:rsid w:val="002055B5"/>
    <w:rsid w:val="0021194F"/>
    <w:rsid w:val="0022192D"/>
    <w:rsid w:val="0022593C"/>
    <w:rsid w:val="002278F1"/>
    <w:rsid w:val="00236888"/>
    <w:rsid w:val="00240C07"/>
    <w:rsid w:val="00241E59"/>
    <w:rsid w:val="00244663"/>
    <w:rsid w:val="002455DA"/>
    <w:rsid w:val="002471DD"/>
    <w:rsid w:val="002536B6"/>
    <w:rsid w:val="00254E95"/>
    <w:rsid w:val="00255367"/>
    <w:rsid w:val="0025782C"/>
    <w:rsid w:val="00260CA2"/>
    <w:rsid w:val="002611DE"/>
    <w:rsid w:val="00261668"/>
    <w:rsid w:val="002616EA"/>
    <w:rsid w:val="00261C22"/>
    <w:rsid w:val="00267086"/>
    <w:rsid w:val="00267216"/>
    <w:rsid w:val="002751E1"/>
    <w:rsid w:val="00275DCA"/>
    <w:rsid w:val="002764DE"/>
    <w:rsid w:val="00276A63"/>
    <w:rsid w:val="00281A4C"/>
    <w:rsid w:val="00281B08"/>
    <w:rsid w:val="00281F8D"/>
    <w:rsid w:val="002877AD"/>
    <w:rsid w:val="00290067"/>
    <w:rsid w:val="002924B4"/>
    <w:rsid w:val="002940E7"/>
    <w:rsid w:val="0029432E"/>
    <w:rsid w:val="002A0FFD"/>
    <w:rsid w:val="002A14A3"/>
    <w:rsid w:val="002A3DDA"/>
    <w:rsid w:val="002A6140"/>
    <w:rsid w:val="002A7BE7"/>
    <w:rsid w:val="002B1A14"/>
    <w:rsid w:val="002B477B"/>
    <w:rsid w:val="002B5ACA"/>
    <w:rsid w:val="002B6998"/>
    <w:rsid w:val="002C03FD"/>
    <w:rsid w:val="002C1BF2"/>
    <w:rsid w:val="002C1E6C"/>
    <w:rsid w:val="002C276B"/>
    <w:rsid w:val="002D0912"/>
    <w:rsid w:val="002D3B9D"/>
    <w:rsid w:val="002D3DB8"/>
    <w:rsid w:val="002D4B13"/>
    <w:rsid w:val="002E22A3"/>
    <w:rsid w:val="002E26C8"/>
    <w:rsid w:val="002E5D3B"/>
    <w:rsid w:val="002E7543"/>
    <w:rsid w:val="002F0088"/>
    <w:rsid w:val="002F20EA"/>
    <w:rsid w:val="002F3271"/>
    <w:rsid w:val="002F4F1B"/>
    <w:rsid w:val="002F64F6"/>
    <w:rsid w:val="002F79D9"/>
    <w:rsid w:val="00303AE1"/>
    <w:rsid w:val="003040E2"/>
    <w:rsid w:val="00304B4A"/>
    <w:rsid w:val="00306FBA"/>
    <w:rsid w:val="003072F7"/>
    <w:rsid w:val="00310011"/>
    <w:rsid w:val="00311E56"/>
    <w:rsid w:val="00314B61"/>
    <w:rsid w:val="00314D49"/>
    <w:rsid w:val="0031662C"/>
    <w:rsid w:val="0031703D"/>
    <w:rsid w:val="00321ECA"/>
    <w:rsid w:val="003268FE"/>
    <w:rsid w:val="003271D7"/>
    <w:rsid w:val="0032734E"/>
    <w:rsid w:val="00331C0B"/>
    <w:rsid w:val="00337C1C"/>
    <w:rsid w:val="0034138C"/>
    <w:rsid w:val="003414FA"/>
    <w:rsid w:val="00341F05"/>
    <w:rsid w:val="003424E6"/>
    <w:rsid w:val="00343E35"/>
    <w:rsid w:val="003442D4"/>
    <w:rsid w:val="00345564"/>
    <w:rsid w:val="003467BC"/>
    <w:rsid w:val="0034682D"/>
    <w:rsid w:val="00346BDD"/>
    <w:rsid w:val="0036146A"/>
    <w:rsid w:val="00366EE2"/>
    <w:rsid w:val="00370D4B"/>
    <w:rsid w:val="00372919"/>
    <w:rsid w:val="00373C2A"/>
    <w:rsid w:val="00374653"/>
    <w:rsid w:val="00374C4B"/>
    <w:rsid w:val="00374ED0"/>
    <w:rsid w:val="00384A3D"/>
    <w:rsid w:val="00385BD8"/>
    <w:rsid w:val="00387EA7"/>
    <w:rsid w:val="00390425"/>
    <w:rsid w:val="0039042F"/>
    <w:rsid w:val="00392358"/>
    <w:rsid w:val="00392CFE"/>
    <w:rsid w:val="00392DB7"/>
    <w:rsid w:val="0039314F"/>
    <w:rsid w:val="00393904"/>
    <w:rsid w:val="003A2AAD"/>
    <w:rsid w:val="003A56F9"/>
    <w:rsid w:val="003A6AB3"/>
    <w:rsid w:val="003B1702"/>
    <w:rsid w:val="003B3301"/>
    <w:rsid w:val="003B4119"/>
    <w:rsid w:val="003B5506"/>
    <w:rsid w:val="003B6AA2"/>
    <w:rsid w:val="003B7664"/>
    <w:rsid w:val="003C5C68"/>
    <w:rsid w:val="003C698D"/>
    <w:rsid w:val="003C6A46"/>
    <w:rsid w:val="003C6D32"/>
    <w:rsid w:val="003C7138"/>
    <w:rsid w:val="003C792E"/>
    <w:rsid w:val="003C798C"/>
    <w:rsid w:val="003D1B62"/>
    <w:rsid w:val="003D2CBE"/>
    <w:rsid w:val="003D49FE"/>
    <w:rsid w:val="003D58D7"/>
    <w:rsid w:val="003E0662"/>
    <w:rsid w:val="003E0AA9"/>
    <w:rsid w:val="003E1D63"/>
    <w:rsid w:val="003E476A"/>
    <w:rsid w:val="003F5781"/>
    <w:rsid w:val="003F661A"/>
    <w:rsid w:val="003F7523"/>
    <w:rsid w:val="003F7A5F"/>
    <w:rsid w:val="00402E8C"/>
    <w:rsid w:val="00404DF1"/>
    <w:rsid w:val="00405145"/>
    <w:rsid w:val="0041038B"/>
    <w:rsid w:val="00412B9E"/>
    <w:rsid w:val="00413228"/>
    <w:rsid w:val="0041559A"/>
    <w:rsid w:val="00415767"/>
    <w:rsid w:val="00415A0B"/>
    <w:rsid w:val="004161D8"/>
    <w:rsid w:val="00420B03"/>
    <w:rsid w:val="00423619"/>
    <w:rsid w:val="00423B07"/>
    <w:rsid w:val="004254B7"/>
    <w:rsid w:val="00427D09"/>
    <w:rsid w:val="00430F7C"/>
    <w:rsid w:val="004372B7"/>
    <w:rsid w:val="004402AB"/>
    <w:rsid w:val="0044036E"/>
    <w:rsid w:val="004420AF"/>
    <w:rsid w:val="0044224B"/>
    <w:rsid w:val="004478D1"/>
    <w:rsid w:val="0045137F"/>
    <w:rsid w:val="0046270D"/>
    <w:rsid w:val="004642CE"/>
    <w:rsid w:val="00465EB1"/>
    <w:rsid w:val="00466CB3"/>
    <w:rsid w:val="004741D7"/>
    <w:rsid w:val="004743E6"/>
    <w:rsid w:val="004748D3"/>
    <w:rsid w:val="00475EC7"/>
    <w:rsid w:val="00477830"/>
    <w:rsid w:val="00480E33"/>
    <w:rsid w:val="004827FC"/>
    <w:rsid w:val="00483511"/>
    <w:rsid w:val="00490E3A"/>
    <w:rsid w:val="004947F2"/>
    <w:rsid w:val="00494A63"/>
    <w:rsid w:val="0049745F"/>
    <w:rsid w:val="004A1484"/>
    <w:rsid w:val="004A3AA7"/>
    <w:rsid w:val="004B2770"/>
    <w:rsid w:val="004B6A06"/>
    <w:rsid w:val="004C1898"/>
    <w:rsid w:val="004C336C"/>
    <w:rsid w:val="004C6D2D"/>
    <w:rsid w:val="004D2751"/>
    <w:rsid w:val="004D33AB"/>
    <w:rsid w:val="004D491C"/>
    <w:rsid w:val="004E2AA5"/>
    <w:rsid w:val="004E492E"/>
    <w:rsid w:val="004E629F"/>
    <w:rsid w:val="004E6710"/>
    <w:rsid w:val="004F0773"/>
    <w:rsid w:val="004F228E"/>
    <w:rsid w:val="004F3C25"/>
    <w:rsid w:val="0050109F"/>
    <w:rsid w:val="00501594"/>
    <w:rsid w:val="00502778"/>
    <w:rsid w:val="00503857"/>
    <w:rsid w:val="0050514C"/>
    <w:rsid w:val="005068EB"/>
    <w:rsid w:val="00506991"/>
    <w:rsid w:val="00510D4B"/>
    <w:rsid w:val="0051407A"/>
    <w:rsid w:val="00514B74"/>
    <w:rsid w:val="00516298"/>
    <w:rsid w:val="00520DBC"/>
    <w:rsid w:val="005253A6"/>
    <w:rsid w:val="00531A4C"/>
    <w:rsid w:val="00535AAA"/>
    <w:rsid w:val="00536D44"/>
    <w:rsid w:val="005372D6"/>
    <w:rsid w:val="00553639"/>
    <w:rsid w:val="0055724F"/>
    <w:rsid w:val="005572BD"/>
    <w:rsid w:val="00560FF8"/>
    <w:rsid w:val="00566B9B"/>
    <w:rsid w:val="005759CE"/>
    <w:rsid w:val="00575A1B"/>
    <w:rsid w:val="00577C22"/>
    <w:rsid w:val="00581CFF"/>
    <w:rsid w:val="00583BF3"/>
    <w:rsid w:val="00583D30"/>
    <w:rsid w:val="00584D3E"/>
    <w:rsid w:val="00586813"/>
    <w:rsid w:val="00586D86"/>
    <w:rsid w:val="00591CCB"/>
    <w:rsid w:val="00597668"/>
    <w:rsid w:val="005A26B6"/>
    <w:rsid w:val="005B2543"/>
    <w:rsid w:val="005B5DF9"/>
    <w:rsid w:val="005C1724"/>
    <w:rsid w:val="005C1955"/>
    <w:rsid w:val="005C4218"/>
    <w:rsid w:val="005C5365"/>
    <w:rsid w:val="005C6255"/>
    <w:rsid w:val="005D1471"/>
    <w:rsid w:val="005D232A"/>
    <w:rsid w:val="005D54A1"/>
    <w:rsid w:val="005E2481"/>
    <w:rsid w:val="005E2687"/>
    <w:rsid w:val="005E2C05"/>
    <w:rsid w:val="005E2E2F"/>
    <w:rsid w:val="005E56CD"/>
    <w:rsid w:val="005F486B"/>
    <w:rsid w:val="005F51FB"/>
    <w:rsid w:val="005F6A05"/>
    <w:rsid w:val="005F7214"/>
    <w:rsid w:val="00600689"/>
    <w:rsid w:val="00602C55"/>
    <w:rsid w:val="006039D7"/>
    <w:rsid w:val="00607E21"/>
    <w:rsid w:val="0061036E"/>
    <w:rsid w:val="00610D3A"/>
    <w:rsid w:val="00610D94"/>
    <w:rsid w:val="006112D1"/>
    <w:rsid w:val="0061133D"/>
    <w:rsid w:val="00613B5C"/>
    <w:rsid w:val="006221C4"/>
    <w:rsid w:val="0062734A"/>
    <w:rsid w:val="006336FA"/>
    <w:rsid w:val="00633A87"/>
    <w:rsid w:val="00640287"/>
    <w:rsid w:val="0064542A"/>
    <w:rsid w:val="00646DDB"/>
    <w:rsid w:val="00650044"/>
    <w:rsid w:val="00652E75"/>
    <w:rsid w:val="006548A4"/>
    <w:rsid w:val="00655C69"/>
    <w:rsid w:val="00657333"/>
    <w:rsid w:val="00661295"/>
    <w:rsid w:val="00661583"/>
    <w:rsid w:val="00664FF1"/>
    <w:rsid w:val="00665536"/>
    <w:rsid w:val="00666A4F"/>
    <w:rsid w:val="00670D55"/>
    <w:rsid w:val="00673A7D"/>
    <w:rsid w:val="0067755D"/>
    <w:rsid w:val="00681D89"/>
    <w:rsid w:val="006821E9"/>
    <w:rsid w:val="00683261"/>
    <w:rsid w:val="00683B2B"/>
    <w:rsid w:val="00683B6C"/>
    <w:rsid w:val="0068628A"/>
    <w:rsid w:val="006A5AD5"/>
    <w:rsid w:val="006A5FBB"/>
    <w:rsid w:val="006A71BB"/>
    <w:rsid w:val="006B1F9F"/>
    <w:rsid w:val="006C4179"/>
    <w:rsid w:val="006C4383"/>
    <w:rsid w:val="006C6B02"/>
    <w:rsid w:val="006C7E58"/>
    <w:rsid w:val="006D3A8C"/>
    <w:rsid w:val="006D51A0"/>
    <w:rsid w:val="006D600A"/>
    <w:rsid w:val="006D79F3"/>
    <w:rsid w:val="006E0032"/>
    <w:rsid w:val="006E1BE6"/>
    <w:rsid w:val="006E3644"/>
    <w:rsid w:val="006E7A2B"/>
    <w:rsid w:val="006F0366"/>
    <w:rsid w:val="006F0511"/>
    <w:rsid w:val="006F28FE"/>
    <w:rsid w:val="006F2987"/>
    <w:rsid w:val="006F7805"/>
    <w:rsid w:val="006F7CE9"/>
    <w:rsid w:val="007017C1"/>
    <w:rsid w:val="00703395"/>
    <w:rsid w:val="00705255"/>
    <w:rsid w:val="0070551F"/>
    <w:rsid w:val="00706761"/>
    <w:rsid w:val="00707899"/>
    <w:rsid w:val="007107B7"/>
    <w:rsid w:val="00712BED"/>
    <w:rsid w:val="00715F33"/>
    <w:rsid w:val="00720601"/>
    <w:rsid w:val="00721942"/>
    <w:rsid w:val="00722BAC"/>
    <w:rsid w:val="00724CEF"/>
    <w:rsid w:val="00724F9C"/>
    <w:rsid w:val="00725EA6"/>
    <w:rsid w:val="00726510"/>
    <w:rsid w:val="007312C1"/>
    <w:rsid w:val="007336FE"/>
    <w:rsid w:val="00736630"/>
    <w:rsid w:val="0074133F"/>
    <w:rsid w:val="00742DC2"/>
    <w:rsid w:val="00743104"/>
    <w:rsid w:val="00744D4D"/>
    <w:rsid w:val="007503D9"/>
    <w:rsid w:val="00750B2E"/>
    <w:rsid w:val="00750BCB"/>
    <w:rsid w:val="007524EA"/>
    <w:rsid w:val="00753FA4"/>
    <w:rsid w:val="00760A2B"/>
    <w:rsid w:val="0076303F"/>
    <w:rsid w:val="00770B98"/>
    <w:rsid w:val="00774C8B"/>
    <w:rsid w:val="00775B17"/>
    <w:rsid w:val="00777ECC"/>
    <w:rsid w:val="007843D0"/>
    <w:rsid w:val="007848F9"/>
    <w:rsid w:val="007861FD"/>
    <w:rsid w:val="00790D58"/>
    <w:rsid w:val="00791129"/>
    <w:rsid w:val="00794322"/>
    <w:rsid w:val="007A36F0"/>
    <w:rsid w:val="007A56F3"/>
    <w:rsid w:val="007B53C4"/>
    <w:rsid w:val="007B71EA"/>
    <w:rsid w:val="007C0E58"/>
    <w:rsid w:val="007C40A7"/>
    <w:rsid w:val="007D18AC"/>
    <w:rsid w:val="007D30D2"/>
    <w:rsid w:val="007D3914"/>
    <w:rsid w:val="007D53E4"/>
    <w:rsid w:val="007D76DC"/>
    <w:rsid w:val="007E043D"/>
    <w:rsid w:val="007E125B"/>
    <w:rsid w:val="007E2664"/>
    <w:rsid w:val="007F4137"/>
    <w:rsid w:val="007F4542"/>
    <w:rsid w:val="007F4567"/>
    <w:rsid w:val="007F4832"/>
    <w:rsid w:val="007F48C3"/>
    <w:rsid w:val="00802C9F"/>
    <w:rsid w:val="00802CAA"/>
    <w:rsid w:val="00802E84"/>
    <w:rsid w:val="00807B44"/>
    <w:rsid w:val="00813CF8"/>
    <w:rsid w:val="00816E76"/>
    <w:rsid w:val="008211CA"/>
    <w:rsid w:val="00822CD7"/>
    <w:rsid w:val="00824257"/>
    <w:rsid w:val="0082673B"/>
    <w:rsid w:val="0083096B"/>
    <w:rsid w:val="00830AC1"/>
    <w:rsid w:val="00830F2B"/>
    <w:rsid w:val="00834249"/>
    <w:rsid w:val="00834323"/>
    <w:rsid w:val="00840DAF"/>
    <w:rsid w:val="008412F8"/>
    <w:rsid w:val="0084261F"/>
    <w:rsid w:val="008516CC"/>
    <w:rsid w:val="0085191D"/>
    <w:rsid w:val="0085268D"/>
    <w:rsid w:val="00854CF2"/>
    <w:rsid w:val="00856304"/>
    <w:rsid w:val="0085698D"/>
    <w:rsid w:val="00856E85"/>
    <w:rsid w:val="008572B2"/>
    <w:rsid w:val="00861E5D"/>
    <w:rsid w:val="00864DEC"/>
    <w:rsid w:val="008654D9"/>
    <w:rsid w:val="008660FE"/>
    <w:rsid w:val="00870103"/>
    <w:rsid w:val="00870578"/>
    <w:rsid w:val="00875A1F"/>
    <w:rsid w:val="0087676C"/>
    <w:rsid w:val="00877FFE"/>
    <w:rsid w:val="00885736"/>
    <w:rsid w:val="008860CC"/>
    <w:rsid w:val="00887F41"/>
    <w:rsid w:val="00890A48"/>
    <w:rsid w:val="008963C6"/>
    <w:rsid w:val="00896DFB"/>
    <w:rsid w:val="008979B2"/>
    <w:rsid w:val="008A1463"/>
    <w:rsid w:val="008A159A"/>
    <w:rsid w:val="008A3C86"/>
    <w:rsid w:val="008A4E84"/>
    <w:rsid w:val="008A5D01"/>
    <w:rsid w:val="008B04E7"/>
    <w:rsid w:val="008B10F8"/>
    <w:rsid w:val="008B4299"/>
    <w:rsid w:val="008B58EF"/>
    <w:rsid w:val="008B5F52"/>
    <w:rsid w:val="008B6BC2"/>
    <w:rsid w:val="008C0F6E"/>
    <w:rsid w:val="008C46E8"/>
    <w:rsid w:val="008C6068"/>
    <w:rsid w:val="008D1046"/>
    <w:rsid w:val="008D201A"/>
    <w:rsid w:val="008D37D9"/>
    <w:rsid w:val="008D69C9"/>
    <w:rsid w:val="008D7DB1"/>
    <w:rsid w:val="008E5076"/>
    <w:rsid w:val="008E6E32"/>
    <w:rsid w:val="008F0A8A"/>
    <w:rsid w:val="008F2FDF"/>
    <w:rsid w:val="008F6FC1"/>
    <w:rsid w:val="00900B65"/>
    <w:rsid w:val="00901179"/>
    <w:rsid w:val="0090151D"/>
    <w:rsid w:val="00903C5A"/>
    <w:rsid w:val="009109EE"/>
    <w:rsid w:val="00912499"/>
    <w:rsid w:val="00912FAC"/>
    <w:rsid w:val="009132E2"/>
    <w:rsid w:val="00913CF8"/>
    <w:rsid w:val="00914E41"/>
    <w:rsid w:val="00921A27"/>
    <w:rsid w:val="00921B35"/>
    <w:rsid w:val="009252A4"/>
    <w:rsid w:val="00925888"/>
    <w:rsid w:val="00926B2D"/>
    <w:rsid w:val="009273EC"/>
    <w:rsid w:val="00932247"/>
    <w:rsid w:val="00935870"/>
    <w:rsid w:val="009430C0"/>
    <w:rsid w:val="0094355C"/>
    <w:rsid w:val="00943A6D"/>
    <w:rsid w:val="0094471A"/>
    <w:rsid w:val="00945F8D"/>
    <w:rsid w:val="009464FC"/>
    <w:rsid w:val="00952024"/>
    <w:rsid w:val="00953BD5"/>
    <w:rsid w:val="0096467E"/>
    <w:rsid w:val="0097059B"/>
    <w:rsid w:val="00974268"/>
    <w:rsid w:val="00977CCE"/>
    <w:rsid w:val="0098194C"/>
    <w:rsid w:val="0098290D"/>
    <w:rsid w:val="00982B3D"/>
    <w:rsid w:val="0098447A"/>
    <w:rsid w:val="0098493B"/>
    <w:rsid w:val="00985638"/>
    <w:rsid w:val="00987D45"/>
    <w:rsid w:val="009919CB"/>
    <w:rsid w:val="009921E3"/>
    <w:rsid w:val="0099339A"/>
    <w:rsid w:val="0099387E"/>
    <w:rsid w:val="00994E56"/>
    <w:rsid w:val="0099543C"/>
    <w:rsid w:val="00995AE7"/>
    <w:rsid w:val="009A1FB6"/>
    <w:rsid w:val="009A4593"/>
    <w:rsid w:val="009A6246"/>
    <w:rsid w:val="009B169E"/>
    <w:rsid w:val="009B4D69"/>
    <w:rsid w:val="009B62C5"/>
    <w:rsid w:val="009B6D36"/>
    <w:rsid w:val="009B79F4"/>
    <w:rsid w:val="009C351C"/>
    <w:rsid w:val="009C5603"/>
    <w:rsid w:val="009C65BF"/>
    <w:rsid w:val="009D2BEF"/>
    <w:rsid w:val="009D37E7"/>
    <w:rsid w:val="009D73A0"/>
    <w:rsid w:val="009E2ABB"/>
    <w:rsid w:val="009E3639"/>
    <w:rsid w:val="009E4628"/>
    <w:rsid w:val="009E4904"/>
    <w:rsid w:val="009E7297"/>
    <w:rsid w:val="009F0706"/>
    <w:rsid w:val="009F1E4C"/>
    <w:rsid w:val="009F4935"/>
    <w:rsid w:val="00A00DC2"/>
    <w:rsid w:val="00A0161D"/>
    <w:rsid w:val="00A0778E"/>
    <w:rsid w:val="00A10B74"/>
    <w:rsid w:val="00A13C02"/>
    <w:rsid w:val="00A14865"/>
    <w:rsid w:val="00A15FEB"/>
    <w:rsid w:val="00A16B3D"/>
    <w:rsid w:val="00A17400"/>
    <w:rsid w:val="00A20C3E"/>
    <w:rsid w:val="00A22D66"/>
    <w:rsid w:val="00A23E75"/>
    <w:rsid w:val="00A32AE1"/>
    <w:rsid w:val="00A35FDC"/>
    <w:rsid w:val="00A42124"/>
    <w:rsid w:val="00A4254D"/>
    <w:rsid w:val="00A42770"/>
    <w:rsid w:val="00A42E1E"/>
    <w:rsid w:val="00A51E2C"/>
    <w:rsid w:val="00A521F0"/>
    <w:rsid w:val="00A54ADE"/>
    <w:rsid w:val="00A60D10"/>
    <w:rsid w:val="00A62440"/>
    <w:rsid w:val="00A64B4C"/>
    <w:rsid w:val="00A77571"/>
    <w:rsid w:val="00A81B0D"/>
    <w:rsid w:val="00A8605D"/>
    <w:rsid w:val="00A8757C"/>
    <w:rsid w:val="00A90EB3"/>
    <w:rsid w:val="00A92C3B"/>
    <w:rsid w:val="00A92FED"/>
    <w:rsid w:val="00A954CC"/>
    <w:rsid w:val="00AA03B2"/>
    <w:rsid w:val="00AA21A1"/>
    <w:rsid w:val="00AA2767"/>
    <w:rsid w:val="00AA2C84"/>
    <w:rsid w:val="00AA36FA"/>
    <w:rsid w:val="00AA3B6F"/>
    <w:rsid w:val="00AB7D82"/>
    <w:rsid w:val="00AC2379"/>
    <w:rsid w:val="00AC5419"/>
    <w:rsid w:val="00AD611F"/>
    <w:rsid w:val="00AD7523"/>
    <w:rsid w:val="00AD760F"/>
    <w:rsid w:val="00AD7734"/>
    <w:rsid w:val="00AE173C"/>
    <w:rsid w:val="00AE2EE2"/>
    <w:rsid w:val="00AF1535"/>
    <w:rsid w:val="00AF1991"/>
    <w:rsid w:val="00AF1E8B"/>
    <w:rsid w:val="00AF23F5"/>
    <w:rsid w:val="00AF2E7A"/>
    <w:rsid w:val="00AF3817"/>
    <w:rsid w:val="00AF6244"/>
    <w:rsid w:val="00B01328"/>
    <w:rsid w:val="00B02526"/>
    <w:rsid w:val="00B026C6"/>
    <w:rsid w:val="00B02C3B"/>
    <w:rsid w:val="00B06A9B"/>
    <w:rsid w:val="00B0727C"/>
    <w:rsid w:val="00B167D9"/>
    <w:rsid w:val="00B17A16"/>
    <w:rsid w:val="00B17B6F"/>
    <w:rsid w:val="00B2188C"/>
    <w:rsid w:val="00B25744"/>
    <w:rsid w:val="00B26EC0"/>
    <w:rsid w:val="00B30299"/>
    <w:rsid w:val="00B311D9"/>
    <w:rsid w:val="00B46017"/>
    <w:rsid w:val="00B559D7"/>
    <w:rsid w:val="00B55EFB"/>
    <w:rsid w:val="00B56ED5"/>
    <w:rsid w:val="00B57899"/>
    <w:rsid w:val="00B57BB2"/>
    <w:rsid w:val="00B65E82"/>
    <w:rsid w:val="00B665DD"/>
    <w:rsid w:val="00B81852"/>
    <w:rsid w:val="00B823FA"/>
    <w:rsid w:val="00B83161"/>
    <w:rsid w:val="00B846DB"/>
    <w:rsid w:val="00B85228"/>
    <w:rsid w:val="00B85606"/>
    <w:rsid w:val="00B85B08"/>
    <w:rsid w:val="00B90756"/>
    <w:rsid w:val="00B91F8D"/>
    <w:rsid w:val="00B92933"/>
    <w:rsid w:val="00B94DC1"/>
    <w:rsid w:val="00B953A4"/>
    <w:rsid w:val="00B95E82"/>
    <w:rsid w:val="00B966DA"/>
    <w:rsid w:val="00BA46C1"/>
    <w:rsid w:val="00BA57D5"/>
    <w:rsid w:val="00BA5A34"/>
    <w:rsid w:val="00BA7EC9"/>
    <w:rsid w:val="00BB3E36"/>
    <w:rsid w:val="00BB79D0"/>
    <w:rsid w:val="00BB7DFA"/>
    <w:rsid w:val="00BC0B7F"/>
    <w:rsid w:val="00BC1B8D"/>
    <w:rsid w:val="00BC5EEE"/>
    <w:rsid w:val="00BC773E"/>
    <w:rsid w:val="00BD1274"/>
    <w:rsid w:val="00BD51F7"/>
    <w:rsid w:val="00BE25DE"/>
    <w:rsid w:val="00BE5B3F"/>
    <w:rsid w:val="00BE7314"/>
    <w:rsid w:val="00BF3342"/>
    <w:rsid w:val="00BF4C89"/>
    <w:rsid w:val="00BF568F"/>
    <w:rsid w:val="00BF7810"/>
    <w:rsid w:val="00BF7B80"/>
    <w:rsid w:val="00C014FA"/>
    <w:rsid w:val="00C02B4A"/>
    <w:rsid w:val="00C03FFF"/>
    <w:rsid w:val="00C0428E"/>
    <w:rsid w:val="00C05A1E"/>
    <w:rsid w:val="00C07157"/>
    <w:rsid w:val="00C10AC2"/>
    <w:rsid w:val="00C17AB8"/>
    <w:rsid w:val="00C207E4"/>
    <w:rsid w:val="00C2606E"/>
    <w:rsid w:val="00C303A7"/>
    <w:rsid w:val="00C32933"/>
    <w:rsid w:val="00C33337"/>
    <w:rsid w:val="00C3661B"/>
    <w:rsid w:val="00C373B1"/>
    <w:rsid w:val="00C40E20"/>
    <w:rsid w:val="00C44191"/>
    <w:rsid w:val="00C459F2"/>
    <w:rsid w:val="00C5038E"/>
    <w:rsid w:val="00C57395"/>
    <w:rsid w:val="00C57505"/>
    <w:rsid w:val="00C61B7F"/>
    <w:rsid w:val="00C63210"/>
    <w:rsid w:val="00C6564B"/>
    <w:rsid w:val="00C66C9D"/>
    <w:rsid w:val="00C7482C"/>
    <w:rsid w:val="00C74FC5"/>
    <w:rsid w:val="00C7588D"/>
    <w:rsid w:val="00C7631E"/>
    <w:rsid w:val="00C77AA1"/>
    <w:rsid w:val="00C8217C"/>
    <w:rsid w:val="00C82E5F"/>
    <w:rsid w:val="00C83818"/>
    <w:rsid w:val="00C84C8E"/>
    <w:rsid w:val="00C870DB"/>
    <w:rsid w:val="00C91840"/>
    <w:rsid w:val="00C97C7C"/>
    <w:rsid w:val="00CA4A0B"/>
    <w:rsid w:val="00CB0D15"/>
    <w:rsid w:val="00CB1379"/>
    <w:rsid w:val="00CB3DA8"/>
    <w:rsid w:val="00CB4895"/>
    <w:rsid w:val="00CB58CA"/>
    <w:rsid w:val="00CB6127"/>
    <w:rsid w:val="00CB7675"/>
    <w:rsid w:val="00CC101A"/>
    <w:rsid w:val="00CC4499"/>
    <w:rsid w:val="00CC6D1C"/>
    <w:rsid w:val="00CD08AE"/>
    <w:rsid w:val="00CD3D26"/>
    <w:rsid w:val="00CD64D8"/>
    <w:rsid w:val="00CD7014"/>
    <w:rsid w:val="00CE0FE0"/>
    <w:rsid w:val="00CE4A88"/>
    <w:rsid w:val="00CE4D18"/>
    <w:rsid w:val="00CE6DDB"/>
    <w:rsid w:val="00CE6E29"/>
    <w:rsid w:val="00CF0421"/>
    <w:rsid w:val="00CF2650"/>
    <w:rsid w:val="00CF28D8"/>
    <w:rsid w:val="00CF3CA3"/>
    <w:rsid w:val="00CF4D6B"/>
    <w:rsid w:val="00D06620"/>
    <w:rsid w:val="00D146BA"/>
    <w:rsid w:val="00D15084"/>
    <w:rsid w:val="00D1660A"/>
    <w:rsid w:val="00D20002"/>
    <w:rsid w:val="00D24644"/>
    <w:rsid w:val="00D251B2"/>
    <w:rsid w:val="00D25341"/>
    <w:rsid w:val="00D264C3"/>
    <w:rsid w:val="00D34EBB"/>
    <w:rsid w:val="00D34F5B"/>
    <w:rsid w:val="00D36ECA"/>
    <w:rsid w:val="00D414F3"/>
    <w:rsid w:val="00D41AE2"/>
    <w:rsid w:val="00D42FDE"/>
    <w:rsid w:val="00D44525"/>
    <w:rsid w:val="00D451E4"/>
    <w:rsid w:val="00D466B2"/>
    <w:rsid w:val="00D5086B"/>
    <w:rsid w:val="00D55D4C"/>
    <w:rsid w:val="00D57A96"/>
    <w:rsid w:val="00D6051B"/>
    <w:rsid w:val="00D616D4"/>
    <w:rsid w:val="00D61836"/>
    <w:rsid w:val="00D62CDA"/>
    <w:rsid w:val="00D636ED"/>
    <w:rsid w:val="00D64222"/>
    <w:rsid w:val="00D66A2E"/>
    <w:rsid w:val="00D670C6"/>
    <w:rsid w:val="00D677C3"/>
    <w:rsid w:val="00D72EF4"/>
    <w:rsid w:val="00D73895"/>
    <w:rsid w:val="00D742EF"/>
    <w:rsid w:val="00D748FD"/>
    <w:rsid w:val="00D82CA0"/>
    <w:rsid w:val="00D856D8"/>
    <w:rsid w:val="00D859A2"/>
    <w:rsid w:val="00D912BA"/>
    <w:rsid w:val="00D92230"/>
    <w:rsid w:val="00D92E67"/>
    <w:rsid w:val="00D94DEC"/>
    <w:rsid w:val="00D94E31"/>
    <w:rsid w:val="00D97470"/>
    <w:rsid w:val="00D9757D"/>
    <w:rsid w:val="00DA229B"/>
    <w:rsid w:val="00DA3C9B"/>
    <w:rsid w:val="00DA7401"/>
    <w:rsid w:val="00DB1213"/>
    <w:rsid w:val="00DC79F5"/>
    <w:rsid w:val="00DD3444"/>
    <w:rsid w:val="00DD5520"/>
    <w:rsid w:val="00DD7980"/>
    <w:rsid w:val="00DE1222"/>
    <w:rsid w:val="00DE7B5B"/>
    <w:rsid w:val="00DF12DD"/>
    <w:rsid w:val="00DF197E"/>
    <w:rsid w:val="00DF3E4C"/>
    <w:rsid w:val="00DF43EA"/>
    <w:rsid w:val="00DF65BD"/>
    <w:rsid w:val="00DF6AD4"/>
    <w:rsid w:val="00E02967"/>
    <w:rsid w:val="00E037D4"/>
    <w:rsid w:val="00E05632"/>
    <w:rsid w:val="00E1112C"/>
    <w:rsid w:val="00E124D6"/>
    <w:rsid w:val="00E14C2A"/>
    <w:rsid w:val="00E1527D"/>
    <w:rsid w:val="00E15A3F"/>
    <w:rsid w:val="00E1601F"/>
    <w:rsid w:val="00E20AFD"/>
    <w:rsid w:val="00E216A3"/>
    <w:rsid w:val="00E22D84"/>
    <w:rsid w:val="00E257DC"/>
    <w:rsid w:val="00E27E4F"/>
    <w:rsid w:val="00E309B2"/>
    <w:rsid w:val="00E30D95"/>
    <w:rsid w:val="00E312F2"/>
    <w:rsid w:val="00E31971"/>
    <w:rsid w:val="00E4217D"/>
    <w:rsid w:val="00E44A8D"/>
    <w:rsid w:val="00E46724"/>
    <w:rsid w:val="00E472D2"/>
    <w:rsid w:val="00E47B2D"/>
    <w:rsid w:val="00E51111"/>
    <w:rsid w:val="00E52658"/>
    <w:rsid w:val="00E53B3B"/>
    <w:rsid w:val="00E53C24"/>
    <w:rsid w:val="00E55F18"/>
    <w:rsid w:val="00E621ED"/>
    <w:rsid w:val="00E6295D"/>
    <w:rsid w:val="00E63DF7"/>
    <w:rsid w:val="00E64BD1"/>
    <w:rsid w:val="00E66481"/>
    <w:rsid w:val="00E7209D"/>
    <w:rsid w:val="00E72FBC"/>
    <w:rsid w:val="00E8173D"/>
    <w:rsid w:val="00E84EC9"/>
    <w:rsid w:val="00E86464"/>
    <w:rsid w:val="00E86700"/>
    <w:rsid w:val="00E872D5"/>
    <w:rsid w:val="00E90351"/>
    <w:rsid w:val="00E9169F"/>
    <w:rsid w:val="00E962B7"/>
    <w:rsid w:val="00EB1F53"/>
    <w:rsid w:val="00EB4525"/>
    <w:rsid w:val="00EC48C4"/>
    <w:rsid w:val="00EC59DF"/>
    <w:rsid w:val="00EC714E"/>
    <w:rsid w:val="00ED21D9"/>
    <w:rsid w:val="00ED5543"/>
    <w:rsid w:val="00ED5D9C"/>
    <w:rsid w:val="00ED7B31"/>
    <w:rsid w:val="00EE24A7"/>
    <w:rsid w:val="00EE3952"/>
    <w:rsid w:val="00EE62B1"/>
    <w:rsid w:val="00EE6CFC"/>
    <w:rsid w:val="00EE75B5"/>
    <w:rsid w:val="00EF1F6B"/>
    <w:rsid w:val="00EF2DF7"/>
    <w:rsid w:val="00EF34D4"/>
    <w:rsid w:val="00EF3E33"/>
    <w:rsid w:val="00EF5B31"/>
    <w:rsid w:val="00F02954"/>
    <w:rsid w:val="00F04166"/>
    <w:rsid w:val="00F04655"/>
    <w:rsid w:val="00F04FDE"/>
    <w:rsid w:val="00F0798D"/>
    <w:rsid w:val="00F12F8D"/>
    <w:rsid w:val="00F15B3C"/>
    <w:rsid w:val="00F16299"/>
    <w:rsid w:val="00F23978"/>
    <w:rsid w:val="00F251F2"/>
    <w:rsid w:val="00F26866"/>
    <w:rsid w:val="00F26E29"/>
    <w:rsid w:val="00F30ADE"/>
    <w:rsid w:val="00F31DBB"/>
    <w:rsid w:val="00F32EBF"/>
    <w:rsid w:val="00F33E73"/>
    <w:rsid w:val="00F34484"/>
    <w:rsid w:val="00F35279"/>
    <w:rsid w:val="00F36450"/>
    <w:rsid w:val="00F41167"/>
    <w:rsid w:val="00F41A86"/>
    <w:rsid w:val="00F43C7C"/>
    <w:rsid w:val="00F56FD6"/>
    <w:rsid w:val="00F620F8"/>
    <w:rsid w:val="00F65015"/>
    <w:rsid w:val="00F70615"/>
    <w:rsid w:val="00F73655"/>
    <w:rsid w:val="00F77E6E"/>
    <w:rsid w:val="00F817E0"/>
    <w:rsid w:val="00F8334D"/>
    <w:rsid w:val="00F839A9"/>
    <w:rsid w:val="00F83F0E"/>
    <w:rsid w:val="00F85BF5"/>
    <w:rsid w:val="00F87234"/>
    <w:rsid w:val="00F9298C"/>
    <w:rsid w:val="00F95917"/>
    <w:rsid w:val="00F95A6E"/>
    <w:rsid w:val="00F96381"/>
    <w:rsid w:val="00FA5430"/>
    <w:rsid w:val="00FA62DF"/>
    <w:rsid w:val="00FB17C7"/>
    <w:rsid w:val="00FB1C90"/>
    <w:rsid w:val="00FB30C2"/>
    <w:rsid w:val="00FB3834"/>
    <w:rsid w:val="00FD762F"/>
    <w:rsid w:val="00FE01B8"/>
    <w:rsid w:val="00FE2CA5"/>
    <w:rsid w:val="00FE34DB"/>
    <w:rsid w:val="00FF1213"/>
    <w:rsid w:val="00FF46E0"/>
    <w:rsid w:val="00FF568E"/>
    <w:rsid w:val="00FF7E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FBFB"/>
  <w15:chartTrackingRefBased/>
  <w15:docId w15:val="{5771998E-7856-214B-9C3E-A2ABEF86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3B07"/>
    <w:rPr>
      <w:kern w:val="0"/>
      <w14:ligatures w14:val="none"/>
    </w:rPr>
  </w:style>
  <w:style w:type="paragraph" w:styleId="Titolo1">
    <w:name w:val="heading 1"/>
    <w:basedOn w:val="Normale"/>
    <w:next w:val="Normale"/>
    <w:link w:val="Titolo1Carattere"/>
    <w:uiPriority w:val="9"/>
    <w:qFormat/>
    <w:rsid w:val="006336F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4">
    <w:name w:val="heading 4"/>
    <w:basedOn w:val="Normale"/>
    <w:next w:val="Normale"/>
    <w:link w:val="Titolo4Carattere"/>
    <w:uiPriority w:val="9"/>
    <w:semiHidden/>
    <w:unhideWhenUsed/>
    <w:qFormat/>
    <w:rsid w:val="00AE173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423B07"/>
    <w:rPr>
      <w:sz w:val="20"/>
      <w:szCs w:val="20"/>
    </w:rPr>
  </w:style>
  <w:style w:type="character" w:customStyle="1" w:styleId="TestonotaapidipaginaCarattere">
    <w:name w:val="Testo nota a piè di pagina Carattere"/>
    <w:basedOn w:val="Carpredefinitoparagrafo"/>
    <w:link w:val="Testonotaapidipagina"/>
    <w:uiPriority w:val="99"/>
    <w:rsid w:val="00423B07"/>
    <w:rPr>
      <w:kern w:val="0"/>
      <w:sz w:val="20"/>
      <w:szCs w:val="20"/>
      <w14:ligatures w14:val="none"/>
    </w:rPr>
  </w:style>
  <w:style w:type="character" w:styleId="Collegamentoipertestuale">
    <w:name w:val="Hyperlink"/>
    <w:basedOn w:val="Carpredefinitoparagrafo"/>
    <w:uiPriority w:val="99"/>
    <w:unhideWhenUsed/>
    <w:rsid w:val="00423B07"/>
    <w:rPr>
      <w:color w:val="0563C1" w:themeColor="hyperlink"/>
      <w:u w:val="single"/>
    </w:rPr>
  </w:style>
  <w:style w:type="paragraph" w:styleId="NormaleWeb">
    <w:name w:val="Normal (Web)"/>
    <w:basedOn w:val="Normale"/>
    <w:uiPriority w:val="99"/>
    <w:unhideWhenUsed/>
    <w:rsid w:val="00423B07"/>
    <w:pPr>
      <w:spacing w:before="100" w:beforeAutospacing="1" w:after="100" w:afterAutospacing="1"/>
    </w:pPr>
    <w:rPr>
      <w:rFonts w:ascii="Times New Roman" w:eastAsia="Times New Roman" w:hAnsi="Times New Roman" w:cs="Times New Roman"/>
      <w:lang w:eastAsia="it-IT"/>
    </w:rPr>
  </w:style>
  <w:style w:type="character" w:customStyle="1" w:styleId="apple-converted-space">
    <w:name w:val="apple-converted-space"/>
    <w:basedOn w:val="Carpredefinitoparagrafo"/>
    <w:rsid w:val="00423B07"/>
  </w:style>
  <w:style w:type="character" w:styleId="Enfasicorsivo">
    <w:name w:val="Emphasis"/>
    <w:basedOn w:val="Carpredefinitoparagrafo"/>
    <w:uiPriority w:val="20"/>
    <w:qFormat/>
    <w:rsid w:val="00423B07"/>
    <w:rPr>
      <w:i/>
      <w:iCs/>
    </w:rPr>
  </w:style>
  <w:style w:type="character" w:styleId="Rimandocommento">
    <w:name w:val="annotation reference"/>
    <w:basedOn w:val="Carpredefinitoparagrafo"/>
    <w:uiPriority w:val="99"/>
    <w:semiHidden/>
    <w:unhideWhenUsed/>
    <w:rsid w:val="00423B07"/>
    <w:rPr>
      <w:sz w:val="16"/>
      <w:szCs w:val="16"/>
    </w:rPr>
  </w:style>
  <w:style w:type="character" w:styleId="Rimandonotaapidipagina">
    <w:name w:val="footnote reference"/>
    <w:basedOn w:val="Carpredefinitoparagrafo"/>
    <w:uiPriority w:val="99"/>
    <w:semiHidden/>
    <w:unhideWhenUsed/>
    <w:rsid w:val="00423B07"/>
    <w:rPr>
      <w:vertAlign w:val="superscript"/>
    </w:rPr>
  </w:style>
  <w:style w:type="paragraph" w:styleId="PreformattatoHTML">
    <w:name w:val="HTML Preformatted"/>
    <w:basedOn w:val="Normale"/>
    <w:link w:val="PreformattatoHTMLCarattere"/>
    <w:uiPriority w:val="99"/>
    <w:semiHidden/>
    <w:unhideWhenUsed/>
    <w:rsid w:val="009B4D69"/>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semiHidden/>
    <w:rsid w:val="009B4D69"/>
    <w:rPr>
      <w:rFonts w:ascii="Consolas" w:hAnsi="Consolas" w:cs="Consolas"/>
      <w:kern w:val="0"/>
      <w:sz w:val="20"/>
      <w:szCs w:val="20"/>
      <w14:ligatures w14:val="none"/>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kern w:val="0"/>
      <w:sz w:val="20"/>
      <w:szCs w:val="20"/>
      <w14:ligatures w14:val="none"/>
    </w:rPr>
  </w:style>
  <w:style w:type="paragraph" w:styleId="Revisione">
    <w:name w:val="Revision"/>
    <w:hidden/>
    <w:uiPriority w:val="99"/>
    <w:semiHidden/>
    <w:rsid w:val="003A56F9"/>
    <w:rPr>
      <w:kern w:val="0"/>
      <w14:ligatures w14:val="none"/>
    </w:rPr>
  </w:style>
  <w:style w:type="character" w:styleId="Enfasigrassetto">
    <w:name w:val="Strong"/>
    <w:basedOn w:val="Carpredefinitoparagrafo"/>
    <w:uiPriority w:val="22"/>
    <w:qFormat/>
    <w:rsid w:val="00864DEC"/>
    <w:rPr>
      <w:b/>
      <w:bCs/>
    </w:rPr>
  </w:style>
  <w:style w:type="character" w:customStyle="1" w:styleId="familyname">
    <w:name w:val="familyname"/>
    <w:basedOn w:val="Carpredefinitoparagrafo"/>
    <w:rsid w:val="00864DEC"/>
  </w:style>
  <w:style w:type="character" w:styleId="Menzionenonrisolta">
    <w:name w:val="Unresolved Mention"/>
    <w:basedOn w:val="Carpredefinitoparagrafo"/>
    <w:uiPriority w:val="99"/>
    <w:semiHidden/>
    <w:unhideWhenUsed/>
    <w:rsid w:val="000427A5"/>
    <w:rPr>
      <w:color w:val="605E5C"/>
      <w:shd w:val="clear" w:color="auto" w:fill="E1DFDD"/>
    </w:rPr>
  </w:style>
  <w:style w:type="paragraph" w:styleId="Paragrafoelenco">
    <w:name w:val="List Paragraph"/>
    <w:basedOn w:val="Normale"/>
    <w:uiPriority w:val="34"/>
    <w:qFormat/>
    <w:rsid w:val="000139DD"/>
    <w:pPr>
      <w:ind w:left="720"/>
      <w:contextualSpacing/>
    </w:pPr>
  </w:style>
  <w:style w:type="paragraph" w:styleId="Pidipagina">
    <w:name w:val="footer"/>
    <w:basedOn w:val="Normale"/>
    <w:link w:val="PidipaginaCarattere"/>
    <w:uiPriority w:val="99"/>
    <w:unhideWhenUsed/>
    <w:rsid w:val="00040554"/>
    <w:pPr>
      <w:tabs>
        <w:tab w:val="center" w:pos="4819"/>
        <w:tab w:val="right" w:pos="9638"/>
      </w:tabs>
    </w:pPr>
  </w:style>
  <w:style w:type="character" w:customStyle="1" w:styleId="PidipaginaCarattere">
    <w:name w:val="Piè di pagina Carattere"/>
    <w:basedOn w:val="Carpredefinitoparagrafo"/>
    <w:link w:val="Pidipagina"/>
    <w:uiPriority w:val="99"/>
    <w:rsid w:val="00040554"/>
    <w:rPr>
      <w:kern w:val="0"/>
      <w14:ligatures w14:val="none"/>
    </w:rPr>
  </w:style>
  <w:style w:type="character" w:styleId="Numeropagina">
    <w:name w:val="page number"/>
    <w:basedOn w:val="Carpredefinitoparagrafo"/>
    <w:uiPriority w:val="99"/>
    <w:semiHidden/>
    <w:unhideWhenUsed/>
    <w:rsid w:val="00040554"/>
  </w:style>
  <w:style w:type="character" w:styleId="Collegamentovisitato">
    <w:name w:val="FollowedHyperlink"/>
    <w:basedOn w:val="Carpredefinitoparagrafo"/>
    <w:uiPriority w:val="99"/>
    <w:semiHidden/>
    <w:unhideWhenUsed/>
    <w:rsid w:val="00314B61"/>
    <w:rPr>
      <w:color w:val="954F72" w:themeColor="followedHyperlink"/>
      <w:u w:val="single"/>
    </w:rPr>
  </w:style>
  <w:style w:type="character" w:customStyle="1" w:styleId="highlightedtext">
    <w:name w:val="highlightedtext"/>
    <w:basedOn w:val="Carpredefinitoparagrafo"/>
    <w:rsid w:val="00F8334D"/>
  </w:style>
  <w:style w:type="character" w:customStyle="1" w:styleId="Titolo1Carattere">
    <w:name w:val="Titolo 1 Carattere"/>
    <w:basedOn w:val="Carpredefinitoparagrafo"/>
    <w:link w:val="Titolo1"/>
    <w:uiPriority w:val="9"/>
    <w:rsid w:val="006336FA"/>
    <w:rPr>
      <w:rFonts w:asciiTheme="majorHAnsi" w:eastAsiaTheme="majorEastAsia" w:hAnsiTheme="majorHAnsi" w:cstheme="majorBidi"/>
      <w:color w:val="2F5496" w:themeColor="accent1" w:themeShade="BF"/>
      <w:kern w:val="0"/>
      <w:sz w:val="32"/>
      <w:szCs w:val="32"/>
      <w14:ligatures w14:val="none"/>
    </w:rPr>
  </w:style>
  <w:style w:type="character" w:customStyle="1" w:styleId="Titolo10">
    <w:name w:val="Titolo1"/>
    <w:basedOn w:val="Carpredefinitoparagrafo"/>
    <w:rsid w:val="00FA62DF"/>
  </w:style>
  <w:style w:type="character" w:customStyle="1" w:styleId="Titolo4Carattere">
    <w:name w:val="Titolo 4 Carattere"/>
    <w:basedOn w:val="Carpredefinitoparagrafo"/>
    <w:link w:val="Titolo4"/>
    <w:uiPriority w:val="9"/>
    <w:semiHidden/>
    <w:rsid w:val="00AE173C"/>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2293">
      <w:bodyDiv w:val="1"/>
      <w:marLeft w:val="0"/>
      <w:marRight w:val="0"/>
      <w:marTop w:val="0"/>
      <w:marBottom w:val="0"/>
      <w:divBdr>
        <w:top w:val="none" w:sz="0" w:space="0" w:color="auto"/>
        <w:left w:val="none" w:sz="0" w:space="0" w:color="auto"/>
        <w:bottom w:val="none" w:sz="0" w:space="0" w:color="auto"/>
        <w:right w:val="none" w:sz="0" w:space="0" w:color="auto"/>
      </w:divBdr>
      <w:divsChild>
        <w:div w:id="1820030657">
          <w:marLeft w:val="0"/>
          <w:marRight w:val="0"/>
          <w:marTop w:val="0"/>
          <w:marBottom w:val="0"/>
          <w:divBdr>
            <w:top w:val="none" w:sz="0" w:space="0" w:color="auto"/>
            <w:left w:val="none" w:sz="0" w:space="0" w:color="auto"/>
            <w:bottom w:val="none" w:sz="0" w:space="0" w:color="auto"/>
            <w:right w:val="none" w:sz="0" w:space="0" w:color="auto"/>
          </w:divBdr>
          <w:divsChild>
            <w:div w:id="672296914">
              <w:marLeft w:val="0"/>
              <w:marRight w:val="0"/>
              <w:marTop w:val="0"/>
              <w:marBottom w:val="0"/>
              <w:divBdr>
                <w:top w:val="none" w:sz="0" w:space="0" w:color="auto"/>
                <w:left w:val="none" w:sz="0" w:space="0" w:color="auto"/>
                <w:bottom w:val="none" w:sz="0" w:space="0" w:color="auto"/>
                <w:right w:val="none" w:sz="0" w:space="0" w:color="auto"/>
              </w:divBdr>
              <w:divsChild>
                <w:div w:id="6064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62346">
      <w:bodyDiv w:val="1"/>
      <w:marLeft w:val="0"/>
      <w:marRight w:val="0"/>
      <w:marTop w:val="0"/>
      <w:marBottom w:val="0"/>
      <w:divBdr>
        <w:top w:val="none" w:sz="0" w:space="0" w:color="auto"/>
        <w:left w:val="none" w:sz="0" w:space="0" w:color="auto"/>
        <w:bottom w:val="none" w:sz="0" w:space="0" w:color="auto"/>
        <w:right w:val="none" w:sz="0" w:space="0" w:color="auto"/>
      </w:divBdr>
      <w:divsChild>
        <w:div w:id="1873107694">
          <w:marLeft w:val="0"/>
          <w:marRight w:val="0"/>
          <w:marTop w:val="0"/>
          <w:marBottom w:val="0"/>
          <w:divBdr>
            <w:top w:val="none" w:sz="0" w:space="0" w:color="auto"/>
            <w:left w:val="none" w:sz="0" w:space="0" w:color="auto"/>
            <w:bottom w:val="none" w:sz="0" w:space="0" w:color="auto"/>
            <w:right w:val="none" w:sz="0" w:space="0" w:color="auto"/>
          </w:divBdr>
          <w:divsChild>
            <w:div w:id="1301689687">
              <w:marLeft w:val="0"/>
              <w:marRight w:val="0"/>
              <w:marTop w:val="0"/>
              <w:marBottom w:val="0"/>
              <w:divBdr>
                <w:top w:val="none" w:sz="0" w:space="0" w:color="auto"/>
                <w:left w:val="none" w:sz="0" w:space="0" w:color="auto"/>
                <w:bottom w:val="none" w:sz="0" w:space="0" w:color="auto"/>
                <w:right w:val="none" w:sz="0" w:space="0" w:color="auto"/>
              </w:divBdr>
              <w:divsChild>
                <w:div w:id="429354654">
                  <w:marLeft w:val="0"/>
                  <w:marRight w:val="0"/>
                  <w:marTop w:val="0"/>
                  <w:marBottom w:val="0"/>
                  <w:divBdr>
                    <w:top w:val="none" w:sz="0" w:space="0" w:color="auto"/>
                    <w:left w:val="none" w:sz="0" w:space="0" w:color="auto"/>
                    <w:bottom w:val="none" w:sz="0" w:space="0" w:color="auto"/>
                    <w:right w:val="none" w:sz="0" w:space="0" w:color="auto"/>
                  </w:divBdr>
                  <w:divsChild>
                    <w:div w:id="120298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17373">
      <w:bodyDiv w:val="1"/>
      <w:marLeft w:val="0"/>
      <w:marRight w:val="0"/>
      <w:marTop w:val="0"/>
      <w:marBottom w:val="0"/>
      <w:divBdr>
        <w:top w:val="none" w:sz="0" w:space="0" w:color="auto"/>
        <w:left w:val="none" w:sz="0" w:space="0" w:color="auto"/>
        <w:bottom w:val="none" w:sz="0" w:space="0" w:color="auto"/>
        <w:right w:val="none" w:sz="0" w:space="0" w:color="auto"/>
      </w:divBdr>
      <w:divsChild>
        <w:div w:id="1950699265">
          <w:marLeft w:val="0"/>
          <w:marRight w:val="0"/>
          <w:marTop w:val="0"/>
          <w:marBottom w:val="0"/>
          <w:divBdr>
            <w:top w:val="none" w:sz="0" w:space="0" w:color="auto"/>
            <w:left w:val="none" w:sz="0" w:space="0" w:color="auto"/>
            <w:bottom w:val="none" w:sz="0" w:space="0" w:color="auto"/>
            <w:right w:val="none" w:sz="0" w:space="0" w:color="auto"/>
          </w:divBdr>
          <w:divsChild>
            <w:div w:id="1179083432">
              <w:marLeft w:val="0"/>
              <w:marRight w:val="0"/>
              <w:marTop w:val="0"/>
              <w:marBottom w:val="0"/>
              <w:divBdr>
                <w:top w:val="none" w:sz="0" w:space="0" w:color="auto"/>
                <w:left w:val="none" w:sz="0" w:space="0" w:color="auto"/>
                <w:bottom w:val="none" w:sz="0" w:space="0" w:color="auto"/>
                <w:right w:val="none" w:sz="0" w:space="0" w:color="auto"/>
              </w:divBdr>
              <w:divsChild>
                <w:div w:id="3146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5620">
      <w:bodyDiv w:val="1"/>
      <w:marLeft w:val="0"/>
      <w:marRight w:val="0"/>
      <w:marTop w:val="0"/>
      <w:marBottom w:val="0"/>
      <w:divBdr>
        <w:top w:val="none" w:sz="0" w:space="0" w:color="auto"/>
        <w:left w:val="none" w:sz="0" w:space="0" w:color="auto"/>
        <w:bottom w:val="none" w:sz="0" w:space="0" w:color="auto"/>
        <w:right w:val="none" w:sz="0" w:space="0" w:color="auto"/>
      </w:divBdr>
      <w:divsChild>
        <w:div w:id="142281901">
          <w:marLeft w:val="0"/>
          <w:marRight w:val="-900"/>
          <w:marTop w:val="0"/>
          <w:marBottom w:val="0"/>
          <w:divBdr>
            <w:top w:val="none" w:sz="0" w:space="4" w:color="ECCAB4"/>
            <w:left w:val="none" w:sz="0" w:space="30" w:color="ECCAB4"/>
            <w:bottom w:val="none" w:sz="0" w:space="4" w:color="ECCAB4"/>
            <w:right w:val="none" w:sz="0" w:space="31" w:color="ECCAB4"/>
          </w:divBdr>
        </w:div>
        <w:div w:id="247547038">
          <w:marLeft w:val="0"/>
          <w:marRight w:val="0"/>
          <w:marTop w:val="150"/>
          <w:marBottom w:val="0"/>
          <w:divBdr>
            <w:top w:val="none" w:sz="0" w:space="0" w:color="auto"/>
            <w:left w:val="none" w:sz="0" w:space="0" w:color="auto"/>
            <w:bottom w:val="none" w:sz="0" w:space="0" w:color="auto"/>
            <w:right w:val="none" w:sz="0" w:space="0" w:color="auto"/>
          </w:divBdr>
          <w:divsChild>
            <w:div w:id="153846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7549">
      <w:bodyDiv w:val="1"/>
      <w:marLeft w:val="0"/>
      <w:marRight w:val="0"/>
      <w:marTop w:val="0"/>
      <w:marBottom w:val="0"/>
      <w:divBdr>
        <w:top w:val="none" w:sz="0" w:space="0" w:color="auto"/>
        <w:left w:val="none" w:sz="0" w:space="0" w:color="auto"/>
        <w:bottom w:val="none" w:sz="0" w:space="0" w:color="auto"/>
        <w:right w:val="none" w:sz="0" w:space="0" w:color="auto"/>
      </w:divBdr>
      <w:divsChild>
        <w:div w:id="1741560787">
          <w:marLeft w:val="0"/>
          <w:marRight w:val="0"/>
          <w:marTop w:val="0"/>
          <w:marBottom w:val="0"/>
          <w:divBdr>
            <w:top w:val="none" w:sz="0" w:space="0" w:color="auto"/>
            <w:left w:val="none" w:sz="0" w:space="0" w:color="auto"/>
            <w:bottom w:val="none" w:sz="0" w:space="0" w:color="auto"/>
            <w:right w:val="none" w:sz="0" w:space="0" w:color="auto"/>
          </w:divBdr>
          <w:divsChild>
            <w:div w:id="431511768">
              <w:marLeft w:val="0"/>
              <w:marRight w:val="0"/>
              <w:marTop w:val="0"/>
              <w:marBottom w:val="0"/>
              <w:divBdr>
                <w:top w:val="none" w:sz="0" w:space="0" w:color="auto"/>
                <w:left w:val="none" w:sz="0" w:space="0" w:color="auto"/>
                <w:bottom w:val="none" w:sz="0" w:space="0" w:color="auto"/>
                <w:right w:val="none" w:sz="0" w:space="0" w:color="auto"/>
              </w:divBdr>
              <w:divsChild>
                <w:div w:id="13828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5683">
      <w:bodyDiv w:val="1"/>
      <w:marLeft w:val="0"/>
      <w:marRight w:val="0"/>
      <w:marTop w:val="0"/>
      <w:marBottom w:val="0"/>
      <w:divBdr>
        <w:top w:val="none" w:sz="0" w:space="0" w:color="auto"/>
        <w:left w:val="none" w:sz="0" w:space="0" w:color="auto"/>
        <w:bottom w:val="none" w:sz="0" w:space="0" w:color="auto"/>
        <w:right w:val="none" w:sz="0" w:space="0" w:color="auto"/>
      </w:divBdr>
      <w:divsChild>
        <w:div w:id="1768034983">
          <w:marLeft w:val="0"/>
          <w:marRight w:val="0"/>
          <w:marTop w:val="0"/>
          <w:marBottom w:val="0"/>
          <w:divBdr>
            <w:top w:val="none" w:sz="0" w:space="0" w:color="auto"/>
            <w:left w:val="none" w:sz="0" w:space="0" w:color="auto"/>
            <w:bottom w:val="none" w:sz="0" w:space="0" w:color="auto"/>
            <w:right w:val="none" w:sz="0" w:space="0" w:color="auto"/>
          </w:divBdr>
          <w:divsChild>
            <w:div w:id="2071539254">
              <w:marLeft w:val="0"/>
              <w:marRight w:val="0"/>
              <w:marTop w:val="0"/>
              <w:marBottom w:val="0"/>
              <w:divBdr>
                <w:top w:val="none" w:sz="0" w:space="0" w:color="auto"/>
                <w:left w:val="none" w:sz="0" w:space="0" w:color="auto"/>
                <w:bottom w:val="none" w:sz="0" w:space="0" w:color="auto"/>
                <w:right w:val="none" w:sz="0" w:space="0" w:color="auto"/>
              </w:divBdr>
              <w:divsChild>
                <w:div w:id="98612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791693">
      <w:bodyDiv w:val="1"/>
      <w:marLeft w:val="0"/>
      <w:marRight w:val="0"/>
      <w:marTop w:val="0"/>
      <w:marBottom w:val="0"/>
      <w:divBdr>
        <w:top w:val="none" w:sz="0" w:space="0" w:color="auto"/>
        <w:left w:val="none" w:sz="0" w:space="0" w:color="auto"/>
        <w:bottom w:val="none" w:sz="0" w:space="0" w:color="auto"/>
        <w:right w:val="none" w:sz="0" w:space="0" w:color="auto"/>
      </w:divBdr>
    </w:div>
    <w:div w:id="297029315">
      <w:bodyDiv w:val="1"/>
      <w:marLeft w:val="0"/>
      <w:marRight w:val="0"/>
      <w:marTop w:val="0"/>
      <w:marBottom w:val="0"/>
      <w:divBdr>
        <w:top w:val="none" w:sz="0" w:space="0" w:color="auto"/>
        <w:left w:val="none" w:sz="0" w:space="0" w:color="auto"/>
        <w:bottom w:val="none" w:sz="0" w:space="0" w:color="auto"/>
        <w:right w:val="none" w:sz="0" w:space="0" w:color="auto"/>
      </w:divBdr>
      <w:divsChild>
        <w:div w:id="1910339663">
          <w:marLeft w:val="0"/>
          <w:marRight w:val="0"/>
          <w:marTop w:val="0"/>
          <w:marBottom w:val="0"/>
          <w:divBdr>
            <w:top w:val="none" w:sz="0" w:space="0" w:color="auto"/>
            <w:left w:val="none" w:sz="0" w:space="0" w:color="auto"/>
            <w:bottom w:val="none" w:sz="0" w:space="0" w:color="auto"/>
            <w:right w:val="none" w:sz="0" w:space="0" w:color="auto"/>
          </w:divBdr>
          <w:divsChild>
            <w:div w:id="1050763797">
              <w:marLeft w:val="0"/>
              <w:marRight w:val="0"/>
              <w:marTop w:val="0"/>
              <w:marBottom w:val="0"/>
              <w:divBdr>
                <w:top w:val="none" w:sz="0" w:space="0" w:color="auto"/>
                <w:left w:val="none" w:sz="0" w:space="0" w:color="auto"/>
                <w:bottom w:val="none" w:sz="0" w:space="0" w:color="auto"/>
                <w:right w:val="none" w:sz="0" w:space="0" w:color="auto"/>
              </w:divBdr>
              <w:divsChild>
                <w:div w:id="384333587">
                  <w:marLeft w:val="0"/>
                  <w:marRight w:val="0"/>
                  <w:marTop w:val="0"/>
                  <w:marBottom w:val="0"/>
                  <w:divBdr>
                    <w:top w:val="none" w:sz="0" w:space="0" w:color="auto"/>
                    <w:left w:val="none" w:sz="0" w:space="0" w:color="auto"/>
                    <w:bottom w:val="none" w:sz="0" w:space="0" w:color="auto"/>
                    <w:right w:val="none" w:sz="0" w:space="0" w:color="auto"/>
                  </w:divBdr>
                  <w:divsChild>
                    <w:div w:id="1535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29330">
      <w:bodyDiv w:val="1"/>
      <w:marLeft w:val="0"/>
      <w:marRight w:val="0"/>
      <w:marTop w:val="0"/>
      <w:marBottom w:val="0"/>
      <w:divBdr>
        <w:top w:val="none" w:sz="0" w:space="0" w:color="auto"/>
        <w:left w:val="none" w:sz="0" w:space="0" w:color="auto"/>
        <w:bottom w:val="none" w:sz="0" w:space="0" w:color="auto"/>
        <w:right w:val="none" w:sz="0" w:space="0" w:color="auto"/>
      </w:divBdr>
      <w:divsChild>
        <w:div w:id="553465860">
          <w:marLeft w:val="0"/>
          <w:marRight w:val="0"/>
          <w:marTop w:val="0"/>
          <w:marBottom w:val="0"/>
          <w:divBdr>
            <w:top w:val="none" w:sz="0" w:space="0" w:color="auto"/>
            <w:left w:val="none" w:sz="0" w:space="0" w:color="auto"/>
            <w:bottom w:val="none" w:sz="0" w:space="0" w:color="auto"/>
            <w:right w:val="none" w:sz="0" w:space="0" w:color="auto"/>
          </w:divBdr>
          <w:divsChild>
            <w:div w:id="561255189">
              <w:marLeft w:val="0"/>
              <w:marRight w:val="0"/>
              <w:marTop w:val="0"/>
              <w:marBottom w:val="0"/>
              <w:divBdr>
                <w:top w:val="none" w:sz="0" w:space="0" w:color="auto"/>
                <w:left w:val="none" w:sz="0" w:space="0" w:color="auto"/>
                <w:bottom w:val="none" w:sz="0" w:space="0" w:color="auto"/>
                <w:right w:val="none" w:sz="0" w:space="0" w:color="auto"/>
              </w:divBdr>
              <w:divsChild>
                <w:div w:id="20187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06482">
      <w:bodyDiv w:val="1"/>
      <w:marLeft w:val="0"/>
      <w:marRight w:val="0"/>
      <w:marTop w:val="0"/>
      <w:marBottom w:val="0"/>
      <w:divBdr>
        <w:top w:val="none" w:sz="0" w:space="0" w:color="auto"/>
        <w:left w:val="none" w:sz="0" w:space="0" w:color="auto"/>
        <w:bottom w:val="none" w:sz="0" w:space="0" w:color="auto"/>
        <w:right w:val="none" w:sz="0" w:space="0" w:color="auto"/>
      </w:divBdr>
      <w:divsChild>
        <w:div w:id="1572108754">
          <w:marLeft w:val="0"/>
          <w:marRight w:val="0"/>
          <w:marTop w:val="0"/>
          <w:marBottom w:val="0"/>
          <w:divBdr>
            <w:top w:val="none" w:sz="0" w:space="0" w:color="auto"/>
            <w:left w:val="none" w:sz="0" w:space="0" w:color="auto"/>
            <w:bottom w:val="none" w:sz="0" w:space="0" w:color="auto"/>
            <w:right w:val="none" w:sz="0" w:space="0" w:color="auto"/>
          </w:divBdr>
          <w:divsChild>
            <w:div w:id="185290046">
              <w:marLeft w:val="0"/>
              <w:marRight w:val="0"/>
              <w:marTop w:val="0"/>
              <w:marBottom w:val="0"/>
              <w:divBdr>
                <w:top w:val="none" w:sz="0" w:space="0" w:color="auto"/>
                <w:left w:val="none" w:sz="0" w:space="0" w:color="auto"/>
                <w:bottom w:val="none" w:sz="0" w:space="0" w:color="auto"/>
                <w:right w:val="none" w:sz="0" w:space="0" w:color="auto"/>
              </w:divBdr>
              <w:divsChild>
                <w:div w:id="1115366179">
                  <w:marLeft w:val="0"/>
                  <w:marRight w:val="0"/>
                  <w:marTop w:val="0"/>
                  <w:marBottom w:val="0"/>
                  <w:divBdr>
                    <w:top w:val="none" w:sz="0" w:space="0" w:color="auto"/>
                    <w:left w:val="none" w:sz="0" w:space="0" w:color="auto"/>
                    <w:bottom w:val="none" w:sz="0" w:space="0" w:color="auto"/>
                    <w:right w:val="none" w:sz="0" w:space="0" w:color="auto"/>
                  </w:divBdr>
                  <w:divsChild>
                    <w:div w:id="242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085862">
      <w:bodyDiv w:val="1"/>
      <w:marLeft w:val="0"/>
      <w:marRight w:val="0"/>
      <w:marTop w:val="0"/>
      <w:marBottom w:val="0"/>
      <w:divBdr>
        <w:top w:val="none" w:sz="0" w:space="0" w:color="auto"/>
        <w:left w:val="none" w:sz="0" w:space="0" w:color="auto"/>
        <w:bottom w:val="none" w:sz="0" w:space="0" w:color="auto"/>
        <w:right w:val="none" w:sz="0" w:space="0" w:color="auto"/>
      </w:divBdr>
    </w:div>
    <w:div w:id="445858481">
      <w:bodyDiv w:val="1"/>
      <w:marLeft w:val="0"/>
      <w:marRight w:val="0"/>
      <w:marTop w:val="0"/>
      <w:marBottom w:val="0"/>
      <w:divBdr>
        <w:top w:val="none" w:sz="0" w:space="0" w:color="auto"/>
        <w:left w:val="none" w:sz="0" w:space="0" w:color="auto"/>
        <w:bottom w:val="none" w:sz="0" w:space="0" w:color="auto"/>
        <w:right w:val="none" w:sz="0" w:space="0" w:color="auto"/>
      </w:divBdr>
      <w:divsChild>
        <w:div w:id="296688162">
          <w:marLeft w:val="0"/>
          <w:marRight w:val="0"/>
          <w:marTop w:val="0"/>
          <w:marBottom w:val="0"/>
          <w:divBdr>
            <w:top w:val="none" w:sz="0" w:space="0" w:color="auto"/>
            <w:left w:val="none" w:sz="0" w:space="0" w:color="auto"/>
            <w:bottom w:val="none" w:sz="0" w:space="0" w:color="auto"/>
            <w:right w:val="none" w:sz="0" w:space="0" w:color="auto"/>
          </w:divBdr>
          <w:divsChild>
            <w:div w:id="1437018719">
              <w:marLeft w:val="0"/>
              <w:marRight w:val="0"/>
              <w:marTop w:val="0"/>
              <w:marBottom w:val="0"/>
              <w:divBdr>
                <w:top w:val="none" w:sz="0" w:space="0" w:color="auto"/>
                <w:left w:val="none" w:sz="0" w:space="0" w:color="auto"/>
                <w:bottom w:val="none" w:sz="0" w:space="0" w:color="auto"/>
                <w:right w:val="none" w:sz="0" w:space="0" w:color="auto"/>
              </w:divBdr>
              <w:divsChild>
                <w:div w:id="64627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89525">
      <w:bodyDiv w:val="1"/>
      <w:marLeft w:val="0"/>
      <w:marRight w:val="0"/>
      <w:marTop w:val="0"/>
      <w:marBottom w:val="0"/>
      <w:divBdr>
        <w:top w:val="none" w:sz="0" w:space="0" w:color="auto"/>
        <w:left w:val="none" w:sz="0" w:space="0" w:color="auto"/>
        <w:bottom w:val="none" w:sz="0" w:space="0" w:color="auto"/>
        <w:right w:val="none" w:sz="0" w:space="0" w:color="auto"/>
      </w:divBdr>
    </w:div>
    <w:div w:id="479615281">
      <w:bodyDiv w:val="1"/>
      <w:marLeft w:val="0"/>
      <w:marRight w:val="0"/>
      <w:marTop w:val="0"/>
      <w:marBottom w:val="0"/>
      <w:divBdr>
        <w:top w:val="none" w:sz="0" w:space="0" w:color="auto"/>
        <w:left w:val="none" w:sz="0" w:space="0" w:color="auto"/>
        <w:bottom w:val="none" w:sz="0" w:space="0" w:color="auto"/>
        <w:right w:val="none" w:sz="0" w:space="0" w:color="auto"/>
      </w:divBdr>
    </w:div>
    <w:div w:id="523448559">
      <w:bodyDiv w:val="1"/>
      <w:marLeft w:val="0"/>
      <w:marRight w:val="0"/>
      <w:marTop w:val="0"/>
      <w:marBottom w:val="0"/>
      <w:divBdr>
        <w:top w:val="none" w:sz="0" w:space="0" w:color="auto"/>
        <w:left w:val="none" w:sz="0" w:space="0" w:color="auto"/>
        <w:bottom w:val="none" w:sz="0" w:space="0" w:color="auto"/>
        <w:right w:val="none" w:sz="0" w:space="0" w:color="auto"/>
      </w:divBdr>
      <w:divsChild>
        <w:div w:id="332997508">
          <w:marLeft w:val="0"/>
          <w:marRight w:val="0"/>
          <w:marTop w:val="0"/>
          <w:marBottom w:val="0"/>
          <w:divBdr>
            <w:top w:val="none" w:sz="0" w:space="0" w:color="auto"/>
            <w:left w:val="none" w:sz="0" w:space="0" w:color="auto"/>
            <w:bottom w:val="none" w:sz="0" w:space="0" w:color="auto"/>
            <w:right w:val="none" w:sz="0" w:space="0" w:color="auto"/>
          </w:divBdr>
          <w:divsChild>
            <w:div w:id="410396652">
              <w:marLeft w:val="0"/>
              <w:marRight w:val="0"/>
              <w:marTop w:val="0"/>
              <w:marBottom w:val="0"/>
              <w:divBdr>
                <w:top w:val="none" w:sz="0" w:space="0" w:color="auto"/>
                <w:left w:val="none" w:sz="0" w:space="0" w:color="auto"/>
                <w:bottom w:val="none" w:sz="0" w:space="0" w:color="auto"/>
                <w:right w:val="none" w:sz="0" w:space="0" w:color="auto"/>
              </w:divBdr>
              <w:divsChild>
                <w:div w:id="4268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95698">
      <w:bodyDiv w:val="1"/>
      <w:marLeft w:val="0"/>
      <w:marRight w:val="0"/>
      <w:marTop w:val="0"/>
      <w:marBottom w:val="0"/>
      <w:divBdr>
        <w:top w:val="none" w:sz="0" w:space="0" w:color="auto"/>
        <w:left w:val="none" w:sz="0" w:space="0" w:color="auto"/>
        <w:bottom w:val="none" w:sz="0" w:space="0" w:color="auto"/>
        <w:right w:val="none" w:sz="0" w:space="0" w:color="auto"/>
      </w:divBdr>
    </w:div>
    <w:div w:id="597521856">
      <w:bodyDiv w:val="1"/>
      <w:marLeft w:val="0"/>
      <w:marRight w:val="0"/>
      <w:marTop w:val="0"/>
      <w:marBottom w:val="0"/>
      <w:divBdr>
        <w:top w:val="none" w:sz="0" w:space="0" w:color="auto"/>
        <w:left w:val="none" w:sz="0" w:space="0" w:color="auto"/>
        <w:bottom w:val="none" w:sz="0" w:space="0" w:color="auto"/>
        <w:right w:val="none" w:sz="0" w:space="0" w:color="auto"/>
      </w:divBdr>
    </w:div>
    <w:div w:id="615722209">
      <w:bodyDiv w:val="1"/>
      <w:marLeft w:val="0"/>
      <w:marRight w:val="0"/>
      <w:marTop w:val="0"/>
      <w:marBottom w:val="0"/>
      <w:divBdr>
        <w:top w:val="none" w:sz="0" w:space="0" w:color="auto"/>
        <w:left w:val="none" w:sz="0" w:space="0" w:color="auto"/>
        <w:bottom w:val="none" w:sz="0" w:space="0" w:color="auto"/>
        <w:right w:val="none" w:sz="0" w:space="0" w:color="auto"/>
      </w:divBdr>
    </w:div>
    <w:div w:id="680788461">
      <w:bodyDiv w:val="1"/>
      <w:marLeft w:val="0"/>
      <w:marRight w:val="0"/>
      <w:marTop w:val="0"/>
      <w:marBottom w:val="0"/>
      <w:divBdr>
        <w:top w:val="none" w:sz="0" w:space="0" w:color="auto"/>
        <w:left w:val="none" w:sz="0" w:space="0" w:color="auto"/>
        <w:bottom w:val="none" w:sz="0" w:space="0" w:color="auto"/>
        <w:right w:val="none" w:sz="0" w:space="0" w:color="auto"/>
      </w:divBdr>
      <w:divsChild>
        <w:div w:id="982737895">
          <w:marLeft w:val="0"/>
          <w:marRight w:val="0"/>
          <w:marTop w:val="0"/>
          <w:marBottom w:val="0"/>
          <w:divBdr>
            <w:top w:val="none" w:sz="0" w:space="0" w:color="auto"/>
            <w:left w:val="none" w:sz="0" w:space="0" w:color="auto"/>
            <w:bottom w:val="none" w:sz="0" w:space="0" w:color="auto"/>
            <w:right w:val="none" w:sz="0" w:space="0" w:color="auto"/>
          </w:divBdr>
          <w:divsChild>
            <w:div w:id="621689241">
              <w:marLeft w:val="0"/>
              <w:marRight w:val="0"/>
              <w:marTop w:val="0"/>
              <w:marBottom w:val="0"/>
              <w:divBdr>
                <w:top w:val="none" w:sz="0" w:space="0" w:color="auto"/>
                <w:left w:val="none" w:sz="0" w:space="0" w:color="auto"/>
                <w:bottom w:val="none" w:sz="0" w:space="0" w:color="auto"/>
                <w:right w:val="none" w:sz="0" w:space="0" w:color="auto"/>
              </w:divBdr>
              <w:divsChild>
                <w:div w:id="1090615792">
                  <w:marLeft w:val="0"/>
                  <w:marRight w:val="0"/>
                  <w:marTop w:val="0"/>
                  <w:marBottom w:val="0"/>
                  <w:divBdr>
                    <w:top w:val="none" w:sz="0" w:space="0" w:color="auto"/>
                    <w:left w:val="none" w:sz="0" w:space="0" w:color="auto"/>
                    <w:bottom w:val="none" w:sz="0" w:space="0" w:color="auto"/>
                    <w:right w:val="none" w:sz="0" w:space="0" w:color="auto"/>
                  </w:divBdr>
                  <w:divsChild>
                    <w:div w:id="10689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205946">
      <w:bodyDiv w:val="1"/>
      <w:marLeft w:val="0"/>
      <w:marRight w:val="0"/>
      <w:marTop w:val="0"/>
      <w:marBottom w:val="0"/>
      <w:divBdr>
        <w:top w:val="none" w:sz="0" w:space="0" w:color="auto"/>
        <w:left w:val="none" w:sz="0" w:space="0" w:color="auto"/>
        <w:bottom w:val="none" w:sz="0" w:space="0" w:color="auto"/>
        <w:right w:val="none" w:sz="0" w:space="0" w:color="auto"/>
      </w:divBdr>
      <w:divsChild>
        <w:div w:id="1778871935">
          <w:marLeft w:val="0"/>
          <w:marRight w:val="0"/>
          <w:marTop w:val="0"/>
          <w:marBottom w:val="0"/>
          <w:divBdr>
            <w:top w:val="none" w:sz="0" w:space="0" w:color="auto"/>
            <w:left w:val="none" w:sz="0" w:space="0" w:color="auto"/>
            <w:bottom w:val="none" w:sz="0" w:space="0" w:color="auto"/>
            <w:right w:val="none" w:sz="0" w:space="0" w:color="auto"/>
          </w:divBdr>
          <w:divsChild>
            <w:div w:id="168495681">
              <w:marLeft w:val="0"/>
              <w:marRight w:val="0"/>
              <w:marTop w:val="0"/>
              <w:marBottom w:val="0"/>
              <w:divBdr>
                <w:top w:val="none" w:sz="0" w:space="0" w:color="auto"/>
                <w:left w:val="none" w:sz="0" w:space="0" w:color="auto"/>
                <w:bottom w:val="none" w:sz="0" w:space="0" w:color="auto"/>
                <w:right w:val="none" w:sz="0" w:space="0" w:color="auto"/>
              </w:divBdr>
              <w:divsChild>
                <w:div w:id="695891399">
                  <w:marLeft w:val="0"/>
                  <w:marRight w:val="0"/>
                  <w:marTop w:val="0"/>
                  <w:marBottom w:val="0"/>
                  <w:divBdr>
                    <w:top w:val="none" w:sz="0" w:space="0" w:color="auto"/>
                    <w:left w:val="none" w:sz="0" w:space="0" w:color="auto"/>
                    <w:bottom w:val="none" w:sz="0" w:space="0" w:color="auto"/>
                    <w:right w:val="none" w:sz="0" w:space="0" w:color="auto"/>
                  </w:divBdr>
                  <w:divsChild>
                    <w:div w:id="76599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05017">
      <w:bodyDiv w:val="1"/>
      <w:marLeft w:val="0"/>
      <w:marRight w:val="0"/>
      <w:marTop w:val="0"/>
      <w:marBottom w:val="0"/>
      <w:divBdr>
        <w:top w:val="none" w:sz="0" w:space="0" w:color="auto"/>
        <w:left w:val="none" w:sz="0" w:space="0" w:color="auto"/>
        <w:bottom w:val="none" w:sz="0" w:space="0" w:color="auto"/>
        <w:right w:val="none" w:sz="0" w:space="0" w:color="auto"/>
      </w:divBdr>
      <w:divsChild>
        <w:div w:id="1700547040">
          <w:marLeft w:val="0"/>
          <w:marRight w:val="0"/>
          <w:marTop w:val="0"/>
          <w:marBottom w:val="0"/>
          <w:divBdr>
            <w:top w:val="none" w:sz="0" w:space="0" w:color="auto"/>
            <w:left w:val="none" w:sz="0" w:space="0" w:color="auto"/>
            <w:bottom w:val="none" w:sz="0" w:space="0" w:color="auto"/>
            <w:right w:val="none" w:sz="0" w:space="0" w:color="auto"/>
          </w:divBdr>
          <w:divsChild>
            <w:div w:id="1077748881">
              <w:marLeft w:val="0"/>
              <w:marRight w:val="0"/>
              <w:marTop w:val="0"/>
              <w:marBottom w:val="0"/>
              <w:divBdr>
                <w:top w:val="none" w:sz="0" w:space="0" w:color="auto"/>
                <w:left w:val="none" w:sz="0" w:space="0" w:color="auto"/>
                <w:bottom w:val="none" w:sz="0" w:space="0" w:color="auto"/>
                <w:right w:val="none" w:sz="0" w:space="0" w:color="auto"/>
              </w:divBdr>
              <w:divsChild>
                <w:div w:id="13729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81333">
      <w:bodyDiv w:val="1"/>
      <w:marLeft w:val="0"/>
      <w:marRight w:val="0"/>
      <w:marTop w:val="0"/>
      <w:marBottom w:val="0"/>
      <w:divBdr>
        <w:top w:val="none" w:sz="0" w:space="0" w:color="auto"/>
        <w:left w:val="none" w:sz="0" w:space="0" w:color="auto"/>
        <w:bottom w:val="none" w:sz="0" w:space="0" w:color="auto"/>
        <w:right w:val="none" w:sz="0" w:space="0" w:color="auto"/>
      </w:divBdr>
      <w:divsChild>
        <w:div w:id="1131561439">
          <w:marLeft w:val="0"/>
          <w:marRight w:val="0"/>
          <w:marTop w:val="0"/>
          <w:marBottom w:val="0"/>
          <w:divBdr>
            <w:top w:val="none" w:sz="0" w:space="0" w:color="auto"/>
            <w:left w:val="none" w:sz="0" w:space="0" w:color="auto"/>
            <w:bottom w:val="none" w:sz="0" w:space="0" w:color="auto"/>
            <w:right w:val="none" w:sz="0" w:space="0" w:color="auto"/>
          </w:divBdr>
          <w:divsChild>
            <w:div w:id="66655685">
              <w:marLeft w:val="0"/>
              <w:marRight w:val="0"/>
              <w:marTop w:val="0"/>
              <w:marBottom w:val="0"/>
              <w:divBdr>
                <w:top w:val="none" w:sz="0" w:space="0" w:color="auto"/>
                <w:left w:val="none" w:sz="0" w:space="0" w:color="auto"/>
                <w:bottom w:val="none" w:sz="0" w:space="0" w:color="auto"/>
                <w:right w:val="none" w:sz="0" w:space="0" w:color="auto"/>
              </w:divBdr>
              <w:divsChild>
                <w:div w:id="20098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67859">
      <w:bodyDiv w:val="1"/>
      <w:marLeft w:val="0"/>
      <w:marRight w:val="0"/>
      <w:marTop w:val="0"/>
      <w:marBottom w:val="0"/>
      <w:divBdr>
        <w:top w:val="none" w:sz="0" w:space="0" w:color="auto"/>
        <w:left w:val="none" w:sz="0" w:space="0" w:color="auto"/>
        <w:bottom w:val="none" w:sz="0" w:space="0" w:color="auto"/>
        <w:right w:val="none" w:sz="0" w:space="0" w:color="auto"/>
      </w:divBdr>
      <w:divsChild>
        <w:div w:id="1406028036">
          <w:marLeft w:val="0"/>
          <w:marRight w:val="0"/>
          <w:marTop w:val="0"/>
          <w:marBottom w:val="0"/>
          <w:divBdr>
            <w:top w:val="none" w:sz="0" w:space="0" w:color="auto"/>
            <w:left w:val="none" w:sz="0" w:space="0" w:color="auto"/>
            <w:bottom w:val="none" w:sz="0" w:space="0" w:color="auto"/>
            <w:right w:val="none" w:sz="0" w:space="0" w:color="auto"/>
          </w:divBdr>
          <w:divsChild>
            <w:div w:id="1639647141">
              <w:marLeft w:val="0"/>
              <w:marRight w:val="0"/>
              <w:marTop w:val="0"/>
              <w:marBottom w:val="0"/>
              <w:divBdr>
                <w:top w:val="none" w:sz="0" w:space="0" w:color="auto"/>
                <w:left w:val="none" w:sz="0" w:space="0" w:color="auto"/>
                <w:bottom w:val="none" w:sz="0" w:space="0" w:color="auto"/>
                <w:right w:val="none" w:sz="0" w:space="0" w:color="auto"/>
              </w:divBdr>
              <w:divsChild>
                <w:div w:id="1457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487281">
      <w:bodyDiv w:val="1"/>
      <w:marLeft w:val="0"/>
      <w:marRight w:val="0"/>
      <w:marTop w:val="0"/>
      <w:marBottom w:val="0"/>
      <w:divBdr>
        <w:top w:val="none" w:sz="0" w:space="0" w:color="auto"/>
        <w:left w:val="none" w:sz="0" w:space="0" w:color="auto"/>
        <w:bottom w:val="none" w:sz="0" w:space="0" w:color="auto"/>
        <w:right w:val="none" w:sz="0" w:space="0" w:color="auto"/>
      </w:divBdr>
      <w:divsChild>
        <w:div w:id="1090128621">
          <w:marLeft w:val="0"/>
          <w:marRight w:val="0"/>
          <w:marTop w:val="0"/>
          <w:marBottom w:val="0"/>
          <w:divBdr>
            <w:top w:val="none" w:sz="0" w:space="0" w:color="auto"/>
            <w:left w:val="none" w:sz="0" w:space="0" w:color="auto"/>
            <w:bottom w:val="none" w:sz="0" w:space="0" w:color="auto"/>
            <w:right w:val="none" w:sz="0" w:space="0" w:color="auto"/>
          </w:divBdr>
          <w:divsChild>
            <w:div w:id="2057897299">
              <w:marLeft w:val="0"/>
              <w:marRight w:val="0"/>
              <w:marTop w:val="0"/>
              <w:marBottom w:val="0"/>
              <w:divBdr>
                <w:top w:val="none" w:sz="0" w:space="0" w:color="auto"/>
                <w:left w:val="none" w:sz="0" w:space="0" w:color="auto"/>
                <w:bottom w:val="none" w:sz="0" w:space="0" w:color="auto"/>
                <w:right w:val="none" w:sz="0" w:space="0" w:color="auto"/>
              </w:divBdr>
              <w:divsChild>
                <w:div w:id="211493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10340">
      <w:bodyDiv w:val="1"/>
      <w:marLeft w:val="0"/>
      <w:marRight w:val="0"/>
      <w:marTop w:val="0"/>
      <w:marBottom w:val="0"/>
      <w:divBdr>
        <w:top w:val="none" w:sz="0" w:space="0" w:color="auto"/>
        <w:left w:val="none" w:sz="0" w:space="0" w:color="auto"/>
        <w:bottom w:val="none" w:sz="0" w:space="0" w:color="auto"/>
        <w:right w:val="none" w:sz="0" w:space="0" w:color="auto"/>
      </w:divBdr>
    </w:div>
    <w:div w:id="860321663">
      <w:bodyDiv w:val="1"/>
      <w:marLeft w:val="0"/>
      <w:marRight w:val="0"/>
      <w:marTop w:val="0"/>
      <w:marBottom w:val="0"/>
      <w:divBdr>
        <w:top w:val="none" w:sz="0" w:space="0" w:color="auto"/>
        <w:left w:val="none" w:sz="0" w:space="0" w:color="auto"/>
        <w:bottom w:val="none" w:sz="0" w:space="0" w:color="auto"/>
        <w:right w:val="none" w:sz="0" w:space="0" w:color="auto"/>
      </w:divBdr>
    </w:div>
    <w:div w:id="867448198">
      <w:bodyDiv w:val="1"/>
      <w:marLeft w:val="0"/>
      <w:marRight w:val="0"/>
      <w:marTop w:val="0"/>
      <w:marBottom w:val="0"/>
      <w:divBdr>
        <w:top w:val="none" w:sz="0" w:space="0" w:color="auto"/>
        <w:left w:val="none" w:sz="0" w:space="0" w:color="auto"/>
        <w:bottom w:val="none" w:sz="0" w:space="0" w:color="auto"/>
        <w:right w:val="none" w:sz="0" w:space="0" w:color="auto"/>
      </w:divBdr>
    </w:div>
    <w:div w:id="926765911">
      <w:bodyDiv w:val="1"/>
      <w:marLeft w:val="0"/>
      <w:marRight w:val="0"/>
      <w:marTop w:val="0"/>
      <w:marBottom w:val="0"/>
      <w:divBdr>
        <w:top w:val="none" w:sz="0" w:space="0" w:color="auto"/>
        <w:left w:val="none" w:sz="0" w:space="0" w:color="auto"/>
        <w:bottom w:val="none" w:sz="0" w:space="0" w:color="auto"/>
        <w:right w:val="none" w:sz="0" w:space="0" w:color="auto"/>
      </w:divBdr>
      <w:divsChild>
        <w:div w:id="1269657382">
          <w:marLeft w:val="0"/>
          <w:marRight w:val="0"/>
          <w:marTop w:val="0"/>
          <w:marBottom w:val="0"/>
          <w:divBdr>
            <w:top w:val="none" w:sz="0" w:space="0" w:color="auto"/>
            <w:left w:val="none" w:sz="0" w:space="0" w:color="auto"/>
            <w:bottom w:val="none" w:sz="0" w:space="0" w:color="auto"/>
            <w:right w:val="none" w:sz="0" w:space="0" w:color="auto"/>
          </w:divBdr>
          <w:divsChild>
            <w:div w:id="598955066">
              <w:marLeft w:val="0"/>
              <w:marRight w:val="0"/>
              <w:marTop w:val="0"/>
              <w:marBottom w:val="0"/>
              <w:divBdr>
                <w:top w:val="none" w:sz="0" w:space="0" w:color="auto"/>
                <w:left w:val="none" w:sz="0" w:space="0" w:color="auto"/>
                <w:bottom w:val="none" w:sz="0" w:space="0" w:color="auto"/>
                <w:right w:val="none" w:sz="0" w:space="0" w:color="auto"/>
              </w:divBdr>
              <w:divsChild>
                <w:div w:id="4363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406460">
      <w:bodyDiv w:val="1"/>
      <w:marLeft w:val="0"/>
      <w:marRight w:val="0"/>
      <w:marTop w:val="0"/>
      <w:marBottom w:val="0"/>
      <w:divBdr>
        <w:top w:val="none" w:sz="0" w:space="0" w:color="auto"/>
        <w:left w:val="none" w:sz="0" w:space="0" w:color="auto"/>
        <w:bottom w:val="none" w:sz="0" w:space="0" w:color="auto"/>
        <w:right w:val="none" w:sz="0" w:space="0" w:color="auto"/>
      </w:divBdr>
    </w:div>
    <w:div w:id="1022978243">
      <w:bodyDiv w:val="1"/>
      <w:marLeft w:val="0"/>
      <w:marRight w:val="0"/>
      <w:marTop w:val="0"/>
      <w:marBottom w:val="0"/>
      <w:divBdr>
        <w:top w:val="none" w:sz="0" w:space="0" w:color="auto"/>
        <w:left w:val="none" w:sz="0" w:space="0" w:color="auto"/>
        <w:bottom w:val="none" w:sz="0" w:space="0" w:color="auto"/>
        <w:right w:val="none" w:sz="0" w:space="0" w:color="auto"/>
      </w:divBdr>
    </w:div>
    <w:div w:id="1038355570">
      <w:bodyDiv w:val="1"/>
      <w:marLeft w:val="0"/>
      <w:marRight w:val="0"/>
      <w:marTop w:val="0"/>
      <w:marBottom w:val="0"/>
      <w:divBdr>
        <w:top w:val="none" w:sz="0" w:space="0" w:color="auto"/>
        <w:left w:val="none" w:sz="0" w:space="0" w:color="auto"/>
        <w:bottom w:val="none" w:sz="0" w:space="0" w:color="auto"/>
        <w:right w:val="none" w:sz="0" w:space="0" w:color="auto"/>
      </w:divBdr>
    </w:div>
    <w:div w:id="1066295820">
      <w:bodyDiv w:val="1"/>
      <w:marLeft w:val="0"/>
      <w:marRight w:val="0"/>
      <w:marTop w:val="0"/>
      <w:marBottom w:val="0"/>
      <w:divBdr>
        <w:top w:val="none" w:sz="0" w:space="0" w:color="auto"/>
        <w:left w:val="none" w:sz="0" w:space="0" w:color="auto"/>
        <w:bottom w:val="none" w:sz="0" w:space="0" w:color="auto"/>
        <w:right w:val="none" w:sz="0" w:space="0" w:color="auto"/>
      </w:divBdr>
      <w:divsChild>
        <w:div w:id="932975362">
          <w:marLeft w:val="0"/>
          <w:marRight w:val="0"/>
          <w:marTop w:val="0"/>
          <w:marBottom w:val="0"/>
          <w:divBdr>
            <w:top w:val="none" w:sz="0" w:space="0" w:color="auto"/>
            <w:left w:val="none" w:sz="0" w:space="0" w:color="auto"/>
            <w:bottom w:val="none" w:sz="0" w:space="0" w:color="auto"/>
            <w:right w:val="none" w:sz="0" w:space="0" w:color="auto"/>
          </w:divBdr>
          <w:divsChild>
            <w:div w:id="1470053582">
              <w:marLeft w:val="0"/>
              <w:marRight w:val="0"/>
              <w:marTop w:val="0"/>
              <w:marBottom w:val="0"/>
              <w:divBdr>
                <w:top w:val="none" w:sz="0" w:space="0" w:color="auto"/>
                <w:left w:val="none" w:sz="0" w:space="0" w:color="auto"/>
                <w:bottom w:val="none" w:sz="0" w:space="0" w:color="auto"/>
                <w:right w:val="none" w:sz="0" w:space="0" w:color="auto"/>
              </w:divBdr>
              <w:divsChild>
                <w:div w:id="202821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6097">
      <w:bodyDiv w:val="1"/>
      <w:marLeft w:val="0"/>
      <w:marRight w:val="0"/>
      <w:marTop w:val="0"/>
      <w:marBottom w:val="0"/>
      <w:divBdr>
        <w:top w:val="none" w:sz="0" w:space="0" w:color="auto"/>
        <w:left w:val="none" w:sz="0" w:space="0" w:color="auto"/>
        <w:bottom w:val="none" w:sz="0" w:space="0" w:color="auto"/>
        <w:right w:val="none" w:sz="0" w:space="0" w:color="auto"/>
      </w:divBdr>
      <w:divsChild>
        <w:div w:id="410468164">
          <w:marLeft w:val="0"/>
          <w:marRight w:val="0"/>
          <w:marTop w:val="0"/>
          <w:marBottom w:val="0"/>
          <w:divBdr>
            <w:top w:val="none" w:sz="0" w:space="0" w:color="auto"/>
            <w:left w:val="none" w:sz="0" w:space="0" w:color="auto"/>
            <w:bottom w:val="none" w:sz="0" w:space="0" w:color="auto"/>
            <w:right w:val="none" w:sz="0" w:space="0" w:color="auto"/>
          </w:divBdr>
          <w:divsChild>
            <w:div w:id="1882785386">
              <w:marLeft w:val="0"/>
              <w:marRight w:val="0"/>
              <w:marTop w:val="0"/>
              <w:marBottom w:val="0"/>
              <w:divBdr>
                <w:top w:val="none" w:sz="0" w:space="0" w:color="auto"/>
                <w:left w:val="none" w:sz="0" w:space="0" w:color="auto"/>
                <w:bottom w:val="none" w:sz="0" w:space="0" w:color="auto"/>
                <w:right w:val="none" w:sz="0" w:space="0" w:color="auto"/>
              </w:divBdr>
              <w:divsChild>
                <w:div w:id="2740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945190">
      <w:bodyDiv w:val="1"/>
      <w:marLeft w:val="0"/>
      <w:marRight w:val="0"/>
      <w:marTop w:val="0"/>
      <w:marBottom w:val="0"/>
      <w:divBdr>
        <w:top w:val="none" w:sz="0" w:space="0" w:color="auto"/>
        <w:left w:val="none" w:sz="0" w:space="0" w:color="auto"/>
        <w:bottom w:val="none" w:sz="0" w:space="0" w:color="auto"/>
        <w:right w:val="none" w:sz="0" w:space="0" w:color="auto"/>
      </w:divBdr>
      <w:divsChild>
        <w:div w:id="1019543750">
          <w:marLeft w:val="0"/>
          <w:marRight w:val="0"/>
          <w:marTop w:val="0"/>
          <w:marBottom w:val="0"/>
          <w:divBdr>
            <w:top w:val="none" w:sz="0" w:space="0" w:color="auto"/>
            <w:left w:val="none" w:sz="0" w:space="0" w:color="auto"/>
            <w:bottom w:val="none" w:sz="0" w:space="0" w:color="auto"/>
            <w:right w:val="none" w:sz="0" w:space="0" w:color="auto"/>
          </w:divBdr>
          <w:divsChild>
            <w:div w:id="442459395">
              <w:marLeft w:val="0"/>
              <w:marRight w:val="0"/>
              <w:marTop w:val="0"/>
              <w:marBottom w:val="0"/>
              <w:divBdr>
                <w:top w:val="none" w:sz="0" w:space="0" w:color="auto"/>
                <w:left w:val="none" w:sz="0" w:space="0" w:color="auto"/>
                <w:bottom w:val="none" w:sz="0" w:space="0" w:color="auto"/>
                <w:right w:val="none" w:sz="0" w:space="0" w:color="auto"/>
              </w:divBdr>
              <w:divsChild>
                <w:div w:id="507715920">
                  <w:marLeft w:val="0"/>
                  <w:marRight w:val="0"/>
                  <w:marTop w:val="0"/>
                  <w:marBottom w:val="0"/>
                  <w:divBdr>
                    <w:top w:val="none" w:sz="0" w:space="0" w:color="auto"/>
                    <w:left w:val="none" w:sz="0" w:space="0" w:color="auto"/>
                    <w:bottom w:val="none" w:sz="0" w:space="0" w:color="auto"/>
                    <w:right w:val="none" w:sz="0" w:space="0" w:color="auto"/>
                  </w:divBdr>
                  <w:divsChild>
                    <w:div w:id="63938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795613">
      <w:bodyDiv w:val="1"/>
      <w:marLeft w:val="0"/>
      <w:marRight w:val="0"/>
      <w:marTop w:val="0"/>
      <w:marBottom w:val="0"/>
      <w:divBdr>
        <w:top w:val="none" w:sz="0" w:space="0" w:color="auto"/>
        <w:left w:val="none" w:sz="0" w:space="0" w:color="auto"/>
        <w:bottom w:val="none" w:sz="0" w:space="0" w:color="auto"/>
        <w:right w:val="none" w:sz="0" w:space="0" w:color="auto"/>
      </w:divBdr>
      <w:divsChild>
        <w:div w:id="914978169">
          <w:marLeft w:val="0"/>
          <w:marRight w:val="0"/>
          <w:marTop w:val="0"/>
          <w:marBottom w:val="0"/>
          <w:divBdr>
            <w:top w:val="none" w:sz="0" w:space="0" w:color="auto"/>
            <w:left w:val="none" w:sz="0" w:space="0" w:color="auto"/>
            <w:bottom w:val="none" w:sz="0" w:space="0" w:color="auto"/>
            <w:right w:val="none" w:sz="0" w:space="0" w:color="auto"/>
          </w:divBdr>
          <w:divsChild>
            <w:div w:id="127013707">
              <w:marLeft w:val="0"/>
              <w:marRight w:val="0"/>
              <w:marTop w:val="0"/>
              <w:marBottom w:val="0"/>
              <w:divBdr>
                <w:top w:val="none" w:sz="0" w:space="0" w:color="auto"/>
                <w:left w:val="none" w:sz="0" w:space="0" w:color="auto"/>
                <w:bottom w:val="none" w:sz="0" w:space="0" w:color="auto"/>
                <w:right w:val="none" w:sz="0" w:space="0" w:color="auto"/>
              </w:divBdr>
              <w:divsChild>
                <w:div w:id="194302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28319">
      <w:bodyDiv w:val="1"/>
      <w:marLeft w:val="0"/>
      <w:marRight w:val="0"/>
      <w:marTop w:val="0"/>
      <w:marBottom w:val="0"/>
      <w:divBdr>
        <w:top w:val="none" w:sz="0" w:space="0" w:color="auto"/>
        <w:left w:val="none" w:sz="0" w:space="0" w:color="auto"/>
        <w:bottom w:val="none" w:sz="0" w:space="0" w:color="auto"/>
        <w:right w:val="none" w:sz="0" w:space="0" w:color="auto"/>
      </w:divBdr>
      <w:divsChild>
        <w:div w:id="145246155">
          <w:marLeft w:val="0"/>
          <w:marRight w:val="0"/>
          <w:marTop w:val="0"/>
          <w:marBottom w:val="0"/>
          <w:divBdr>
            <w:top w:val="none" w:sz="0" w:space="0" w:color="auto"/>
            <w:left w:val="none" w:sz="0" w:space="0" w:color="auto"/>
            <w:bottom w:val="none" w:sz="0" w:space="0" w:color="auto"/>
            <w:right w:val="none" w:sz="0" w:space="0" w:color="auto"/>
          </w:divBdr>
          <w:divsChild>
            <w:div w:id="1377390918">
              <w:marLeft w:val="0"/>
              <w:marRight w:val="0"/>
              <w:marTop w:val="0"/>
              <w:marBottom w:val="0"/>
              <w:divBdr>
                <w:top w:val="none" w:sz="0" w:space="0" w:color="auto"/>
                <w:left w:val="none" w:sz="0" w:space="0" w:color="auto"/>
                <w:bottom w:val="none" w:sz="0" w:space="0" w:color="auto"/>
                <w:right w:val="none" w:sz="0" w:space="0" w:color="auto"/>
              </w:divBdr>
              <w:divsChild>
                <w:div w:id="53735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502432">
      <w:bodyDiv w:val="1"/>
      <w:marLeft w:val="0"/>
      <w:marRight w:val="0"/>
      <w:marTop w:val="0"/>
      <w:marBottom w:val="0"/>
      <w:divBdr>
        <w:top w:val="none" w:sz="0" w:space="0" w:color="auto"/>
        <w:left w:val="none" w:sz="0" w:space="0" w:color="auto"/>
        <w:bottom w:val="none" w:sz="0" w:space="0" w:color="auto"/>
        <w:right w:val="none" w:sz="0" w:space="0" w:color="auto"/>
      </w:divBdr>
    </w:div>
    <w:div w:id="1203788016">
      <w:bodyDiv w:val="1"/>
      <w:marLeft w:val="0"/>
      <w:marRight w:val="0"/>
      <w:marTop w:val="0"/>
      <w:marBottom w:val="0"/>
      <w:divBdr>
        <w:top w:val="none" w:sz="0" w:space="0" w:color="auto"/>
        <w:left w:val="none" w:sz="0" w:space="0" w:color="auto"/>
        <w:bottom w:val="none" w:sz="0" w:space="0" w:color="auto"/>
        <w:right w:val="none" w:sz="0" w:space="0" w:color="auto"/>
      </w:divBdr>
      <w:divsChild>
        <w:div w:id="1157378764">
          <w:marLeft w:val="0"/>
          <w:marRight w:val="0"/>
          <w:marTop w:val="0"/>
          <w:marBottom w:val="0"/>
          <w:divBdr>
            <w:top w:val="none" w:sz="0" w:space="0" w:color="auto"/>
            <w:left w:val="none" w:sz="0" w:space="0" w:color="auto"/>
            <w:bottom w:val="none" w:sz="0" w:space="0" w:color="auto"/>
            <w:right w:val="none" w:sz="0" w:space="0" w:color="auto"/>
          </w:divBdr>
          <w:divsChild>
            <w:div w:id="1665430741">
              <w:marLeft w:val="0"/>
              <w:marRight w:val="0"/>
              <w:marTop w:val="0"/>
              <w:marBottom w:val="0"/>
              <w:divBdr>
                <w:top w:val="none" w:sz="0" w:space="0" w:color="auto"/>
                <w:left w:val="none" w:sz="0" w:space="0" w:color="auto"/>
                <w:bottom w:val="none" w:sz="0" w:space="0" w:color="auto"/>
                <w:right w:val="none" w:sz="0" w:space="0" w:color="auto"/>
              </w:divBdr>
              <w:divsChild>
                <w:div w:id="1650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1554">
      <w:bodyDiv w:val="1"/>
      <w:marLeft w:val="0"/>
      <w:marRight w:val="0"/>
      <w:marTop w:val="0"/>
      <w:marBottom w:val="0"/>
      <w:divBdr>
        <w:top w:val="none" w:sz="0" w:space="0" w:color="auto"/>
        <w:left w:val="none" w:sz="0" w:space="0" w:color="auto"/>
        <w:bottom w:val="none" w:sz="0" w:space="0" w:color="auto"/>
        <w:right w:val="none" w:sz="0" w:space="0" w:color="auto"/>
      </w:divBdr>
    </w:div>
    <w:div w:id="1223103962">
      <w:bodyDiv w:val="1"/>
      <w:marLeft w:val="0"/>
      <w:marRight w:val="0"/>
      <w:marTop w:val="0"/>
      <w:marBottom w:val="0"/>
      <w:divBdr>
        <w:top w:val="none" w:sz="0" w:space="0" w:color="auto"/>
        <w:left w:val="none" w:sz="0" w:space="0" w:color="auto"/>
        <w:bottom w:val="none" w:sz="0" w:space="0" w:color="auto"/>
        <w:right w:val="none" w:sz="0" w:space="0" w:color="auto"/>
      </w:divBdr>
      <w:divsChild>
        <w:div w:id="1731077144">
          <w:marLeft w:val="0"/>
          <w:marRight w:val="0"/>
          <w:marTop w:val="0"/>
          <w:marBottom w:val="0"/>
          <w:divBdr>
            <w:top w:val="none" w:sz="0" w:space="0" w:color="auto"/>
            <w:left w:val="none" w:sz="0" w:space="0" w:color="auto"/>
            <w:bottom w:val="none" w:sz="0" w:space="0" w:color="auto"/>
            <w:right w:val="none" w:sz="0" w:space="0" w:color="auto"/>
          </w:divBdr>
          <w:divsChild>
            <w:div w:id="73015334">
              <w:marLeft w:val="0"/>
              <w:marRight w:val="0"/>
              <w:marTop w:val="0"/>
              <w:marBottom w:val="0"/>
              <w:divBdr>
                <w:top w:val="none" w:sz="0" w:space="0" w:color="auto"/>
                <w:left w:val="none" w:sz="0" w:space="0" w:color="auto"/>
                <w:bottom w:val="none" w:sz="0" w:space="0" w:color="auto"/>
                <w:right w:val="none" w:sz="0" w:space="0" w:color="auto"/>
              </w:divBdr>
              <w:divsChild>
                <w:div w:id="13444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3890">
      <w:bodyDiv w:val="1"/>
      <w:marLeft w:val="0"/>
      <w:marRight w:val="0"/>
      <w:marTop w:val="0"/>
      <w:marBottom w:val="0"/>
      <w:divBdr>
        <w:top w:val="none" w:sz="0" w:space="0" w:color="auto"/>
        <w:left w:val="none" w:sz="0" w:space="0" w:color="auto"/>
        <w:bottom w:val="none" w:sz="0" w:space="0" w:color="auto"/>
        <w:right w:val="none" w:sz="0" w:space="0" w:color="auto"/>
      </w:divBdr>
      <w:divsChild>
        <w:div w:id="1177232862">
          <w:marLeft w:val="0"/>
          <w:marRight w:val="0"/>
          <w:marTop w:val="0"/>
          <w:marBottom w:val="0"/>
          <w:divBdr>
            <w:top w:val="none" w:sz="0" w:space="0" w:color="auto"/>
            <w:left w:val="none" w:sz="0" w:space="0" w:color="auto"/>
            <w:bottom w:val="none" w:sz="0" w:space="0" w:color="auto"/>
            <w:right w:val="none" w:sz="0" w:space="0" w:color="auto"/>
          </w:divBdr>
          <w:divsChild>
            <w:div w:id="921062410">
              <w:marLeft w:val="0"/>
              <w:marRight w:val="0"/>
              <w:marTop w:val="0"/>
              <w:marBottom w:val="0"/>
              <w:divBdr>
                <w:top w:val="none" w:sz="0" w:space="0" w:color="auto"/>
                <w:left w:val="none" w:sz="0" w:space="0" w:color="auto"/>
                <w:bottom w:val="none" w:sz="0" w:space="0" w:color="auto"/>
                <w:right w:val="none" w:sz="0" w:space="0" w:color="auto"/>
              </w:divBdr>
              <w:divsChild>
                <w:div w:id="192638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41467">
      <w:bodyDiv w:val="1"/>
      <w:marLeft w:val="0"/>
      <w:marRight w:val="0"/>
      <w:marTop w:val="0"/>
      <w:marBottom w:val="0"/>
      <w:divBdr>
        <w:top w:val="none" w:sz="0" w:space="0" w:color="auto"/>
        <w:left w:val="none" w:sz="0" w:space="0" w:color="auto"/>
        <w:bottom w:val="none" w:sz="0" w:space="0" w:color="auto"/>
        <w:right w:val="none" w:sz="0" w:space="0" w:color="auto"/>
      </w:divBdr>
    </w:div>
    <w:div w:id="1273054825">
      <w:bodyDiv w:val="1"/>
      <w:marLeft w:val="0"/>
      <w:marRight w:val="0"/>
      <w:marTop w:val="0"/>
      <w:marBottom w:val="0"/>
      <w:divBdr>
        <w:top w:val="none" w:sz="0" w:space="0" w:color="auto"/>
        <w:left w:val="none" w:sz="0" w:space="0" w:color="auto"/>
        <w:bottom w:val="none" w:sz="0" w:space="0" w:color="auto"/>
        <w:right w:val="none" w:sz="0" w:space="0" w:color="auto"/>
      </w:divBdr>
      <w:divsChild>
        <w:div w:id="950160108">
          <w:marLeft w:val="0"/>
          <w:marRight w:val="0"/>
          <w:marTop w:val="0"/>
          <w:marBottom w:val="0"/>
          <w:divBdr>
            <w:top w:val="none" w:sz="0" w:space="0" w:color="auto"/>
            <w:left w:val="none" w:sz="0" w:space="0" w:color="auto"/>
            <w:bottom w:val="none" w:sz="0" w:space="0" w:color="auto"/>
            <w:right w:val="none" w:sz="0" w:space="0" w:color="auto"/>
          </w:divBdr>
          <w:divsChild>
            <w:div w:id="1303970988">
              <w:marLeft w:val="0"/>
              <w:marRight w:val="0"/>
              <w:marTop w:val="0"/>
              <w:marBottom w:val="0"/>
              <w:divBdr>
                <w:top w:val="none" w:sz="0" w:space="0" w:color="auto"/>
                <w:left w:val="none" w:sz="0" w:space="0" w:color="auto"/>
                <w:bottom w:val="none" w:sz="0" w:space="0" w:color="auto"/>
                <w:right w:val="none" w:sz="0" w:space="0" w:color="auto"/>
              </w:divBdr>
              <w:divsChild>
                <w:div w:id="37454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92683">
      <w:bodyDiv w:val="1"/>
      <w:marLeft w:val="0"/>
      <w:marRight w:val="0"/>
      <w:marTop w:val="0"/>
      <w:marBottom w:val="0"/>
      <w:divBdr>
        <w:top w:val="none" w:sz="0" w:space="0" w:color="auto"/>
        <w:left w:val="none" w:sz="0" w:space="0" w:color="auto"/>
        <w:bottom w:val="none" w:sz="0" w:space="0" w:color="auto"/>
        <w:right w:val="none" w:sz="0" w:space="0" w:color="auto"/>
      </w:divBdr>
    </w:div>
    <w:div w:id="1326662634">
      <w:bodyDiv w:val="1"/>
      <w:marLeft w:val="0"/>
      <w:marRight w:val="0"/>
      <w:marTop w:val="0"/>
      <w:marBottom w:val="0"/>
      <w:divBdr>
        <w:top w:val="none" w:sz="0" w:space="0" w:color="auto"/>
        <w:left w:val="none" w:sz="0" w:space="0" w:color="auto"/>
        <w:bottom w:val="none" w:sz="0" w:space="0" w:color="auto"/>
        <w:right w:val="none" w:sz="0" w:space="0" w:color="auto"/>
      </w:divBdr>
      <w:divsChild>
        <w:div w:id="813642054">
          <w:marLeft w:val="0"/>
          <w:marRight w:val="0"/>
          <w:marTop w:val="0"/>
          <w:marBottom w:val="0"/>
          <w:divBdr>
            <w:top w:val="none" w:sz="0" w:space="0" w:color="auto"/>
            <w:left w:val="none" w:sz="0" w:space="0" w:color="auto"/>
            <w:bottom w:val="none" w:sz="0" w:space="0" w:color="auto"/>
            <w:right w:val="none" w:sz="0" w:space="0" w:color="auto"/>
          </w:divBdr>
          <w:divsChild>
            <w:div w:id="341786683">
              <w:marLeft w:val="0"/>
              <w:marRight w:val="0"/>
              <w:marTop w:val="0"/>
              <w:marBottom w:val="0"/>
              <w:divBdr>
                <w:top w:val="none" w:sz="0" w:space="0" w:color="auto"/>
                <w:left w:val="none" w:sz="0" w:space="0" w:color="auto"/>
                <w:bottom w:val="none" w:sz="0" w:space="0" w:color="auto"/>
                <w:right w:val="none" w:sz="0" w:space="0" w:color="auto"/>
              </w:divBdr>
              <w:divsChild>
                <w:div w:id="10716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69552">
      <w:bodyDiv w:val="1"/>
      <w:marLeft w:val="0"/>
      <w:marRight w:val="0"/>
      <w:marTop w:val="0"/>
      <w:marBottom w:val="0"/>
      <w:divBdr>
        <w:top w:val="none" w:sz="0" w:space="0" w:color="auto"/>
        <w:left w:val="none" w:sz="0" w:space="0" w:color="auto"/>
        <w:bottom w:val="none" w:sz="0" w:space="0" w:color="auto"/>
        <w:right w:val="none" w:sz="0" w:space="0" w:color="auto"/>
      </w:divBdr>
      <w:divsChild>
        <w:div w:id="445276212">
          <w:marLeft w:val="0"/>
          <w:marRight w:val="0"/>
          <w:marTop w:val="0"/>
          <w:marBottom w:val="0"/>
          <w:divBdr>
            <w:top w:val="none" w:sz="0" w:space="0" w:color="auto"/>
            <w:left w:val="none" w:sz="0" w:space="0" w:color="auto"/>
            <w:bottom w:val="none" w:sz="0" w:space="0" w:color="auto"/>
            <w:right w:val="none" w:sz="0" w:space="0" w:color="auto"/>
          </w:divBdr>
          <w:divsChild>
            <w:div w:id="1782217924">
              <w:marLeft w:val="0"/>
              <w:marRight w:val="0"/>
              <w:marTop w:val="0"/>
              <w:marBottom w:val="0"/>
              <w:divBdr>
                <w:top w:val="none" w:sz="0" w:space="0" w:color="auto"/>
                <w:left w:val="none" w:sz="0" w:space="0" w:color="auto"/>
                <w:bottom w:val="none" w:sz="0" w:space="0" w:color="auto"/>
                <w:right w:val="none" w:sz="0" w:space="0" w:color="auto"/>
              </w:divBdr>
              <w:divsChild>
                <w:div w:id="8381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452378">
      <w:bodyDiv w:val="1"/>
      <w:marLeft w:val="0"/>
      <w:marRight w:val="0"/>
      <w:marTop w:val="0"/>
      <w:marBottom w:val="0"/>
      <w:divBdr>
        <w:top w:val="none" w:sz="0" w:space="0" w:color="auto"/>
        <w:left w:val="none" w:sz="0" w:space="0" w:color="auto"/>
        <w:bottom w:val="none" w:sz="0" w:space="0" w:color="auto"/>
        <w:right w:val="none" w:sz="0" w:space="0" w:color="auto"/>
      </w:divBdr>
      <w:divsChild>
        <w:div w:id="567350002">
          <w:marLeft w:val="0"/>
          <w:marRight w:val="0"/>
          <w:marTop w:val="0"/>
          <w:marBottom w:val="0"/>
          <w:divBdr>
            <w:top w:val="none" w:sz="0" w:space="0" w:color="auto"/>
            <w:left w:val="none" w:sz="0" w:space="0" w:color="auto"/>
            <w:bottom w:val="none" w:sz="0" w:space="0" w:color="auto"/>
            <w:right w:val="none" w:sz="0" w:space="0" w:color="auto"/>
          </w:divBdr>
          <w:divsChild>
            <w:div w:id="1555968912">
              <w:marLeft w:val="0"/>
              <w:marRight w:val="0"/>
              <w:marTop w:val="0"/>
              <w:marBottom w:val="0"/>
              <w:divBdr>
                <w:top w:val="none" w:sz="0" w:space="0" w:color="auto"/>
                <w:left w:val="none" w:sz="0" w:space="0" w:color="auto"/>
                <w:bottom w:val="none" w:sz="0" w:space="0" w:color="auto"/>
                <w:right w:val="none" w:sz="0" w:space="0" w:color="auto"/>
              </w:divBdr>
              <w:divsChild>
                <w:div w:id="1940792532">
                  <w:marLeft w:val="0"/>
                  <w:marRight w:val="0"/>
                  <w:marTop w:val="0"/>
                  <w:marBottom w:val="0"/>
                  <w:divBdr>
                    <w:top w:val="none" w:sz="0" w:space="0" w:color="auto"/>
                    <w:left w:val="none" w:sz="0" w:space="0" w:color="auto"/>
                    <w:bottom w:val="none" w:sz="0" w:space="0" w:color="auto"/>
                    <w:right w:val="none" w:sz="0" w:space="0" w:color="auto"/>
                  </w:divBdr>
                  <w:divsChild>
                    <w:div w:id="97545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635934">
      <w:bodyDiv w:val="1"/>
      <w:marLeft w:val="0"/>
      <w:marRight w:val="0"/>
      <w:marTop w:val="0"/>
      <w:marBottom w:val="0"/>
      <w:divBdr>
        <w:top w:val="none" w:sz="0" w:space="0" w:color="auto"/>
        <w:left w:val="none" w:sz="0" w:space="0" w:color="auto"/>
        <w:bottom w:val="none" w:sz="0" w:space="0" w:color="auto"/>
        <w:right w:val="none" w:sz="0" w:space="0" w:color="auto"/>
      </w:divBdr>
      <w:divsChild>
        <w:div w:id="767697835">
          <w:marLeft w:val="0"/>
          <w:marRight w:val="0"/>
          <w:marTop w:val="0"/>
          <w:marBottom w:val="0"/>
          <w:divBdr>
            <w:top w:val="none" w:sz="0" w:space="0" w:color="auto"/>
            <w:left w:val="none" w:sz="0" w:space="0" w:color="auto"/>
            <w:bottom w:val="none" w:sz="0" w:space="0" w:color="auto"/>
            <w:right w:val="none" w:sz="0" w:space="0" w:color="auto"/>
          </w:divBdr>
          <w:divsChild>
            <w:div w:id="69430037">
              <w:marLeft w:val="0"/>
              <w:marRight w:val="0"/>
              <w:marTop w:val="0"/>
              <w:marBottom w:val="0"/>
              <w:divBdr>
                <w:top w:val="none" w:sz="0" w:space="0" w:color="auto"/>
                <w:left w:val="none" w:sz="0" w:space="0" w:color="auto"/>
                <w:bottom w:val="none" w:sz="0" w:space="0" w:color="auto"/>
                <w:right w:val="none" w:sz="0" w:space="0" w:color="auto"/>
              </w:divBdr>
              <w:divsChild>
                <w:div w:id="3810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4672">
      <w:bodyDiv w:val="1"/>
      <w:marLeft w:val="0"/>
      <w:marRight w:val="0"/>
      <w:marTop w:val="0"/>
      <w:marBottom w:val="0"/>
      <w:divBdr>
        <w:top w:val="none" w:sz="0" w:space="0" w:color="auto"/>
        <w:left w:val="none" w:sz="0" w:space="0" w:color="auto"/>
        <w:bottom w:val="none" w:sz="0" w:space="0" w:color="auto"/>
        <w:right w:val="none" w:sz="0" w:space="0" w:color="auto"/>
      </w:divBdr>
      <w:divsChild>
        <w:div w:id="581916754">
          <w:marLeft w:val="0"/>
          <w:marRight w:val="0"/>
          <w:marTop w:val="0"/>
          <w:marBottom w:val="0"/>
          <w:divBdr>
            <w:top w:val="none" w:sz="0" w:space="0" w:color="auto"/>
            <w:left w:val="none" w:sz="0" w:space="0" w:color="auto"/>
            <w:bottom w:val="none" w:sz="0" w:space="0" w:color="auto"/>
            <w:right w:val="none" w:sz="0" w:space="0" w:color="auto"/>
          </w:divBdr>
          <w:divsChild>
            <w:div w:id="600382453">
              <w:marLeft w:val="0"/>
              <w:marRight w:val="0"/>
              <w:marTop w:val="0"/>
              <w:marBottom w:val="0"/>
              <w:divBdr>
                <w:top w:val="none" w:sz="0" w:space="0" w:color="auto"/>
                <w:left w:val="none" w:sz="0" w:space="0" w:color="auto"/>
                <w:bottom w:val="none" w:sz="0" w:space="0" w:color="auto"/>
                <w:right w:val="none" w:sz="0" w:space="0" w:color="auto"/>
              </w:divBdr>
              <w:divsChild>
                <w:div w:id="10781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468895">
      <w:bodyDiv w:val="1"/>
      <w:marLeft w:val="0"/>
      <w:marRight w:val="0"/>
      <w:marTop w:val="0"/>
      <w:marBottom w:val="0"/>
      <w:divBdr>
        <w:top w:val="none" w:sz="0" w:space="0" w:color="auto"/>
        <w:left w:val="none" w:sz="0" w:space="0" w:color="auto"/>
        <w:bottom w:val="none" w:sz="0" w:space="0" w:color="auto"/>
        <w:right w:val="none" w:sz="0" w:space="0" w:color="auto"/>
      </w:divBdr>
      <w:divsChild>
        <w:div w:id="382826396">
          <w:marLeft w:val="0"/>
          <w:marRight w:val="0"/>
          <w:marTop w:val="0"/>
          <w:marBottom w:val="0"/>
          <w:divBdr>
            <w:top w:val="none" w:sz="0" w:space="0" w:color="auto"/>
            <w:left w:val="none" w:sz="0" w:space="0" w:color="auto"/>
            <w:bottom w:val="none" w:sz="0" w:space="0" w:color="auto"/>
            <w:right w:val="none" w:sz="0" w:space="0" w:color="auto"/>
          </w:divBdr>
          <w:divsChild>
            <w:div w:id="949093557">
              <w:marLeft w:val="0"/>
              <w:marRight w:val="0"/>
              <w:marTop w:val="0"/>
              <w:marBottom w:val="0"/>
              <w:divBdr>
                <w:top w:val="none" w:sz="0" w:space="0" w:color="auto"/>
                <w:left w:val="none" w:sz="0" w:space="0" w:color="auto"/>
                <w:bottom w:val="none" w:sz="0" w:space="0" w:color="auto"/>
                <w:right w:val="none" w:sz="0" w:space="0" w:color="auto"/>
              </w:divBdr>
              <w:divsChild>
                <w:div w:id="13164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929330">
      <w:bodyDiv w:val="1"/>
      <w:marLeft w:val="0"/>
      <w:marRight w:val="0"/>
      <w:marTop w:val="0"/>
      <w:marBottom w:val="0"/>
      <w:divBdr>
        <w:top w:val="none" w:sz="0" w:space="0" w:color="auto"/>
        <w:left w:val="none" w:sz="0" w:space="0" w:color="auto"/>
        <w:bottom w:val="none" w:sz="0" w:space="0" w:color="auto"/>
        <w:right w:val="none" w:sz="0" w:space="0" w:color="auto"/>
      </w:divBdr>
      <w:divsChild>
        <w:div w:id="867332563">
          <w:marLeft w:val="0"/>
          <w:marRight w:val="0"/>
          <w:marTop w:val="0"/>
          <w:marBottom w:val="0"/>
          <w:divBdr>
            <w:top w:val="none" w:sz="0" w:space="0" w:color="auto"/>
            <w:left w:val="none" w:sz="0" w:space="0" w:color="auto"/>
            <w:bottom w:val="none" w:sz="0" w:space="0" w:color="auto"/>
            <w:right w:val="none" w:sz="0" w:space="0" w:color="auto"/>
          </w:divBdr>
          <w:divsChild>
            <w:div w:id="1772965705">
              <w:marLeft w:val="0"/>
              <w:marRight w:val="0"/>
              <w:marTop w:val="0"/>
              <w:marBottom w:val="0"/>
              <w:divBdr>
                <w:top w:val="none" w:sz="0" w:space="0" w:color="auto"/>
                <w:left w:val="none" w:sz="0" w:space="0" w:color="auto"/>
                <w:bottom w:val="none" w:sz="0" w:space="0" w:color="auto"/>
                <w:right w:val="none" w:sz="0" w:space="0" w:color="auto"/>
              </w:divBdr>
              <w:divsChild>
                <w:div w:id="1094477016">
                  <w:marLeft w:val="0"/>
                  <w:marRight w:val="0"/>
                  <w:marTop w:val="0"/>
                  <w:marBottom w:val="0"/>
                  <w:divBdr>
                    <w:top w:val="none" w:sz="0" w:space="0" w:color="auto"/>
                    <w:left w:val="none" w:sz="0" w:space="0" w:color="auto"/>
                    <w:bottom w:val="none" w:sz="0" w:space="0" w:color="auto"/>
                    <w:right w:val="none" w:sz="0" w:space="0" w:color="auto"/>
                  </w:divBdr>
                  <w:divsChild>
                    <w:div w:id="4687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592283">
      <w:bodyDiv w:val="1"/>
      <w:marLeft w:val="0"/>
      <w:marRight w:val="0"/>
      <w:marTop w:val="0"/>
      <w:marBottom w:val="0"/>
      <w:divBdr>
        <w:top w:val="none" w:sz="0" w:space="0" w:color="auto"/>
        <w:left w:val="none" w:sz="0" w:space="0" w:color="auto"/>
        <w:bottom w:val="none" w:sz="0" w:space="0" w:color="auto"/>
        <w:right w:val="none" w:sz="0" w:space="0" w:color="auto"/>
      </w:divBdr>
      <w:divsChild>
        <w:div w:id="1162158895">
          <w:marLeft w:val="0"/>
          <w:marRight w:val="0"/>
          <w:marTop w:val="0"/>
          <w:marBottom w:val="0"/>
          <w:divBdr>
            <w:top w:val="none" w:sz="0" w:space="0" w:color="auto"/>
            <w:left w:val="none" w:sz="0" w:space="0" w:color="auto"/>
            <w:bottom w:val="none" w:sz="0" w:space="0" w:color="auto"/>
            <w:right w:val="none" w:sz="0" w:space="0" w:color="auto"/>
          </w:divBdr>
          <w:divsChild>
            <w:div w:id="1527645256">
              <w:marLeft w:val="0"/>
              <w:marRight w:val="0"/>
              <w:marTop w:val="0"/>
              <w:marBottom w:val="0"/>
              <w:divBdr>
                <w:top w:val="none" w:sz="0" w:space="0" w:color="auto"/>
                <w:left w:val="none" w:sz="0" w:space="0" w:color="auto"/>
                <w:bottom w:val="none" w:sz="0" w:space="0" w:color="auto"/>
                <w:right w:val="none" w:sz="0" w:space="0" w:color="auto"/>
              </w:divBdr>
              <w:divsChild>
                <w:div w:id="2008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59103">
      <w:bodyDiv w:val="1"/>
      <w:marLeft w:val="0"/>
      <w:marRight w:val="0"/>
      <w:marTop w:val="0"/>
      <w:marBottom w:val="0"/>
      <w:divBdr>
        <w:top w:val="none" w:sz="0" w:space="0" w:color="auto"/>
        <w:left w:val="none" w:sz="0" w:space="0" w:color="auto"/>
        <w:bottom w:val="none" w:sz="0" w:space="0" w:color="auto"/>
        <w:right w:val="none" w:sz="0" w:space="0" w:color="auto"/>
      </w:divBdr>
      <w:divsChild>
        <w:div w:id="853375774">
          <w:marLeft w:val="0"/>
          <w:marRight w:val="0"/>
          <w:marTop w:val="0"/>
          <w:marBottom w:val="0"/>
          <w:divBdr>
            <w:top w:val="none" w:sz="0" w:space="0" w:color="auto"/>
            <w:left w:val="none" w:sz="0" w:space="0" w:color="auto"/>
            <w:bottom w:val="none" w:sz="0" w:space="0" w:color="auto"/>
            <w:right w:val="none" w:sz="0" w:space="0" w:color="auto"/>
          </w:divBdr>
          <w:divsChild>
            <w:div w:id="439225740">
              <w:marLeft w:val="0"/>
              <w:marRight w:val="0"/>
              <w:marTop w:val="0"/>
              <w:marBottom w:val="0"/>
              <w:divBdr>
                <w:top w:val="none" w:sz="0" w:space="0" w:color="auto"/>
                <w:left w:val="none" w:sz="0" w:space="0" w:color="auto"/>
                <w:bottom w:val="none" w:sz="0" w:space="0" w:color="auto"/>
                <w:right w:val="none" w:sz="0" w:space="0" w:color="auto"/>
              </w:divBdr>
              <w:divsChild>
                <w:div w:id="81830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81706">
      <w:bodyDiv w:val="1"/>
      <w:marLeft w:val="0"/>
      <w:marRight w:val="0"/>
      <w:marTop w:val="0"/>
      <w:marBottom w:val="0"/>
      <w:divBdr>
        <w:top w:val="none" w:sz="0" w:space="0" w:color="auto"/>
        <w:left w:val="none" w:sz="0" w:space="0" w:color="auto"/>
        <w:bottom w:val="none" w:sz="0" w:space="0" w:color="auto"/>
        <w:right w:val="none" w:sz="0" w:space="0" w:color="auto"/>
      </w:divBdr>
      <w:divsChild>
        <w:div w:id="1155949507">
          <w:marLeft w:val="0"/>
          <w:marRight w:val="0"/>
          <w:marTop w:val="0"/>
          <w:marBottom w:val="0"/>
          <w:divBdr>
            <w:top w:val="none" w:sz="0" w:space="0" w:color="auto"/>
            <w:left w:val="none" w:sz="0" w:space="0" w:color="auto"/>
            <w:bottom w:val="none" w:sz="0" w:space="0" w:color="auto"/>
            <w:right w:val="none" w:sz="0" w:space="0" w:color="auto"/>
          </w:divBdr>
          <w:divsChild>
            <w:div w:id="821196079">
              <w:marLeft w:val="0"/>
              <w:marRight w:val="0"/>
              <w:marTop w:val="0"/>
              <w:marBottom w:val="0"/>
              <w:divBdr>
                <w:top w:val="none" w:sz="0" w:space="0" w:color="auto"/>
                <w:left w:val="none" w:sz="0" w:space="0" w:color="auto"/>
                <w:bottom w:val="none" w:sz="0" w:space="0" w:color="auto"/>
                <w:right w:val="none" w:sz="0" w:space="0" w:color="auto"/>
              </w:divBdr>
              <w:divsChild>
                <w:div w:id="118705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736637">
      <w:bodyDiv w:val="1"/>
      <w:marLeft w:val="0"/>
      <w:marRight w:val="0"/>
      <w:marTop w:val="0"/>
      <w:marBottom w:val="0"/>
      <w:divBdr>
        <w:top w:val="none" w:sz="0" w:space="0" w:color="auto"/>
        <w:left w:val="none" w:sz="0" w:space="0" w:color="auto"/>
        <w:bottom w:val="none" w:sz="0" w:space="0" w:color="auto"/>
        <w:right w:val="none" w:sz="0" w:space="0" w:color="auto"/>
      </w:divBdr>
    </w:div>
    <w:div w:id="1681158615">
      <w:bodyDiv w:val="1"/>
      <w:marLeft w:val="0"/>
      <w:marRight w:val="0"/>
      <w:marTop w:val="0"/>
      <w:marBottom w:val="0"/>
      <w:divBdr>
        <w:top w:val="none" w:sz="0" w:space="0" w:color="auto"/>
        <w:left w:val="none" w:sz="0" w:space="0" w:color="auto"/>
        <w:bottom w:val="none" w:sz="0" w:space="0" w:color="auto"/>
        <w:right w:val="none" w:sz="0" w:space="0" w:color="auto"/>
      </w:divBdr>
      <w:divsChild>
        <w:div w:id="1590775936">
          <w:marLeft w:val="0"/>
          <w:marRight w:val="0"/>
          <w:marTop w:val="0"/>
          <w:marBottom w:val="0"/>
          <w:divBdr>
            <w:top w:val="none" w:sz="0" w:space="0" w:color="auto"/>
            <w:left w:val="none" w:sz="0" w:space="0" w:color="auto"/>
            <w:bottom w:val="none" w:sz="0" w:space="0" w:color="auto"/>
            <w:right w:val="none" w:sz="0" w:space="0" w:color="auto"/>
          </w:divBdr>
          <w:divsChild>
            <w:div w:id="452331870">
              <w:marLeft w:val="0"/>
              <w:marRight w:val="0"/>
              <w:marTop w:val="0"/>
              <w:marBottom w:val="0"/>
              <w:divBdr>
                <w:top w:val="none" w:sz="0" w:space="0" w:color="auto"/>
                <w:left w:val="none" w:sz="0" w:space="0" w:color="auto"/>
                <w:bottom w:val="none" w:sz="0" w:space="0" w:color="auto"/>
                <w:right w:val="none" w:sz="0" w:space="0" w:color="auto"/>
              </w:divBdr>
              <w:divsChild>
                <w:div w:id="1001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15433">
      <w:bodyDiv w:val="1"/>
      <w:marLeft w:val="0"/>
      <w:marRight w:val="0"/>
      <w:marTop w:val="0"/>
      <w:marBottom w:val="0"/>
      <w:divBdr>
        <w:top w:val="none" w:sz="0" w:space="0" w:color="auto"/>
        <w:left w:val="none" w:sz="0" w:space="0" w:color="auto"/>
        <w:bottom w:val="none" w:sz="0" w:space="0" w:color="auto"/>
        <w:right w:val="none" w:sz="0" w:space="0" w:color="auto"/>
      </w:divBdr>
      <w:divsChild>
        <w:div w:id="1787381714">
          <w:marLeft w:val="0"/>
          <w:marRight w:val="0"/>
          <w:marTop w:val="0"/>
          <w:marBottom w:val="0"/>
          <w:divBdr>
            <w:top w:val="none" w:sz="0" w:space="0" w:color="auto"/>
            <w:left w:val="none" w:sz="0" w:space="0" w:color="auto"/>
            <w:bottom w:val="none" w:sz="0" w:space="0" w:color="auto"/>
            <w:right w:val="none" w:sz="0" w:space="0" w:color="auto"/>
          </w:divBdr>
          <w:divsChild>
            <w:div w:id="1072462662">
              <w:marLeft w:val="0"/>
              <w:marRight w:val="0"/>
              <w:marTop w:val="0"/>
              <w:marBottom w:val="0"/>
              <w:divBdr>
                <w:top w:val="none" w:sz="0" w:space="0" w:color="auto"/>
                <w:left w:val="none" w:sz="0" w:space="0" w:color="auto"/>
                <w:bottom w:val="none" w:sz="0" w:space="0" w:color="auto"/>
                <w:right w:val="none" w:sz="0" w:space="0" w:color="auto"/>
              </w:divBdr>
              <w:divsChild>
                <w:div w:id="236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81782">
      <w:bodyDiv w:val="1"/>
      <w:marLeft w:val="0"/>
      <w:marRight w:val="0"/>
      <w:marTop w:val="0"/>
      <w:marBottom w:val="0"/>
      <w:divBdr>
        <w:top w:val="none" w:sz="0" w:space="0" w:color="auto"/>
        <w:left w:val="none" w:sz="0" w:space="0" w:color="auto"/>
        <w:bottom w:val="none" w:sz="0" w:space="0" w:color="auto"/>
        <w:right w:val="none" w:sz="0" w:space="0" w:color="auto"/>
      </w:divBdr>
      <w:divsChild>
        <w:div w:id="244270564">
          <w:marLeft w:val="0"/>
          <w:marRight w:val="0"/>
          <w:marTop w:val="0"/>
          <w:marBottom w:val="0"/>
          <w:divBdr>
            <w:top w:val="none" w:sz="0" w:space="0" w:color="auto"/>
            <w:left w:val="none" w:sz="0" w:space="0" w:color="auto"/>
            <w:bottom w:val="none" w:sz="0" w:space="0" w:color="auto"/>
            <w:right w:val="none" w:sz="0" w:space="0" w:color="auto"/>
          </w:divBdr>
          <w:divsChild>
            <w:div w:id="1044712959">
              <w:marLeft w:val="0"/>
              <w:marRight w:val="0"/>
              <w:marTop w:val="0"/>
              <w:marBottom w:val="0"/>
              <w:divBdr>
                <w:top w:val="none" w:sz="0" w:space="0" w:color="auto"/>
                <w:left w:val="none" w:sz="0" w:space="0" w:color="auto"/>
                <w:bottom w:val="none" w:sz="0" w:space="0" w:color="auto"/>
                <w:right w:val="none" w:sz="0" w:space="0" w:color="auto"/>
              </w:divBdr>
              <w:divsChild>
                <w:div w:id="174563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636146">
      <w:bodyDiv w:val="1"/>
      <w:marLeft w:val="0"/>
      <w:marRight w:val="0"/>
      <w:marTop w:val="0"/>
      <w:marBottom w:val="0"/>
      <w:divBdr>
        <w:top w:val="none" w:sz="0" w:space="0" w:color="auto"/>
        <w:left w:val="none" w:sz="0" w:space="0" w:color="auto"/>
        <w:bottom w:val="none" w:sz="0" w:space="0" w:color="auto"/>
        <w:right w:val="none" w:sz="0" w:space="0" w:color="auto"/>
      </w:divBdr>
      <w:divsChild>
        <w:div w:id="1881016970">
          <w:marLeft w:val="0"/>
          <w:marRight w:val="0"/>
          <w:marTop w:val="0"/>
          <w:marBottom w:val="0"/>
          <w:divBdr>
            <w:top w:val="none" w:sz="0" w:space="0" w:color="auto"/>
            <w:left w:val="none" w:sz="0" w:space="0" w:color="auto"/>
            <w:bottom w:val="none" w:sz="0" w:space="0" w:color="auto"/>
            <w:right w:val="none" w:sz="0" w:space="0" w:color="auto"/>
          </w:divBdr>
          <w:divsChild>
            <w:div w:id="1402362509">
              <w:marLeft w:val="0"/>
              <w:marRight w:val="0"/>
              <w:marTop w:val="0"/>
              <w:marBottom w:val="0"/>
              <w:divBdr>
                <w:top w:val="none" w:sz="0" w:space="0" w:color="auto"/>
                <w:left w:val="none" w:sz="0" w:space="0" w:color="auto"/>
                <w:bottom w:val="none" w:sz="0" w:space="0" w:color="auto"/>
                <w:right w:val="none" w:sz="0" w:space="0" w:color="auto"/>
              </w:divBdr>
              <w:divsChild>
                <w:div w:id="96392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19307">
      <w:bodyDiv w:val="1"/>
      <w:marLeft w:val="0"/>
      <w:marRight w:val="0"/>
      <w:marTop w:val="0"/>
      <w:marBottom w:val="0"/>
      <w:divBdr>
        <w:top w:val="none" w:sz="0" w:space="0" w:color="auto"/>
        <w:left w:val="none" w:sz="0" w:space="0" w:color="auto"/>
        <w:bottom w:val="none" w:sz="0" w:space="0" w:color="auto"/>
        <w:right w:val="none" w:sz="0" w:space="0" w:color="auto"/>
      </w:divBdr>
      <w:divsChild>
        <w:div w:id="1318145286">
          <w:marLeft w:val="0"/>
          <w:marRight w:val="0"/>
          <w:marTop w:val="0"/>
          <w:marBottom w:val="0"/>
          <w:divBdr>
            <w:top w:val="none" w:sz="0" w:space="0" w:color="auto"/>
            <w:left w:val="none" w:sz="0" w:space="0" w:color="auto"/>
            <w:bottom w:val="none" w:sz="0" w:space="0" w:color="auto"/>
            <w:right w:val="none" w:sz="0" w:space="0" w:color="auto"/>
          </w:divBdr>
          <w:divsChild>
            <w:div w:id="484856249">
              <w:marLeft w:val="0"/>
              <w:marRight w:val="0"/>
              <w:marTop w:val="0"/>
              <w:marBottom w:val="0"/>
              <w:divBdr>
                <w:top w:val="none" w:sz="0" w:space="0" w:color="auto"/>
                <w:left w:val="none" w:sz="0" w:space="0" w:color="auto"/>
                <w:bottom w:val="none" w:sz="0" w:space="0" w:color="auto"/>
                <w:right w:val="none" w:sz="0" w:space="0" w:color="auto"/>
              </w:divBdr>
              <w:divsChild>
                <w:div w:id="39135522">
                  <w:marLeft w:val="0"/>
                  <w:marRight w:val="0"/>
                  <w:marTop w:val="0"/>
                  <w:marBottom w:val="0"/>
                  <w:divBdr>
                    <w:top w:val="none" w:sz="0" w:space="0" w:color="auto"/>
                    <w:left w:val="none" w:sz="0" w:space="0" w:color="auto"/>
                    <w:bottom w:val="none" w:sz="0" w:space="0" w:color="auto"/>
                    <w:right w:val="none" w:sz="0" w:space="0" w:color="auto"/>
                  </w:divBdr>
                  <w:divsChild>
                    <w:div w:id="150254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968638">
      <w:bodyDiv w:val="1"/>
      <w:marLeft w:val="0"/>
      <w:marRight w:val="0"/>
      <w:marTop w:val="0"/>
      <w:marBottom w:val="0"/>
      <w:divBdr>
        <w:top w:val="none" w:sz="0" w:space="0" w:color="auto"/>
        <w:left w:val="none" w:sz="0" w:space="0" w:color="auto"/>
        <w:bottom w:val="none" w:sz="0" w:space="0" w:color="auto"/>
        <w:right w:val="none" w:sz="0" w:space="0" w:color="auto"/>
      </w:divBdr>
      <w:divsChild>
        <w:div w:id="1299189514">
          <w:marLeft w:val="0"/>
          <w:marRight w:val="0"/>
          <w:marTop w:val="0"/>
          <w:marBottom w:val="0"/>
          <w:divBdr>
            <w:top w:val="none" w:sz="0" w:space="0" w:color="auto"/>
            <w:left w:val="none" w:sz="0" w:space="0" w:color="auto"/>
            <w:bottom w:val="none" w:sz="0" w:space="0" w:color="auto"/>
            <w:right w:val="none" w:sz="0" w:space="0" w:color="auto"/>
          </w:divBdr>
          <w:divsChild>
            <w:div w:id="1889142666">
              <w:marLeft w:val="0"/>
              <w:marRight w:val="0"/>
              <w:marTop w:val="0"/>
              <w:marBottom w:val="0"/>
              <w:divBdr>
                <w:top w:val="none" w:sz="0" w:space="0" w:color="auto"/>
                <w:left w:val="none" w:sz="0" w:space="0" w:color="auto"/>
                <w:bottom w:val="none" w:sz="0" w:space="0" w:color="auto"/>
                <w:right w:val="none" w:sz="0" w:space="0" w:color="auto"/>
              </w:divBdr>
              <w:divsChild>
                <w:div w:id="8090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550306">
      <w:bodyDiv w:val="1"/>
      <w:marLeft w:val="0"/>
      <w:marRight w:val="0"/>
      <w:marTop w:val="0"/>
      <w:marBottom w:val="0"/>
      <w:divBdr>
        <w:top w:val="none" w:sz="0" w:space="0" w:color="auto"/>
        <w:left w:val="none" w:sz="0" w:space="0" w:color="auto"/>
        <w:bottom w:val="none" w:sz="0" w:space="0" w:color="auto"/>
        <w:right w:val="none" w:sz="0" w:space="0" w:color="auto"/>
      </w:divBdr>
    </w:div>
    <w:div w:id="1864972703">
      <w:bodyDiv w:val="1"/>
      <w:marLeft w:val="0"/>
      <w:marRight w:val="0"/>
      <w:marTop w:val="0"/>
      <w:marBottom w:val="0"/>
      <w:divBdr>
        <w:top w:val="none" w:sz="0" w:space="0" w:color="auto"/>
        <w:left w:val="none" w:sz="0" w:space="0" w:color="auto"/>
        <w:bottom w:val="none" w:sz="0" w:space="0" w:color="auto"/>
        <w:right w:val="none" w:sz="0" w:space="0" w:color="auto"/>
      </w:divBdr>
      <w:divsChild>
        <w:div w:id="229269477">
          <w:marLeft w:val="0"/>
          <w:marRight w:val="0"/>
          <w:marTop w:val="0"/>
          <w:marBottom w:val="0"/>
          <w:divBdr>
            <w:top w:val="none" w:sz="0" w:space="0" w:color="auto"/>
            <w:left w:val="none" w:sz="0" w:space="0" w:color="auto"/>
            <w:bottom w:val="none" w:sz="0" w:space="0" w:color="auto"/>
            <w:right w:val="none" w:sz="0" w:space="0" w:color="auto"/>
          </w:divBdr>
          <w:divsChild>
            <w:div w:id="505249151">
              <w:marLeft w:val="0"/>
              <w:marRight w:val="0"/>
              <w:marTop w:val="0"/>
              <w:marBottom w:val="0"/>
              <w:divBdr>
                <w:top w:val="none" w:sz="0" w:space="0" w:color="auto"/>
                <w:left w:val="none" w:sz="0" w:space="0" w:color="auto"/>
                <w:bottom w:val="none" w:sz="0" w:space="0" w:color="auto"/>
                <w:right w:val="none" w:sz="0" w:space="0" w:color="auto"/>
              </w:divBdr>
              <w:divsChild>
                <w:div w:id="51696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079230">
      <w:bodyDiv w:val="1"/>
      <w:marLeft w:val="0"/>
      <w:marRight w:val="0"/>
      <w:marTop w:val="0"/>
      <w:marBottom w:val="0"/>
      <w:divBdr>
        <w:top w:val="none" w:sz="0" w:space="0" w:color="auto"/>
        <w:left w:val="none" w:sz="0" w:space="0" w:color="auto"/>
        <w:bottom w:val="none" w:sz="0" w:space="0" w:color="auto"/>
        <w:right w:val="none" w:sz="0" w:space="0" w:color="auto"/>
      </w:divBdr>
      <w:divsChild>
        <w:div w:id="1878466675">
          <w:marLeft w:val="0"/>
          <w:marRight w:val="0"/>
          <w:marTop w:val="0"/>
          <w:marBottom w:val="0"/>
          <w:divBdr>
            <w:top w:val="none" w:sz="0" w:space="0" w:color="auto"/>
            <w:left w:val="none" w:sz="0" w:space="0" w:color="auto"/>
            <w:bottom w:val="none" w:sz="0" w:space="0" w:color="auto"/>
            <w:right w:val="none" w:sz="0" w:space="0" w:color="auto"/>
          </w:divBdr>
          <w:divsChild>
            <w:div w:id="354618982">
              <w:marLeft w:val="0"/>
              <w:marRight w:val="0"/>
              <w:marTop w:val="0"/>
              <w:marBottom w:val="0"/>
              <w:divBdr>
                <w:top w:val="none" w:sz="0" w:space="0" w:color="auto"/>
                <w:left w:val="none" w:sz="0" w:space="0" w:color="auto"/>
                <w:bottom w:val="none" w:sz="0" w:space="0" w:color="auto"/>
                <w:right w:val="none" w:sz="0" w:space="0" w:color="auto"/>
              </w:divBdr>
              <w:divsChild>
                <w:div w:id="1656376769">
                  <w:marLeft w:val="0"/>
                  <w:marRight w:val="0"/>
                  <w:marTop w:val="0"/>
                  <w:marBottom w:val="0"/>
                  <w:divBdr>
                    <w:top w:val="none" w:sz="0" w:space="0" w:color="auto"/>
                    <w:left w:val="none" w:sz="0" w:space="0" w:color="auto"/>
                    <w:bottom w:val="none" w:sz="0" w:space="0" w:color="auto"/>
                    <w:right w:val="none" w:sz="0" w:space="0" w:color="auto"/>
                  </w:divBdr>
                  <w:divsChild>
                    <w:div w:id="160356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148853">
      <w:bodyDiv w:val="1"/>
      <w:marLeft w:val="0"/>
      <w:marRight w:val="0"/>
      <w:marTop w:val="0"/>
      <w:marBottom w:val="0"/>
      <w:divBdr>
        <w:top w:val="none" w:sz="0" w:space="0" w:color="auto"/>
        <w:left w:val="none" w:sz="0" w:space="0" w:color="auto"/>
        <w:bottom w:val="none" w:sz="0" w:space="0" w:color="auto"/>
        <w:right w:val="none" w:sz="0" w:space="0" w:color="auto"/>
      </w:divBdr>
      <w:divsChild>
        <w:div w:id="360669924">
          <w:marLeft w:val="0"/>
          <w:marRight w:val="0"/>
          <w:marTop w:val="0"/>
          <w:marBottom w:val="0"/>
          <w:divBdr>
            <w:top w:val="none" w:sz="0" w:space="0" w:color="auto"/>
            <w:left w:val="none" w:sz="0" w:space="0" w:color="auto"/>
            <w:bottom w:val="none" w:sz="0" w:space="0" w:color="auto"/>
            <w:right w:val="none" w:sz="0" w:space="0" w:color="auto"/>
          </w:divBdr>
          <w:divsChild>
            <w:div w:id="1113091327">
              <w:marLeft w:val="0"/>
              <w:marRight w:val="0"/>
              <w:marTop w:val="0"/>
              <w:marBottom w:val="0"/>
              <w:divBdr>
                <w:top w:val="none" w:sz="0" w:space="0" w:color="auto"/>
                <w:left w:val="none" w:sz="0" w:space="0" w:color="auto"/>
                <w:bottom w:val="none" w:sz="0" w:space="0" w:color="auto"/>
                <w:right w:val="none" w:sz="0" w:space="0" w:color="auto"/>
              </w:divBdr>
              <w:divsChild>
                <w:div w:id="212199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223788">
      <w:bodyDiv w:val="1"/>
      <w:marLeft w:val="0"/>
      <w:marRight w:val="0"/>
      <w:marTop w:val="0"/>
      <w:marBottom w:val="0"/>
      <w:divBdr>
        <w:top w:val="none" w:sz="0" w:space="0" w:color="auto"/>
        <w:left w:val="none" w:sz="0" w:space="0" w:color="auto"/>
        <w:bottom w:val="none" w:sz="0" w:space="0" w:color="auto"/>
        <w:right w:val="none" w:sz="0" w:space="0" w:color="auto"/>
      </w:divBdr>
      <w:divsChild>
        <w:div w:id="1767458714">
          <w:marLeft w:val="0"/>
          <w:marRight w:val="0"/>
          <w:marTop w:val="0"/>
          <w:marBottom w:val="0"/>
          <w:divBdr>
            <w:top w:val="none" w:sz="0" w:space="0" w:color="auto"/>
            <w:left w:val="none" w:sz="0" w:space="0" w:color="auto"/>
            <w:bottom w:val="none" w:sz="0" w:space="0" w:color="auto"/>
            <w:right w:val="none" w:sz="0" w:space="0" w:color="auto"/>
          </w:divBdr>
          <w:divsChild>
            <w:div w:id="1036738122">
              <w:marLeft w:val="0"/>
              <w:marRight w:val="0"/>
              <w:marTop w:val="0"/>
              <w:marBottom w:val="0"/>
              <w:divBdr>
                <w:top w:val="none" w:sz="0" w:space="0" w:color="auto"/>
                <w:left w:val="none" w:sz="0" w:space="0" w:color="auto"/>
                <w:bottom w:val="none" w:sz="0" w:space="0" w:color="auto"/>
                <w:right w:val="none" w:sz="0" w:space="0" w:color="auto"/>
              </w:divBdr>
              <w:divsChild>
                <w:div w:id="1839692817">
                  <w:marLeft w:val="0"/>
                  <w:marRight w:val="0"/>
                  <w:marTop w:val="0"/>
                  <w:marBottom w:val="0"/>
                  <w:divBdr>
                    <w:top w:val="none" w:sz="0" w:space="0" w:color="auto"/>
                    <w:left w:val="none" w:sz="0" w:space="0" w:color="auto"/>
                    <w:bottom w:val="none" w:sz="0" w:space="0" w:color="auto"/>
                    <w:right w:val="none" w:sz="0" w:space="0" w:color="auto"/>
                  </w:divBdr>
                  <w:divsChild>
                    <w:div w:id="6661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396637">
      <w:bodyDiv w:val="1"/>
      <w:marLeft w:val="0"/>
      <w:marRight w:val="0"/>
      <w:marTop w:val="0"/>
      <w:marBottom w:val="0"/>
      <w:divBdr>
        <w:top w:val="none" w:sz="0" w:space="0" w:color="auto"/>
        <w:left w:val="none" w:sz="0" w:space="0" w:color="auto"/>
        <w:bottom w:val="none" w:sz="0" w:space="0" w:color="auto"/>
        <w:right w:val="none" w:sz="0" w:space="0" w:color="auto"/>
      </w:divBdr>
      <w:divsChild>
        <w:div w:id="2042630705">
          <w:marLeft w:val="0"/>
          <w:marRight w:val="0"/>
          <w:marTop w:val="0"/>
          <w:marBottom w:val="0"/>
          <w:divBdr>
            <w:top w:val="none" w:sz="0" w:space="0" w:color="auto"/>
            <w:left w:val="none" w:sz="0" w:space="0" w:color="auto"/>
            <w:bottom w:val="none" w:sz="0" w:space="0" w:color="auto"/>
            <w:right w:val="none" w:sz="0" w:space="0" w:color="auto"/>
          </w:divBdr>
          <w:divsChild>
            <w:div w:id="57749927">
              <w:marLeft w:val="0"/>
              <w:marRight w:val="0"/>
              <w:marTop w:val="0"/>
              <w:marBottom w:val="0"/>
              <w:divBdr>
                <w:top w:val="none" w:sz="0" w:space="0" w:color="auto"/>
                <w:left w:val="none" w:sz="0" w:space="0" w:color="auto"/>
                <w:bottom w:val="none" w:sz="0" w:space="0" w:color="auto"/>
                <w:right w:val="none" w:sz="0" w:space="0" w:color="auto"/>
              </w:divBdr>
              <w:divsChild>
                <w:div w:id="17935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17293">
      <w:bodyDiv w:val="1"/>
      <w:marLeft w:val="0"/>
      <w:marRight w:val="0"/>
      <w:marTop w:val="0"/>
      <w:marBottom w:val="0"/>
      <w:divBdr>
        <w:top w:val="none" w:sz="0" w:space="0" w:color="auto"/>
        <w:left w:val="none" w:sz="0" w:space="0" w:color="auto"/>
        <w:bottom w:val="none" w:sz="0" w:space="0" w:color="auto"/>
        <w:right w:val="none" w:sz="0" w:space="0" w:color="auto"/>
      </w:divBdr>
    </w:div>
    <w:div w:id="1995990298">
      <w:bodyDiv w:val="1"/>
      <w:marLeft w:val="0"/>
      <w:marRight w:val="0"/>
      <w:marTop w:val="0"/>
      <w:marBottom w:val="0"/>
      <w:divBdr>
        <w:top w:val="none" w:sz="0" w:space="0" w:color="auto"/>
        <w:left w:val="none" w:sz="0" w:space="0" w:color="auto"/>
        <w:bottom w:val="none" w:sz="0" w:space="0" w:color="auto"/>
        <w:right w:val="none" w:sz="0" w:space="0" w:color="auto"/>
      </w:divBdr>
    </w:div>
    <w:div w:id="1998604254">
      <w:bodyDiv w:val="1"/>
      <w:marLeft w:val="0"/>
      <w:marRight w:val="0"/>
      <w:marTop w:val="0"/>
      <w:marBottom w:val="0"/>
      <w:divBdr>
        <w:top w:val="none" w:sz="0" w:space="0" w:color="auto"/>
        <w:left w:val="none" w:sz="0" w:space="0" w:color="auto"/>
        <w:bottom w:val="none" w:sz="0" w:space="0" w:color="auto"/>
        <w:right w:val="none" w:sz="0" w:space="0" w:color="auto"/>
      </w:divBdr>
      <w:divsChild>
        <w:div w:id="2037270119">
          <w:marLeft w:val="0"/>
          <w:marRight w:val="0"/>
          <w:marTop w:val="0"/>
          <w:marBottom w:val="0"/>
          <w:divBdr>
            <w:top w:val="none" w:sz="0" w:space="0" w:color="auto"/>
            <w:left w:val="none" w:sz="0" w:space="0" w:color="auto"/>
            <w:bottom w:val="none" w:sz="0" w:space="0" w:color="auto"/>
            <w:right w:val="none" w:sz="0" w:space="0" w:color="auto"/>
          </w:divBdr>
          <w:divsChild>
            <w:div w:id="465586594">
              <w:marLeft w:val="0"/>
              <w:marRight w:val="0"/>
              <w:marTop w:val="0"/>
              <w:marBottom w:val="0"/>
              <w:divBdr>
                <w:top w:val="none" w:sz="0" w:space="0" w:color="auto"/>
                <w:left w:val="none" w:sz="0" w:space="0" w:color="auto"/>
                <w:bottom w:val="none" w:sz="0" w:space="0" w:color="auto"/>
                <w:right w:val="none" w:sz="0" w:space="0" w:color="auto"/>
              </w:divBdr>
              <w:divsChild>
                <w:div w:id="2144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552579">
      <w:bodyDiv w:val="1"/>
      <w:marLeft w:val="0"/>
      <w:marRight w:val="0"/>
      <w:marTop w:val="0"/>
      <w:marBottom w:val="0"/>
      <w:divBdr>
        <w:top w:val="none" w:sz="0" w:space="0" w:color="auto"/>
        <w:left w:val="none" w:sz="0" w:space="0" w:color="auto"/>
        <w:bottom w:val="none" w:sz="0" w:space="0" w:color="auto"/>
        <w:right w:val="none" w:sz="0" w:space="0" w:color="auto"/>
      </w:divBdr>
      <w:divsChild>
        <w:div w:id="843209360">
          <w:marLeft w:val="0"/>
          <w:marRight w:val="0"/>
          <w:marTop w:val="0"/>
          <w:marBottom w:val="0"/>
          <w:divBdr>
            <w:top w:val="none" w:sz="0" w:space="0" w:color="auto"/>
            <w:left w:val="none" w:sz="0" w:space="0" w:color="auto"/>
            <w:bottom w:val="none" w:sz="0" w:space="0" w:color="auto"/>
            <w:right w:val="none" w:sz="0" w:space="0" w:color="auto"/>
          </w:divBdr>
          <w:divsChild>
            <w:div w:id="149372587">
              <w:marLeft w:val="0"/>
              <w:marRight w:val="0"/>
              <w:marTop w:val="0"/>
              <w:marBottom w:val="0"/>
              <w:divBdr>
                <w:top w:val="none" w:sz="0" w:space="0" w:color="auto"/>
                <w:left w:val="none" w:sz="0" w:space="0" w:color="auto"/>
                <w:bottom w:val="none" w:sz="0" w:space="0" w:color="auto"/>
                <w:right w:val="none" w:sz="0" w:space="0" w:color="auto"/>
              </w:divBdr>
              <w:divsChild>
                <w:div w:id="198531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215586">
      <w:bodyDiv w:val="1"/>
      <w:marLeft w:val="0"/>
      <w:marRight w:val="0"/>
      <w:marTop w:val="0"/>
      <w:marBottom w:val="0"/>
      <w:divBdr>
        <w:top w:val="none" w:sz="0" w:space="0" w:color="auto"/>
        <w:left w:val="none" w:sz="0" w:space="0" w:color="auto"/>
        <w:bottom w:val="none" w:sz="0" w:space="0" w:color="auto"/>
        <w:right w:val="none" w:sz="0" w:space="0" w:color="auto"/>
      </w:divBdr>
      <w:divsChild>
        <w:div w:id="993726555">
          <w:marLeft w:val="0"/>
          <w:marRight w:val="0"/>
          <w:marTop w:val="0"/>
          <w:marBottom w:val="0"/>
          <w:divBdr>
            <w:top w:val="none" w:sz="0" w:space="0" w:color="auto"/>
            <w:left w:val="none" w:sz="0" w:space="0" w:color="auto"/>
            <w:bottom w:val="none" w:sz="0" w:space="0" w:color="auto"/>
            <w:right w:val="none" w:sz="0" w:space="0" w:color="auto"/>
          </w:divBdr>
          <w:divsChild>
            <w:div w:id="288167275">
              <w:marLeft w:val="0"/>
              <w:marRight w:val="0"/>
              <w:marTop w:val="0"/>
              <w:marBottom w:val="0"/>
              <w:divBdr>
                <w:top w:val="none" w:sz="0" w:space="0" w:color="auto"/>
                <w:left w:val="none" w:sz="0" w:space="0" w:color="auto"/>
                <w:bottom w:val="none" w:sz="0" w:space="0" w:color="auto"/>
                <w:right w:val="none" w:sz="0" w:space="0" w:color="auto"/>
              </w:divBdr>
              <w:divsChild>
                <w:div w:id="189936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9386">
      <w:bodyDiv w:val="1"/>
      <w:marLeft w:val="0"/>
      <w:marRight w:val="0"/>
      <w:marTop w:val="0"/>
      <w:marBottom w:val="0"/>
      <w:divBdr>
        <w:top w:val="none" w:sz="0" w:space="0" w:color="auto"/>
        <w:left w:val="none" w:sz="0" w:space="0" w:color="auto"/>
        <w:bottom w:val="none" w:sz="0" w:space="0" w:color="auto"/>
        <w:right w:val="none" w:sz="0" w:space="0" w:color="auto"/>
      </w:divBdr>
    </w:div>
    <w:div w:id="2043743777">
      <w:bodyDiv w:val="1"/>
      <w:marLeft w:val="0"/>
      <w:marRight w:val="0"/>
      <w:marTop w:val="0"/>
      <w:marBottom w:val="0"/>
      <w:divBdr>
        <w:top w:val="none" w:sz="0" w:space="0" w:color="auto"/>
        <w:left w:val="none" w:sz="0" w:space="0" w:color="auto"/>
        <w:bottom w:val="none" w:sz="0" w:space="0" w:color="auto"/>
        <w:right w:val="none" w:sz="0" w:space="0" w:color="auto"/>
      </w:divBdr>
    </w:div>
    <w:div w:id="2098092519">
      <w:bodyDiv w:val="1"/>
      <w:marLeft w:val="0"/>
      <w:marRight w:val="0"/>
      <w:marTop w:val="0"/>
      <w:marBottom w:val="0"/>
      <w:divBdr>
        <w:top w:val="none" w:sz="0" w:space="0" w:color="auto"/>
        <w:left w:val="none" w:sz="0" w:space="0" w:color="auto"/>
        <w:bottom w:val="none" w:sz="0" w:space="0" w:color="auto"/>
        <w:right w:val="none" w:sz="0" w:space="0" w:color="auto"/>
      </w:divBdr>
      <w:divsChild>
        <w:div w:id="578901194">
          <w:marLeft w:val="0"/>
          <w:marRight w:val="0"/>
          <w:marTop w:val="0"/>
          <w:marBottom w:val="0"/>
          <w:divBdr>
            <w:top w:val="none" w:sz="0" w:space="0" w:color="auto"/>
            <w:left w:val="none" w:sz="0" w:space="0" w:color="auto"/>
            <w:bottom w:val="none" w:sz="0" w:space="0" w:color="auto"/>
            <w:right w:val="none" w:sz="0" w:space="0" w:color="auto"/>
          </w:divBdr>
          <w:divsChild>
            <w:div w:id="689650496">
              <w:marLeft w:val="0"/>
              <w:marRight w:val="0"/>
              <w:marTop w:val="0"/>
              <w:marBottom w:val="0"/>
              <w:divBdr>
                <w:top w:val="none" w:sz="0" w:space="0" w:color="auto"/>
                <w:left w:val="none" w:sz="0" w:space="0" w:color="auto"/>
                <w:bottom w:val="none" w:sz="0" w:space="0" w:color="auto"/>
                <w:right w:val="none" w:sz="0" w:space="0" w:color="auto"/>
              </w:divBdr>
              <w:divsChild>
                <w:div w:id="859930324">
                  <w:marLeft w:val="0"/>
                  <w:marRight w:val="0"/>
                  <w:marTop w:val="0"/>
                  <w:marBottom w:val="0"/>
                  <w:divBdr>
                    <w:top w:val="none" w:sz="0" w:space="0" w:color="auto"/>
                    <w:left w:val="none" w:sz="0" w:space="0" w:color="auto"/>
                    <w:bottom w:val="none" w:sz="0" w:space="0" w:color="auto"/>
                    <w:right w:val="none" w:sz="0" w:space="0" w:color="auto"/>
                  </w:divBdr>
                  <w:divsChild>
                    <w:div w:id="462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000/dynenviron.366" TargetMode="External"/><Relationship Id="rId13" Type="http://schemas.openxmlformats.org/officeDocument/2006/relationships/hyperlink" Target="https://doi.org/10.4000/cdlm.755%0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stor.org/stable/262018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917/ri.166.002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books.openedition.org/pumi/5090" TargetMode="External"/><Relationship Id="rId4" Type="http://schemas.openxmlformats.org/officeDocument/2006/relationships/settings" Target="settings.xml"/><Relationship Id="rId9" Type="http://schemas.openxmlformats.org/officeDocument/2006/relationships/hyperlink" Target="https://doi.org/10.4000/cybergeo.29581"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CF6DB-AB18-3F49-A44C-77A30D18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1612</TotalTime>
  <Pages>16</Pages>
  <Words>6292</Words>
  <Characters>35871</Characters>
  <Application>Microsoft Office Word</Application>
  <DocSecurity>0</DocSecurity>
  <Lines>298</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Giuliana Randazzo</dc:creator>
  <cp:keywords/>
  <dc:description/>
  <cp:lastModifiedBy>Giuliana Randazzo</cp:lastModifiedBy>
  <cp:revision>33</cp:revision>
  <dcterms:created xsi:type="dcterms:W3CDTF">2024-05-20T21:48:00Z</dcterms:created>
  <dcterms:modified xsi:type="dcterms:W3CDTF">2024-05-30T15:18:00Z</dcterms:modified>
</cp:coreProperties>
</file>