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B5BE3" w14:textId="77777777" w:rsidR="00385179" w:rsidRPr="00AB4CEF" w:rsidRDefault="00385179" w:rsidP="00AB4CEF">
      <w:pPr>
        <w:pStyle w:val="Titoloarchistor"/>
      </w:pPr>
      <w:r w:rsidRPr="00AB4CEF">
        <w:t>Gemelli digitali e modelli ontologici per la documentazione storico-architettonica digitale</w:t>
      </w:r>
    </w:p>
    <w:p w14:paraId="29E03EC6" w14:textId="77777777" w:rsidR="00AB4CEF" w:rsidRPr="00385179" w:rsidRDefault="00AB4CEF">
      <w:pPr>
        <w:rPr>
          <w:rFonts w:asciiTheme="minorHAnsi" w:hAnsiTheme="minorHAnsi" w:cstheme="minorHAnsi"/>
          <w:lang w:val="it-IT"/>
        </w:rPr>
      </w:pPr>
    </w:p>
    <w:p w14:paraId="34F26DA2" w14:textId="13B65C86" w:rsidR="00385179" w:rsidRPr="00385179" w:rsidRDefault="00385179" w:rsidP="00AB4CEF">
      <w:pPr>
        <w:pStyle w:val="TitoloparagrafoARCHISTOR"/>
      </w:pPr>
      <w:r w:rsidRPr="00385179">
        <w:t>1. Introduzione</w:t>
      </w:r>
    </w:p>
    <w:p w14:paraId="358BBC1E" w14:textId="649BD677" w:rsidR="00AD2D43" w:rsidRDefault="00385179" w:rsidP="009A0CF7">
      <w:pPr>
        <w:pStyle w:val="Corpotestoarchistor"/>
      </w:pPr>
      <w:r w:rsidRPr="00385179">
        <w:t>Come in tutti i campi del</w:t>
      </w:r>
      <w:r>
        <w:t xml:space="preserve">la ricerca sui beni culturali, la documentazione riveste un ruolo di fondamentale importanza anche </w:t>
      </w:r>
      <w:r w:rsidR="00A56CFA">
        <w:t xml:space="preserve">nel campo storico-architettonico e in questa direzione le tecnologie digitali assumono particolare valore. </w:t>
      </w:r>
      <w:r w:rsidR="008D0692">
        <w:t xml:space="preserve">Se inizialmente la produzione di dati ha rivestito il ruolo più importante creando una documentazione più facilmente utilizzabile, formata da dati provenienti dalla digitalizzazione di documenti analogici e da nativi digitali, anche in questo campo si è assistito al cosiddetto </w:t>
      </w:r>
      <w:r w:rsidR="008D0692" w:rsidRPr="008D0692">
        <w:rPr>
          <w:i/>
          <w:iCs/>
        </w:rPr>
        <w:t xml:space="preserve">data </w:t>
      </w:r>
      <w:proofErr w:type="spellStart"/>
      <w:r w:rsidR="008D0692" w:rsidRPr="008D0692">
        <w:rPr>
          <w:i/>
          <w:iCs/>
        </w:rPr>
        <w:t>deluge</w:t>
      </w:r>
      <w:proofErr w:type="spellEnd"/>
      <w:r w:rsidR="008D0692">
        <w:t>, cioè alla disponibilità di una quantità crescente di dati impossibile da maneggiare senza supporto tecnologico. Una volta che la digitalizzazione della documentazione è divenuta una prassi corrente</w:t>
      </w:r>
      <w:r w:rsidR="003165AF">
        <w:t>,</w:t>
      </w:r>
      <w:r w:rsidR="008D0692">
        <w:t xml:space="preserve"> la loro organizzazione è quindi diventata una priorità assoluta. </w:t>
      </w:r>
      <w:r w:rsidR="003165AF">
        <w:t xml:space="preserve">Inizialmente, negli anni </w:t>
      </w:r>
      <w:r w:rsidR="00D10CFF">
        <w:t>Settanta</w:t>
      </w:r>
      <w:r w:rsidR="003165AF">
        <w:t xml:space="preserve"> del secolo scorso, si è risolto il problema predisponendo delle schede in un formato rigidamente codificato come ad esempio quelle </w:t>
      </w:r>
      <w:r w:rsidR="00BD28F0">
        <w:t>del SIGEC,</w:t>
      </w:r>
      <w:r w:rsidR="003165AF">
        <w:t xml:space="preserve"> create</w:t>
      </w:r>
      <w:r w:rsidR="003165AF" w:rsidRPr="003165AF">
        <w:t xml:space="preserve"> </w:t>
      </w:r>
      <w:r w:rsidR="003165AF">
        <w:t>in Italia</w:t>
      </w:r>
      <w:r w:rsidR="00D10CFF" w:rsidRPr="00D10CFF">
        <w:t xml:space="preserve"> </w:t>
      </w:r>
      <w:r w:rsidR="00D10CFF">
        <w:t>per la gestione dei beni culturali</w:t>
      </w:r>
      <w:r w:rsidR="003165AF" w:rsidRPr="003165AF">
        <w:t xml:space="preserve"> </w:t>
      </w:r>
      <w:r w:rsidR="003165AF">
        <w:t xml:space="preserve">dal ministero competente. Nonostante questo fosse un passo </w:t>
      </w:r>
      <w:r w:rsidR="00E17958">
        <w:t xml:space="preserve">in </w:t>
      </w:r>
      <w:r w:rsidR="003165AF">
        <w:t>avanti nell’organizzazione dei dati la rigidità di questi sistemi di catalogazione si è presto rivelata un fattore negativo che ha portato, ad esempio, a un uso eccessivo dei campi a testo libero (le “note”) accessibili solo con una lettura diretta, e quindi riaprendo il problema di una gestione efficiente dei dati documentari. Impossibile poi gestire con questi sistemi dati grafici o risultanti da digitalizzazione</w:t>
      </w:r>
      <w:r w:rsidR="00E70451">
        <w:t xml:space="preserve"> di documenti storici, trattati soltanto come allegati</w:t>
      </w:r>
      <w:r w:rsidR="00E17958">
        <w:t xml:space="preserve">. </w:t>
      </w:r>
      <w:r w:rsidR="004D1094">
        <w:t xml:space="preserve">Il problema è stato affrontato e (parzialmente) risolto </w:t>
      </w:r>
      <w:r w:rsidR="009B39BE">
        <w:t>con</w:t>
      </w:r>
      <w:r w:rsidR="004D1094">
        <w:t xml:space="preserve"> i metadati,</w:t>
      </w:r>
      <w:r w:rsidR="009B39BE">
        <w:t xml:space="preserve"> </w:t>
      </w:r>
      <w:r w:rsidR="004D1094">
        <w:t xml:space="preserve">informazioni che descrivono </w:t>
      </w:r>
      <w:r w:rsidR="009B39BE">
        <w:t>i</w:t>
      </w:r>
      <w:r w:rsidR="004D1094">
        <w:t xml:space="preserve"> dat</w:t>
      </w:r>
      <w:r w:rsidR="009B39BE">
        <w:t>i</w:t>
      </w:r>
      <w:r w:rsidR="004D1094">
        <w:t xml:space="preserve">, </w:t>
      </w:r>
      <w:r w:rsidR="009B39BE">
        <w:t>e le</w:t>
      </w:r>
      <w:r w:rsidR="004D1094">
        <w:t xml:space="preserve"> parol</w:t>
      </w:r>
      <w:r w:rsidR="009B39BE">
        <w:t>e</w:t>
      </w:r>
      <w:r w:rsidR="004D1094">
        <w:t xml:space="preserve"> chiav</w:t>
      </w:r>
      <w:r w:rsidR="00CF5695">
        <w:t>e</w:t>
      </w:r>
      <w:r w:rsidR="004D1094">
        <w:t xml:space="preserve"> (</w:t>
      </w:r>
      <w:r w:rsidR="004D1094" w:rsidRPr="004D1094">
        <w:rPr>
          <w:i/>
          <w:iCs/>
        </w:rPr>
        <w:t>keyword</w:t>
      </w:r>
      <w:r w:rsidR="004D1094">
        <w:t>)</w:t>
      </w:r>
      <w:r w:rsidR="00CF5695">
        <w:t xml:space="preserve">, informazioni succinte del contenuto di un testo. </w:t>
      </w:r>
      <w:r w:rsidR="009B39BE">
        <w:t>O</w:t>
      </w:r>
      <w:r w:rsidR="00CF5695">
        <w:t>gni base di dati, cioè un insieme di dati organizzato secondo una precisa struttura, utilizza al proprio interno lo stesso sistema di metadati</w:t>
      </w:r>
      <w:r w:rsidR="009B39BE">
        <w:t>. Resta</w:t>
      </w:r>
      <w:r w:rsidR="00D22E24">
        <w:t xml:space="preserve"> il problema dell’interoperabilità semantica fra basi di dati diverse, organizzate in modo </w:t>
      </w:r>
      <w:r w:rsidR="009B39BE">
        <w:t>differente</w:t>
      </w:r>
      <w:r w:rsidR="00D22E24">
        <w:t>, e quindi la necessità di introdurre degli standard accettati se non da tutti perlomeno da molti</w:t>
      </w:r>
      <w:r w:rsidR="009B39BE">
        <w:t>, e quello</w:t>
      </w:r>
      <w:r w:rsidR="00B47C24">
        <w:t xml:space="preserve"> di correlare</w:t>
      </w:r>
      <w:r w:rsidR="008B1DB2">
        <w:t xml:space="preserve"> </w:t>
      </w:r>
      <w:r w:rsidR="00B47C24">
        <w:t xml:space="preserve">internamente a una base di dati </w:t>
      </w:r>
      <w:r w:rsidR="008B1DB2">
        <w:t xml:space="preserve">documenti diversi ma in qualche modo legati fra di loro, come ad esempio le schede personali degli autori di </w:t>
      </w:r>
      <w:r w:rsidR="009B39BE">
        <w:t>un testo</w:t>
      </w:r>
      <w:r w:rsidR="008B1DB2">
        <w:t xml:space="preserve"> con il documento </w:t>
      </w:r>
      <w:r w:rsidR="009B39BE">
        <w:t xml:space="preserve">che lo </w:t>
      </w:r>
      <w:r w:rsidR="008B1DB2">
        <w:t>cont</w:t>
      </w:r>
      <w:r w:rsidR="009B39BE">
        <w:t xml:space="preserve">iene, </w:t>
      </w:r>
      <w:r w:rsidR="008B1DB2">
        <w:t>affrontato con il concetto di relazione fra dati, espresso attraverso una locuzione verbale, nell’esempio “è autore di”.</w:t>
      </w:r>
      <w:r w:rsidR="00D61093">
        <w:t xml:space="preserve"> Si viene </w:t>
      </w:r>
      <w:r w:rsidR="007219F1">
        <w:t>così</w:t>
      </w:r>
      <w:r w:rsidR="00D61093">
        <w:t xml:space="preserve"> a creare una rete</w:t>
      </w:r>
      <w:r w:rsidR="007219F1">
        <w:t xml:space="preserve"> astratta</w:t>
      </w:r>
      <w:r w:rsidR="00D61093">
        <w:t xml:space="preserve"> di concetti e relazioni che individua i dati di un sistema e le loro relazioni interne</w:t>
      </w:r>
      <w:r w:rsidR="007219F1">
        <w:t xml:space="preserve">, da ripetere nello stesso modo per tutti i dati e le rispettive relazioni, utilizzando i concetti e le relazioni </w:t>
      </w:r>
      <w:r w:rsidR="009B39BE">
        <w:t>pertinenti</w:t>
      </w:r>
      <w:r w:rsidR="007219F1">
        <w:t xml:space="preserve">. </w:t>
      </w:r>
      <w:r w:rsidR="009B39BE">
        <w:t>I</w:t>
      </w:r>
      <w:r w:rsidR="001B2E96">
        <w:t xml:space="preserve"> dati di una stessa base sono così organizzati nello stesso modo, specificando per ognuno il valore che assume il concetto generale</w:t>
      </w:r>
      <w:r w:rsidR="000E1AB6">
        <w:t>.</w:t>
      </w:r>
      <w:r w:rsidR="000E1AB6" w:rsidRPr="000E1AB6">
        <w:t xml:space="preserve"> </w:t>
      </w:r>
      <w:r w:rsidR="000E1AB6">
        <w:t xml:space="preserve">Un tale sistema di concetti e relazioni prende, com’è noto, il nome di </w:t>
      </w:r>
      <w:r w:rsidR="000E1AB6" w:rsidRPr="00EC3AC4">
        <w:rPr>
          <w:i/>
          <w:iCs/>
        </w:rPr>
        <w:t>ontologia</w:t>
      </w:r>
      <w:r w:rsidR="00AD2D43">
        <w:t xml:space="preserve">, che è quindi costituita da concetti (tecnicamente chiamati </w:t>
      </w:r>
      <w:r w:rsidR="00AD2D43" w:rsidRPr="00AD2D43">
        <w:rPr>
          <w:i/>
          <w:iCs/>
        </w:rPr>
        <w:t>classi</w:t>
      </w:r>
      <w:r w:rsidR="00AD2D43">
        <w:t xml:space="preserve">) e relazioni che li collegano (chiamate </w:t>
      </w:r>
      <w:r w:rsidR="00AD2D43" w:rsidRPr="00AD2D43">
        <w:rPr>
          <w:i/>
          <w:iCs/>
        </w:rPr>
        <w:t>proprietà</w:t>
      </w:r>
      <w:r w:rsidR="00AD2D43">
        <w:t xml:space="preserve">). Le classi sono quindi categorie generali, a cui appartengono gli oggetti specifici (denominati </w:t>
      </w:r>
      <w:r w:rsidR="00AD2D43" w:rsidRPr="00AD2D43">
        <w:rPr>
          <w:i/>
          <w:iCs/>
        </w:rPr>
        <w:t>istanze</w:t>
      </w:r>
      <w:r w:rsidR="00AD2D43">
        <w:t xml:space="preserve"> della classe): per esempio, la classe “chiesa” ha come istanze “Duomo di Firenze”, “San Pietro”, “Sant’Ambrogio” e così via. All’interno di un’ontologia, le classi possono essere specificazioni di altre classi, e in questo caso sono definite come loro </w:t>
      </w:r>
      <w:r w:rsidR="00AD2D43" w:rsidRPr="00AD2D43">
        <w:rPr>
          <w:i/>
          <w:iCs/>
        </w:rPr>
        <w:t>sottoclassi</w:t>
      </w:r>
      <w:r w:rsidR="00AD2D43">
        <w:t>: così la classe “edificio” p</w:t>
      </w:r>
      <w:r w:rsidR="00EC3AC4">
        <w:t>u</w:t>
      </w:r>
      <w:r w:rsidR="00AD2D43">
        <w:t>ò avere come sottoclassi “chies</w:t>
      </w:r>
      <w:r w:rsidR="00EC3AC4">
        <w:t>a</w:t>
      </w:r>
      <w:r w:rsidR="00AD2D43">
        <w:t>”, “castello”, “grattacielo”, e altre ancora a secondo delle necessità.</w:t>
      </w:r>
      <w:r w:rsidR="00EC3AC4">
        <w:t xml:space="preserve"> Come si può vedere da</w:t>
      </w:r>
      <w:r w:rsidR="009B39BE">
        <w:t xml:space="preserve"> questi</w:t>
      </w:r>
      <w:r w:rsidR="00EC3AC4">
        <w:t xml:space="preserve"> esempi, la denominazione di una classe è usata al singolare. </w:t>
      </w:r>
      <w:r w:rsidR="0074375D">
        <w:t xml:space="preserve">Invece le proprietà si esprimono con un’espressione verbale, per esempio, “si trova a”: “edificio” </w:t>
      </w:r>
      <w:r w:rsidR="0074375D" w:rsidRPr="0074375D">
        <w:rPr>
          <w:i/>
          <w:iCs/>
        </w:rPr>
        <w:t>si trova a</w:t>
      </w:r>
      <w:r w:rsidR="0074375D">
        <w:t xml:space="preserve"> “città”. Questa espressione generale si declina rispetto alle istanze delle due classi: “San Pietro” si trova a “Roma”. </w:t>
      </w:r>
      <w:r w:rsidR="006A4921">
        <w:t>L’uso dell’inglese favori</w:t>
      </w:r>
      <w:r w:rsidR="009B39BE">
        <w:t>sce</w:t>
      </w:r>
      <w:r w:rsidR="006A4921">
        <w:t xml:space="preserve"> l’uso </w:t>
      </w:r>
      <w:r w:rsidR="00C83632">
        <w:t xml:space="preserve">e la comprensione </w:t>
      </w:r>
      <w:r w:rsidR="006A4921">
        <w:t>internazionale.</w:t>
      </w:r>
    </w:p>
    <w:p w14:paraId="502817F2" w14:textId="7556E63B" w:rsidR="003165AF" w:rsidRDefault="004C0C1C" w:rsidP="009A0CF7">
      <w:pPr>
        <w:pStyle w:val="Corpotestoarchistor"/>
      </w:pPr>
      <w:r>
        <w:t xml:space="preserve">Nel caso dei beni storico-architettonici l’estrema complessità dei dati rilevanti richiede un’ontologia efficiente e dettagliata. </w:t>
      </w:r>
      <w:r w:rsidR="00D51D0E">
        <w:t>Per quanto riguarda i testi, si</w:t>
      </w:r>
      <w:r>
        <w:t xml:space="preserve"> va infatti da documenti di carattere storico, comprese le digitalizzazioni di documenti originali d’archivio, alle </w:t>
      </w:r>
      <w:r w:rsidR="002E7947">
        <w:t>pubblic</w:t>
      </w:r>
      <w:r w:rsidR="00897B0B">
        <w:t>a</w:t>
      </w:r>
      <w:r w:rsidR="002E7947">
        <w:t>zioni</w:t>
      </w:r>
      <w:r>
        <w:t xml:space="preserve"> di settore</w:t>
      </w:r>
      <w:r w:rsidR="004F1DD6">
        <w:t>: articoli, rapporti, libri</w:t>
      </w:r>
      <w:r w:rsidR="00D51D0E">
        <w:t>. I dati grafici comprendono disegni, mappe,</w:t>
      </w:r>
      <w:r w:rsidR="007C3942">
        <w:t xml:space="preserve"> piante, alzati,</w:t>
      </w:r>
      <w:r w:rsidR="00D51D0E">
        <w:t xml:space="preserve"> fotografie e – in misura sempre crescente – modelli tridimensionali. </w:t>
      </w:r>
      <w:r w:rsidR="007C3942">
        <w:t xml:space="preserve">I dati tecnici riguardano i materiali costruttivi, la statica, le analisi sulle condizioni fisiche e chimiche. I dati topologici riguardano le relazioni fra ambienti </w:t>
      </w:r>
      <w:r w:rsidR="00A96938">
        <w:t>e la mereologia, cioè le relazioni delle parti fra di loro e con il tutto.</w:t>
      </w:r>
      <w:r w:rsidR="004F1DD6">
        <w:t xml:space="preserve"> I dati personali riguardano le persone (architetti, artisti, ingegneri, e così via) e gli enti collegati all’oggetto architettonico (committente, proprietario, gestore).</w:t>
      </w:r>
      <w:r w:rsidR="003248D7">
        <w:t xml:space="preserve"> Infine, sono necessarie le informazioni relative</w:t>
      </w:r>
      <w:r w:rsidR="00C95D88">
        <w:t xml:space="preserve"> alle condizioni dell’oggetto e</w:t>
      </w:r>
      <w:r w:rsidR="003248D7">
        <w:t xml:space="preserve"> a</w:t>
      </w:r>
      <w:r w:rsidR="00C95D88">
        <w:t>gli</w:t>
      </w:r>
      <w:r w:rsidR="003248D7">
        <w:t xml:space="preserve"> interventi di conservazione e restauro.</w:t>
      </w:r>
    </w:p>
    <w:p w14:paraId="4F9BC3C1" w14:textId="203100E5" w:rsidR="008B1DB2" w:rsidRDefault="00405BD6" w:rsidP="009A0CF7">
      <w:pPr>
        <w:pStyle w:val="Corpotestoarchistor"/>
      </w:pPr>
      <w:r>
        <w:t xml:space="preserve">Il sommario </w:t>
      </w:r>
      <w:r w:rsidR="00711252">
        <w:t>elenco precedente riguarda informazioni relative all</w:t>
      </w:r>
      <w:r>
        <w:t>a componente materiale dell’</w:t>
      </w:r>
      <w:r w:rsidR="00711252">
        <w:t xml:space="preserve">oggetto architettonico: il progetto, le fotografie, i materiali, chi l’ha progettato, le sue condizioni di conservazione, e così via. Mancano ancora però le categorie di concetti, e le loro relazioni, che riguardano la componente </w:t>
      </w:r>
      <w:r w:rsidR="00711252">
        <w:lastRenderedPageBreak/>
        <w:t xml:space="preserve">intangibile, immateriale. </w:t>
      </w:r>
      <w:r w:rsidR="009D2032">
        <w:t xml:space="preserve">Questa componente è stata da tempo riconosciuta come indispensabile a caratterizzare un bene come culturale. Come ricordato da </w:t>
      </w:r>
      <w:proofErr w:type="spellStart"/>
      <w:r w:rsidR="009D2032" w:rsidRPr="009D2032">
        <w:t>Mounir</w:t>
      </w:r>
      <w:proofErr w:type="spellEnd"/>
      <w:r w:rsidR="009D2032" w:rsidRPr="009D2032">
        <w:t xml:space="preserve"> </w:t>
      </w:r>
      <w:proofErr w:type="spellStart"/>
      <w:r w:rsidR="009D2032" w:rsidRPr="009D2032">
        <w:t>Bouchenaki</w:t>
      </w:r>
      <w:proofErr w:type="spellEnd"/>
      <w:r w:rsidR="009D2032">
        <w:t>, allora vicedirettore dell’UNESCO, nel suo intervento di apertura</w:t>
      </w:r>
      <w:r w:rsidR="00B76FBE">
        <w:rPr>
          <w:rStyle w:val="Rimandonotaapidipagina"/>
        </w:rPr>
        <w:footnoteReference w:id="1"/>
      </w:r>
      <w:r w:rsidR="009D2032">
        <w:t xml:space="preserve"> all</w:t>
      </w:r>
      <w:r>
        <w:t>’</w:t>
      </w:r>
      <w:r w:rsidR="009D2032">
        <w:t>assemblea generale di ICOMOS</w:t>
      </w:r>
      <w:r w:rsidR="00462356">
        <w:t xml:space="preserve"> nel 2003, esiste una relazione simbiotica fra materiale e immateriale. </w:t>
      </w:r>
      <w:r w:rsidR="00462356" w:rsidRPr="00462356">
        <w:t>Quest’ultima</w:t>
      </w:r>
      <w:r w:rsidR="00F94B3E">
        <w:t xml:space="preserve"> componente</w:t>
      </w:r>
      <w:r w:rsidR="00462356" w:rsidRPr="00462356">
        <w:t xml:space="preserve"> deve essere considerata il contesto in </w:t>
      </w:r>
      <w:r w:rsidR="00462356">
        <w:t>cui la componente materiale prende forma e significato.</w:t>
      </w:r>
      <w:r w:rsidR="005E0D16">
        <w:t xml:space="preserve"> I dati che riguardano la</w:t>
      </w:r>
      <w:r w:rsidR="005E0D16" w:rsidRPr="005E0D16">
        <w:t xml:space="preserve"> comp</w:t>
      </w:r>
      <w:r w:rsidR="005E0D16">
        <w:t>o</w:t>
      </w:r>
      <w:r w:rsidR="005E0D16" w:rsidRPr="005E0D16">
        <w:t>nen</w:t>
      </w:r>
      <w:r w:rsidR="005E0D16">
        <w:t>te</w:t>
      </w:r>
      <w:r w:rsidR="005E0D16" w:rsidRPr="005E0D16">
        <w:t xml:space="preserve"> immateriale dev</w:t>
      </w:r>
      <w:r w:rsidR="005E0D16">
        <w:t>ono</w:t>
      </w:r>
      <w:r w:rsidR="005E0D16" w:rsidRPr="005E0D16">
        <w:t xml:space="preserve"> </w:t>
      </w:r>
      <w:r w:rsidR="005E0D16">
        <w:t xml:space="preserve">quindi fare parte di un sistema olistico che </w:t>
      </w:r>
      <w:r w:rsidR="00EC7916">
        <w:t>racchiude entrambi gli aspetti.</w:t>
      </w:r>
      <w:r w:rsidR="00B76FBE">
        <w:t xml:space="preserve"> È una considerazione ormai largamente condivisa e presente in molti documenti internazionali che integrano ed esten</w:t>
      </w:r>
      <w:r w:rsidR="00255BBE">
        <w:t>don</w:t>
      </w:r>
      <w:r w:rsidR="00B76FBE">
        <w:t>o i concetti della Carta di Venezia</w:t>
      </w:r>
      <w:r w:rsidR="00255BBE">
        <w:rPr>
          <w:rStyle w:val="Rimandonotaapidipagina"/>
        </w:rPr>
        <w:footnoteReference w:id="2"/>
      </w:r>
      <w:r w:rsidR="00B76FBE">
        <w:t>.</w:t>
      </w:r>
    </w:p>
    <w:p w14:paraId="77DE349E" w14:textId="600F7FCA" w:rsidR="003165AF" w:rsidRPr="006D58B5" w:rsidRDefault="001E7422" w:rsidP="00AB4CEF">
      <w:pPr>
        <w:pStyle w:val="TitoloparagrafoARCHISTOR"/>
      </w:pPr>
      <w:r w:rsidRPr="006D58B5">
        <w:t xml:space="preserve">2. </w:t>
      </w:r>
      <w:r w:rsidR="00C83632" w:rsidRPr="006D58B5">
        <w:t>Gli standard internazionali di classificazione</w:t>
      </w:r>
    </w:p>
    <w:p w14:paraId="7B3C4F74" w14:textId="4E9A9E2B" w:rsidR="00D450EA" w:rsidRPr="00D450EA" w:rsidRDefault="00C83632" w:rsidP="009A0CF7">
      <w:pPr>
        <w:pStyle w:val="Corpotestoarchistor"/>
      </w:pPr>
      <w:r>
        <w:t>Basi di dati diverse potranno essere integrate fra di loro se usano la stessa ontologia. Nasce così la soluzione al problema dell’interoperabilità, risolto con l’adozione preferenziale di standard co</w:t>
      </w:r>
      <w:r w:rsidR="0060092B">
        <w:t>ndivisi</w:t>
      </w:r>
      <w:r>
        <w:t>.</w:t>
      </w:r>
      <w:r w:rsidR="00D450EA">
        <w:t xml:space="preserve"> Per i beni culturali il </w:t>
      </w:r>
      <w:r w:rsidR="00D450EA" w:rsidRPr="00D450EA">
        <w:t xml:space="preserve">sistema oggi universalmente accettato come standard si chiama, in breve, CIDOC CRM. La sigla CIDOC si riferisce alla sua nascita, promossa oltre 20 anni fa dal </w:t>
      </w:r>
      <w:proofErr w:type="spellStart"/>
      <w:r w:rsidR="00D450EA" w:rsidRPr="00D450EA">
        <w:rPr>
          <w:i/>
          <w:iCs/>
        </w:rPr>
        <w:t>Comité</w:t>
      </w:r>
      <w:proofErr w:type="spellEnd"/>
      <w:r w:rsidR="00D450EA" w:rsidRPr="00D450EA">
        <w:rPr>
          <w:i/>
          <w:iCs/>
        </w:rPr>
        <w:t xml:space="preserve"> International pour la </w:t>
      </w:r>
      <w:proofErr w:type="spellStart"/>
      <w:r w:rsidR="00D450EA" w:rsidRPr="00D450EA">
        <w:rPr>
          <w:i/>
          <w:iCs/>
        </w:rPr>
        <w:t>Documentation</w:t>
      </w:r>
      <w:proofErr w:type="spellEnd"/>
      <w:r w:rsidR="00D450EA" w:rsidRPr="00D450EA">
        <w:rPr>
          <w:i/>
          <w:iCs/>
        </w:rPr>
        <w:t xml:space="preserve"> dell’ICOM</w:t>
      </w:r>
      <w:r w:rsidR="00D450EA" w:rsidRPr="00D450EA">
        <w:t xml:space="preserve"> (</w:t>
      </w:r>
      <w:r w:rsidR="00D450EA" w:rsidRPr="00076B5A">
        <w:rPr>
          <w:i/>
          <w:iCs/>
        </w:rPr>
        <w:t xml:space="preserve">International </w:t>
      </w:r>
      <w:proofErr w:type="spellStart"/>
      <w:r w:rsidR="00D450EA" w:rsidRPr="00076B5A">
        <w:rPr>
          <w:i/>
          <w:iCs/>
        </w:rPr>
        <w:t>Council</w:t>
      </w:r>
      <w:proofErr w:type="spellEnd"/>
      <w:r w:rsidR="00D450EA" w:rsidRPr="00076B5A">
        <w:rPr>
          <w:i/>
          <w:iCs/>
        </w:rPr>
        <w:t xml:space="preserve"> for Museums</w:t>
      </w:r>
      <w:r w:rsidR="00D450EA" w:rsidRPr="00D450EA">
        <w:t xml:space="preserve">), quindi il sistema nasce in ambiente museale. La sigla CRM sta invece per </w:t>
      </w:r>
      <w:proofErr w:type="spellStart"/>
      <w:r w:rsidR="00D450EA" w:rsidRPr="00D450EA">
        <w:rPr>
          <w:i/>
          <w:iCs/>
        </w:rPr>
        <w:t>Conceptual</w:t>
      </w:r>
      <w:proofErr w:type="spellEnd"/>
      <w:r w:rsidR="00D450EA" w:rsidRPr="00D450EA">
        <w:rPr>
          <w:i/>
          <w:iCs/>
        </w:rPr>
        <w:t xml:space="preserve"> Reference Model</w:t>
      </w:r>
      <w:r w:rsidR="00D450EA" w:rsidRPr="00D450EA">
        <w:t xml:space="preserve"> – Modello concettuale di riferimento, e viene usata ormai da sola per indicare “il” modello</w:t>
      </w:r>
      <w:r w:rsidR="00D450EA">
        <w:t>, cioè l’ontologia</w:t>
      </w:r>
      <w:r w:rsidR="00255BBE">
        <w:rPr>
          <w:rStyle w:val="Rimandonotaapidipagina"/>
        </w:rPr>
        <w:footnoteReference w:id="3"/>
      </w:r>
      <w:r w:rsidR="00D450EA">
        <w:t>.</w:t>
      </w:r>
    </w:p>
    <w:p w14:paraId="4FD43C76" w14:textId="22325F05" w:rsidR="00E50F08" w:rsidRDefault="00D450EA" w:rsidP="009A0CF7">
      <w:pPr>
        <w:pStyle w:val="Corpotestoarchistor"/>
      </w:pPr>
      <w:r w:rsidRPr="00D450EA">
        <w:t xml:space="preserve">Il CRM consiste </w:t>
      </w:r>
      <w:r>
        <w:t>di</w:t>
      </w:r>
      <w:r w:rsidRPr="00D450EA">
        <w:t xml:space="preserve"> </w:t>
      </w:r>
      <w:r w:rsidR="0080205D">
        <w:t>99</w:t>
      </w:r>
      <w:r w:rsidRPr="00D450EA">
        <w:t xml:space="preserve"> classi e 1</w:t>
      </w:r>
      <w:r w:rsidR="0080205D">
        <w:t>99</w:t>
      </w:r>
      <w:r w:rsidRPr="00D450EA">
        <w:t xml:space="preserve"> proprietà che le collegano. Il CRM è ormai svincolato da CIDOC ed è gestito da uno speciale gruppo di interesse, il SIG (</w:t>
      </w:r>
      <w:r w:rsidRPr="00D450EA">
        <w:rPr>
          <w:i/>
          <w:iCs/>
        </w:rPr>
        <w:t xml:space="preserve">Special </w:t>
      </w:r>
      <w:proofErr w:type="spellStart"/>
      <w:r w:rsidRPr="00D450EA">
        <w:rPr>
          <w:i/>
          <w:iCs/>
        </w:rPr>
        <w:t>Interest</w:t>
      </w:r>
      <w:proofErr w:type="spellEnd"/>
      <w:r w:rsidRPr="00D450EA">
        <w:rPr>
          <w:i/>
          <w:iCs/>
        </w:rPr>
        <w:t xml:space="preserve"> Group</w:t>
      </w:r>
      <w:r w:rsidRPr="00D450EA">
        <w:t xml:space="preserve">) in cui sono rappresentati </w:t>
      </w:r>
      <w:r w:rsidR="00427EAD">
        <w:t xml:space="preserve">esperti di </w:t>
      </w:r>
      <w:r w:rsidRPr="00D450EA">
        <w:t>diversi interessi scientifici che fanno riferimento al CRM.</w:t>
      </w:r>
      <w:r w:rsidR="00076B5A">
        <w:t xml:space="preserve"> Le sue classi e proprietà cercano di rispondere a tutte le esigenze di gestione dati del settore dei beni culturali. </w:t>
      </w:r>
      <w:r w:rsidR="00E50F08">
        <w:t>Tale sistema prende, più specificamente, il nome di CRM base per distinguerlo dalle estensioni descritte di seguito.</w:t>
      </w:r>
    </w:p>
    <w:p w14:paraId="2307E4A7" w14:textId="10B88AD9" w:rsidR="00444726" w:rsidRDefault="00076B5A" w:rsidP="009A0CF7">
      <w:pPr>
        <w:pStyle w:val="Corpotestoarchistor"/>
      </w:pPr>
      <w:r>
        <w:t>È chiaro che ogni settore (musei, biblioteche, beni architettonici) ha proprie esigenze specifiche</w:t>
      </w:r>
      <w:r w:rsidR="00E50F08">
        <w:t xml:space="preserve"> di documentazione</w:t>
      </w:r>
      <w:r>
        <w:t>, a cui il CRM risponde con la propria estensibilità</w:t>
      </w:r>
      <w:r w:rsidR="00427EAD">
        <w:t>, che</w:t>
      </w:r>
      <w:r>
        <w:t xml:space="preserve"> consiste nella possibilità di definire specializzazioni del sistema base concepite per le esigenze di un settore specific</w:t>
      </w:r>
      <w:r w:rsidR="00444726">
        <w:t xml:space="preserve">o, aggiungendo </w:t>
      </w:r>
      <w:r w:rsidR="00444726" w:rsidRPr="00444726">
        <w:t>sottoclassi</w:t>
      </w:r>
      <w:r w:rsidR="00444726">
        <w:t xml:space="preserve"> (e </w:t>
      </w:r>
      <w:proofErr w:type="spellStart"/>
      <w:r w:rsidR="00444726">
        <w:t>sottoproprietà</w:t>
      </w:r>
      <w:proofErr w:type="spellEnd"/>
      <w:r w:rsidR="00444726">
        <w:t>)</w:t>
      </w:r>
      <w:r w:rsidR="00444726" w:rsidRPr="00444726">
        <w:t xml:space="preserve"> tipiche del settore in considerazione</w:t>
      </w:r>
      <w:r w:rsidR="00444726">
        <w:t xml:space="preserve">. </w:t>
      </w:r>
      <w:r>
        <w:t xml:space="preserve">Per esempio, la classe del CRM base denominata “oggetto </w:t>
      </w:r>
      <w:r w:rsidR="00444726">
        <w:t xml:space="preserve">creato da un individuo” (traduzione del nome effettivo </w:t>
      </w:r>
      <w:r w:rsidR="00444726" w:rsidRPr="00444726">
        <w:rPr>
          <w:i/>
          <w:iCs/>
        </w:rPr>
        <w:t>human-made object</w:t>
      </w:r>
      <w:r w:rsidR="00444726">
        <w:t xml:space="preserve">) può venire specializzata introducendo le sottoclassi “dipinto”, “scultura” e così via se si devono gestire dati relativi a musei, e altre sottoclassi come “edificio”, “ponte”, eccetera, per il settore beni architettonici. </w:t>
      </w:r>
      <w:r w:rsidR="00FB28E6">
        <w:t>Le sottoclassi “ereditano” le proprietà della loro superclasse, cioè della classe di cui sono una specializzazione: ad esempio la proprietà “ha come dimensione” che si applica agli oggetti in generale può essere applicata agli oggetti creati dall’uomo, che sono una sottoc</w:t>
      </w:r>
      <w:r w:rsidR="00FE2210">
        <w:t>la</w:t>
      </w:r>
      <w:r w:rsidR="00FB28E6">
        <w:t>sse della precedente.</w:t>
      </w:r>
    </w:p>
    <w:p w14:paraId="6C0A29BF" w14:textId="3EDF9A71" w:rsidR="00FE2210" w:rsidRDefault="00E50F08" w:rsidP="009A0CF7">
      <w:pPr>
        <w:pStyle w:val="Corpotestoarchistor"/>
      </w:pPr>
      <w:r>
        <w:t>Le classi e le proprietà del CRM base e delle sue estensioni di settore sono individuate da un codice formato da una (o più) lettere seguite da un numero</w:t>
      </w:r>
      <w:r w:rsidR="00FE2210">
        <w:t>, “E” e rispettivamente “P” per le classi e le proprietà del CRM base. Sfortunatamente alcuni hanno scelto di non seguire questa regola e nel seguito incontreremo anche noi uno di questi casi in cui una classe viene indicata in modo diverso.</w:t>
      </w:r>
    </w:p>
    <w:p w14:paraId="4599A602" w14:textId="77777777" w:rsidR="00FC52F7" w:rsidRDefault="00E50F08" w:rsidP="009A0CF7">
      <w:pPr>
        <w:pStyle w:val="Corpotestoarchistor"/>
      </w:pPr>
      <w:r>
        <w:t xml:space="preserve">Questa codifica agevola l’internazionalità della denominazione e l’elaborazione dei dati. Per facilitare l’utente umano, comunque, il codice alfanumerico è </w:t>
      </w:r>
      <w:r w:rsidR="00FE2210">
        <w:t xml:space="preserve">generalmente </w:t>
      </w:r>
      <w:r>
        <w:t xml:space="preserve">accompagnato anche da un nome in inglese. Così, per esempio, la denominazione completa dell’esempio sopracitato è: </w:t>
      </w:r>
      <w:r w:rsidR="00FC52F7">
        <w:t>“</w:t>
      </w:r>
      <w:r>
        <w:t>E22 Human-Made Object</w:t>
      </w:r>
      <w:r w:rsidR="00FC52F7">
        <w:t>”</w:t>
      </w:r>
      <w:r w:rsidR="00FB28E6">
        <w:t>, o semplicemente E</w:t>
      </w:r>
      <w:r w:rsidR="000E16CC">
        <w:t>2</w:t>
      </w:r>
      <w:r w:rsidR="00FB28E6">
        <w:t>2</w:t>
      </w:r>
      <w:r>
        <w:t>.</w:t>
      </w:r>
      <w:r w:rsidR="00FB28E6">
        <w:t xml:space="preserve"> </w:t>
      </w:r>
    </w:p>
    <w:p w14:paraId="4863B704" w14:textId="08D27563" w:rsidR="00E50F08" w:rsidRDefault="00FB28E6" w:rsidP="009A0CF7">
      <w:pPr>
        <w:pStyle w:val="Corpotestoarchistor"/>
      </w:pPr>
      <w:r>
        <w:t>Per motivi di uniformità ci atterremo anche qui alle regole editoriali stabilite per il CRM</w:t>
      </w:r>
      <w:r w:rsidR="00FE2210">
        <w:t>,</w:t>
      </w:r>
      <w:r>
        <w:t xml:space="preserve"> che richiedono di usare l’iniziale maiuscola per </w:t>
      </w:r>
      <w:r w:rsidR="00FE2210">
        <w:t>tutte l</w:t>
      </w:r>
      <w:r>
        <w:t>e parole che compongono il nome della class</w:t>
      </w:r>
      <w:r w:rsidR="00FE2210">
        <w:t>e</w:t>
      </w:r>
      <w:r>
        <w:t xml:space="preserve"> senza tradurlo</w:t>
      </w:r>
      <w:r w:rsidR="00FE2210">
        <w:t xml:space="preserve"> dall’inglese</w:t>
      </w:r>
      <w:r>
        <w:t xml:space="preserve"> né modificare il carattere utilizzato che è sempre tondo. </w:t>
      </w:r>
      <w:r w:rsidR="00FE2210">
        <w:t xml:space="preserve">Per le proprietà valgono le stesse regole ma le lettere iniziali sono sempre in minuscolo, ad esempio </w:t>
      </w:r>
      <w:r w:rsidR="00FC52F7">
        <w:t>“</w:t>
      </w:r>
      <w:r w:rsidR="00035238">
        <w:t xml:space="preserve">P55 </w:t>
      </w:r>
      <w:proofErr w:type="spellStart"/>
      <w:r w:rsidR="00035238">
        <w:t>has</w:t>
      </w:r>
      <w:proofErr w:type="spellEnd"/>
      <w:r w:rsidR="00035238">
        <w:t xml:space="preserve"> </w:t>
      </w:r>
      <w:proofErr w:type="spellStart"/>
      <w:r w:rsidR="00035238">
        <w:t>current</w:t>
      </w:r>
      <w:proofErr w:type="spellEnd"/>
      <w:r w:rsidR="00035238">
        <w:t xml:space="preserve"> location</w:t>
      </w:r>
      <w:r w:rsidR="00FC52F7">
        <w:t>”</w:t>
      </w:r>
      <w:r w:rsidR="00427EAD">
        <w:t>.</w:t>
      </w:r>
    </w:p>
    <w:p w14:paraId="61504D1B" w14:textId="4D21F519" w:rsidR="00D450EA" w:rsidRDefault="002C32AE" w:rsidP="009A0CF7">
      <w:pPr>
        <w:pStyle w:val="Corpotestoarchistor"/>
      </w:pPr>
      <w:r>
        <w:t>L</w:t>
      </w:r>
      <w:r w:rsidRPr="00444726">
        <w:t xml:space="preserve">’interoperabilità </w:t>
      </w:r>
      <w:r>
        <w:t xml:space="preserve">fra </w:t>
      </w:r>
      <w:r w:rsidR="00444726">
        <w:t>basi di dati relativi a settori diversi</w:t>
      </w:r>
      <w:r w:rsidR="004729D4">
        <w:t>, che perciò utilizzano specificazioni differenti del CRM base</w:t>
      </w:r>
      <w:r w:rsidR="00444726">
        <w:t xml:space="preserve">, </w:t>
      </w:r>
      <w:r w:rsidR="00BE4C2F">
        <w:t>è</w:t>
      </w:r>
      <w:r w:rsidR="00444726" w:rsidRPr="00444726">
        <w:t xml:space="preserve"> preserva</w:t>
      </w:r>
      <w:r w:rsidR="00BE4C2F">
        <w:t>ta</w:t>
      </w:r>
      <w:r w:rsidR="00444726">
        <w:t xml:space="preserve"> </w:t>
      </w:r>
      <w:r>
        <w:t>usando</w:t>
      </w:r>
      <w:r w:rsidR="00444726">
        <w:t xml:space="preserve"> la classe</w:t>
      </w:r>
      <w:r w:rsidR="00BE4C2F">
        <w:t xml:space="preserve"> generale</w:t>
      </w:r>
      <w:r w:rsidR="00444726">
        <w:t xml:space="preserve"> del CRM base </w:t>
      </w:r>
      <w:r w:rsidR="00BE4C2F">
        <w:t>di cui le classi aggiunte sono sottoclassi. Per esempio, in una base di dati dedicat</w:t>
      </w:r>
      <w:r w:rsidR="004729D4">
        <w:t>a</w:t>
      </w:r>
      <w:r w:rsidR="00BE4C2F">
        <w:t xml:space="preserve"> ai provvedimenti di tutela, che integra quindi informazioni eterogenee</w:t>
      </w:r>
      <w:r w:rsidR="006F21C4">
        <w:t xml:space="preserve"> relative a beni museali, architettonici, archeologici ed altri ancora</w:t>
      </w:r>
      <w:r w:rsidR="00BE4C2F">
        <w:t>, si potrà fare riferimento alla superclasse comune “oggetto creato da un individuo”</w:t>
      </w:r>
      <w:r w:rsidR="00023793">
        <w:t xml:space="preserve">, cioè la classe CRM </w:t>
      </w:r>
      <w:r>
        <w:t>“</w:t>
      </w:r>
      <w:r w:rsidR="00023793">
        <w:t xml:space="preserve">E71 Human-Made </w:t>
      </w:r>
      <w:proofErr w:type="spellStart"/>
      <w:r w:rsidR="00023793">
        <w:t>Thing</w:t>
      </w:r>
      <w:proofErr w:type="spellEnd"/>
      <w:r>
        <w:t>”</w:t>
      </w:r>
      <w:r w:rsidR="006F21C4">
        <w:t>,</w:t>
      </w:r>
      <w:r w:rsidR="00BE4C2F">
        <w:t xml:space="preserve"> di cui “dipinto”, “scultura”, eccetera sono sottoclassi per il settore dei musei mentre “edificio”, “ponte” e così via lo sono per il settore dei beni architettonici.</w:t>
      </w:r>
    </w:p>
    <w:p w14:paraId="2BAFBABD" w14:textId="00BDBB35" w:rsidR="00BE4C2F" w:rsidRDefault="00BE4C2F" w:rsidP="009A0CF7">
      <w:pPr>
        <w:pStyle w:val="Corpotestoarchistor"/>
      </w:pPr>
      <w:r>
        <w:lastRenderedPageBreak/>
        <w:t xml:space="preserve">La definizione di </w:t>
      </w:r>
      <w:r w:rsidR="006F21C4">
        <w:t>specializzazioni</w:t>
      </w:r>
      <w:r>
        <w:t xml:space="preserve"> dedicat</w:t>
      </w:r>
      <w:r w:rsidR="006F21C4">
        <w:t>e</w:t>
      </w:r>
      <w:r>
        <w:t xml:space="preserve"> a settori specifici è basata sul rasoio di Occam: </w:t>
      </w:r>
      <w:proofErr w:type="spellStart"/>
      <w:r w:rsidR="006F21C4">
        <w:rPr>
          <w:i/>
          <w:iCs/>
        </w:rPr>
        <w:t>e</w:t>
      </w:r>
      <w:r w:rsidRPr="00BE4C2F">
        <w:rPr>
          <w:i/>
          <w:iCs/>
        </w:rPr>
        <w:t>ntia</w:t>
      </w:r>
      <w:proofErr w:type="spellEnd"/>
      <w:r w:rsidRPr="00BE4C2F">
        <w:rPr>
          <w:i/>
          <w:iCs/>
        </w:rPr>
        <w:t xml:space="preserve"> non </w:t>
      </w:r>
      <w:proofErr w:type="spellStart"/>
      <w:r w:rsidRPr="00BE4C2F">
        <w:rPr>
          <w:i/>
          <w:iCs/>
        </w:rPr>
        <w:t>sunt</w:t>
      </w:r>
      <w:proofErr w:type="spellEnd"/>
      <w:r w:rsidRPr="00BE4C2F">
        <w:rPr>
          <w:i/>
          <w:iCs/>
        </w:rPr>
        <w:t xml:space="preserve"> </w:t>
      </w:r>
      <w:proofErr w:type="spellStart"/>
      <w:r w:rsidRPr="00BE4C2F">
        <w:rPr>
          <w:i/>
          <w:iCs/>
        </w:rPr>
        <w:t>multiplicanda</w:t>
      </w:r>
      <w:proofErr w:type="spellEnd"/>
      <w:r w:rsidRPr="00BE4C2F">
        <w:rPr>
          <w:i/>
          <w:iCs/>
        </w:rPr>
        <w:t xml:space="preserve"> </w:t>
      </w:r>
      <w:proofErr w:type="spellStart"/>
      <w:r w:rsidRPr="00BE4C2F">
        <w:rPr>
          <w:i/>
          <w:iCs/>
        </w:rPr>
        <w:t>praeter</w:t>
      </w:r>
      <w:proofErr w:type="spellEnd"/>
      <w:r w:rsidRPr="00BE4C2F">
        <w:rPr>
          <w:i/>
          <w:iCs/>
        </w:rPr>
        <w:t xml:space="preserve"> </w:t>
      </w:r>
      <w:proofErr w:type="spellStart"/>
      <w:r w:rsidRPr="00BE4C2F">
        <w:rPr>
          <w:i/>
          <w:iCs/>
        </w:rPr>
        <w:t>nec</w:t>
      </w:r>
      <w:r>
        <w:rPr>
          <w:i/>
          <w:iCs/>
        </w:rPr>
        <w:t>e</w:t>
      </w:r>
      <w:r w:rsidRPr="00BE4C2F">
        <w:rPr>
          <w:i/>
          <w:iCs/>
        </w:rPr>
        <w:t>ssitatem</w:t>
      </w:r>
      <w:proofErr w:type="spellEnd"/>
      <w:r>
        <w:t xml:space="preserve">. Per garantire </w:t>
      </w:r>
      <w:r w:rsidR="006F21C4">
        <w:t>una</w:t>
      </w:r>
      <w:r>
        <w:t xml:space="preserve"> standard</w:t>
      </w:r>
      <w:r w:rsidR="006F21C4">
        <w:t>izzazione</w:t>
      </w:r>
      <w:r>
        <w:t xml:space="preserve"> internazionale, l</w:t>
      </w:r>
      <w:r w:rsidR="00FE5273">
        <w:t>’introdu</w:t>
      </w:r>
      <w:r>
        <w:t>zione di una nuova ontologia che specializza il CRM base è sottoposta al vaglio del SIG, che</w:t>
      </w:r>
      <w:r w:rsidR="00FE5273">
        <w:t>,</w:t>
      </w:r>
      <w:r>
        <w:t xml:space="preserve"> dopo un</w:t>
      </w:r>
      <w:r w:rsidR="006F21C4">
        <w:t>’</w:t>
      </w:r>
      <w:r>
        <w:t>approfondita verifica</w:t>
      </w:r>
      <w:r w:rsidR="00FE5273">
        <w:t xml:space="preserve"> e l</w:t>
      </w:r>
      <w:r w:rsidR="006F21C4">
        <w:t>’eventuale</w:t>
      </w:r>
      <w:r w:rsidR="00FE5273">
        <w:t xml:space="preserve"> richiesta di modifiche,</w:t>
      </w:r>
      <w:r>
        <w:t xml:space="preserve"> la approva come sistema compatibile con lo standard.</w:t>
      </w:r>
      <w:r w:rsidR="00FE5273">
        <w:t xml:space="preserve"> </w:t>
      </w:r>
      <w:r w:rsidR="00023793">
        <w:t>L’elenco delle estension</w:t>
      </w:r>
      <w:r w:rsidR="00C50AC7">
        <w:t>i</w:t>
      </w:r>
      <w:r w:rsidR="00023793">
        <w:t xml:space="preserve"> attualmente approvate è pubblicato sul sito</w:t>
      </w:r>
      <w:r w:rsidR="00C50AC7">
        <w:t xml:space="preserve"> già ricordato</w:t>
      </w:r>
      <w:r w:rsidR="00023793">
        <w:t xml:space="preserve"> del CRM. </w:t>
      </w:r>
      <w:r w:rsidR="00FE5273">
        <w:t>Un</w:t>
      </w:r>
      <w:r w:rsidR="006F21C4">
        <w:t>’</w:t>
      </w:r>
      <w:r w:rsidR="00FE5273">
        <w:t>estensione può, ovviamente, essere proposta e pubblicata anche prima di tale approvazione in modo da allargare la discussione all’interno della comunità scientifica di riferimento.</w:t>
      </w:r>
      <w:r w:rsidR="00387568">
        <w:t xml:space="preserve"> In questo modo sono nati quelli che vengono chiamati modelli compatibili, cioè le estensioni dedicate all’archeologia, alle analisi scientifiche, ai testi antichi, e così via. Va notato che mancano ancora le estensioni </w:t>
      </w:r>
      <w:r w:rsidR="00C21ED6">
        <w:t xml:space="preserve">ufficiali </w:t>
      </w:r>
      <w:r w:rsidR="00387568">
        <w:t>dedicate all’architettura, alla conservazione e restauro, e a diversi altri settori. La sempre maggiore diffusione del CRM fra gli specialisti dei beni culturali e l’uso sempre più diffuso delle tecnologie digitali sta comunque spingendo verso la consapevolezza della necessità di provvedere a colmare queste lacune. D’altro canto, è necessario evitare una frammentazione eccessiva</w:t>
      </w:r>
      <w:r w:rsidR="003C3D90">
        <w:t xml:space="preserve"> richiamandosi al principio di Occam sopra ricordato.</w:t>
      </w:r>
    </w:p>
    <w:p w14:paraId="6FE73D52" w14:textId="76302456" w:rsidR="006D58B5" w:rsidRPr="006D58B5" w:rsidRDefault="006D58B5" w:rsidP="00AB4CEF">
      <w:pPr>
        <w:pStyle w:val="TitoloparagrafoARCHISTOR"/>
      </w:pPr>
      <w:r w:rsidRPr="006D58B5">
        <w:t>3. Gemelli digitali</w:t>
      </w:r>
    </w:p>
    <w:p w14:paraId="26D7CB38" w14:textId="6E9FA55F" w:rsidR="00387568" w:rsidRDefault="00071BFF" w:rsidP="009A0CF7">
      <w:pPr>
        <w:pStyle w:val="Corpotestoarchistor"/>
      </w:pPr>
      <w:r>
        <w:t>Nel presente contributo</w:t>
      </w:r>
      <w:r w:rsidR="00387568">
        <w:t xml:space="preserve"> non proporremo un</w:t>
      </w:r>
      <w:r w:rsidR="0006423A">
        <w:t>’ulteriore</w:t>
      </w:r>
      <w:r w:rsidR="00387568">
        <w:t xml:space="preserve"> specializzazione </w:t>
      </w:r>
      <w:r w:rsidR="003C3D90">
        <w:t>del CRM</w:t>
      </w:r>
      <w:r w:rsidR="0006423A">
        <w:t xml:space="preserve"> dedicata a uno specifico settor</w:t>
      </w:r>
      <w:r w:rsidR="00426420">
        <w:t>e.</w:t>
      </w:r>
      <w:r>
        <w:t xml:space="preserve"> Ne s</w:t>
      </w:r>
      <w:r w:rsidR="0006423A">
        <w:t>uggeriremo</w:t>
      </w:r>
      <w:r w:rsidR="00426420">
        <w:t xml:space="preserve"> invece</w:t>
      </w:r>
      <w:r w:rsidR="0006423A">
        <w:t xml:space="preserve"> un’estensione che rafforzi le caratteristiche olistiche, permetta di documentare e collocare nella giusta prospettiva sviluppi sempre più importanti della tecnologia informatica come la modellazione 3D, </w:t>
      </w:r>
      <w:r w:rsidR="00426420">
        <w:t xml:space="preserve">prenda in considerazione la necessità prima ricordata di </w:t>
      </w:r>
      <w:r w:rsidR="00C754BB">
        <w:t>collegare i dati</w:t>
      </w:r>
      <w:r w:rsidR="00426420">
        <w:t xml:space="preserve"> sulla componente tangibile degli oggetti </w:t>
      </w:r>
      <w:r w:rsidR="00C754BB">
        <w:t xml:space="preserve">a </w:t>
      </w:r>
      <w:r w:rsidR="00426420">
        <w:t>quell</w:t>
      </w:r>
      <w:r w:rsidR="00C754BB">
        <w:t>i</w:t>
      </w:r>
      <w:r w:rsidR="00426420">
        <w:t xml:space="preserve"> sulla loro componente immateriale e </w:t>
      </w:r>
      <w:r w:rsidR="00E97E80">
        <w:t xml:space="preserve">si </w:t>
      </w:r>
      <w:r w:rsidR="00426420">
        <w:t>possa utilizza</w:t>
      </w:r>
      <w:r w:rsidR="00E97E80">
        <w:t>re per</w:t>
      </w:r>
      <w:r w:rsidR="00426420">
        <w:t xml:space="preserve"> integra</w:t>
      </w:r>
      <w:r w:rsidR="00E97E80">
        <w:t>re</w:t>
      </w:r>
      <w:r w:rsidR="00426420">
        <w:t xml:space="preserve"> settori diversi ma correlati quali la documentazione storico-architettonica, la conservazione e il restauro.</w:t>
      </w:r>
    </w:p>
    <w:p w14:paraId="3FDDBE8E" w14:textId="0955CFA0" w:rsidR="00EC5A3E" w:rsidRDefault="00426420" w:rsidP="009A0CF7">
      <w:pPr>
        <w:pStyle w:val="Corpotestoarchistor"/>
      </w:pPr>
      <w:r>
        <w:t xml:space="preserve">Lo sviluppo di questo approccio nasce dall’esperienza fatta all’interno di progetti applicativi su cui abbiamo lavorato negli ultimi anni. </w:t>
      </w:r>
      <w:r w:rsidR="00D93596">
        <w:t xml:space="preserve">I più importanti </w:t>
      </w:r>
      <w:r w:rsidR="0032003B">
        <w:t>a questo riguardo</w:t>
      </w:r>
      <w:r w:rsidR="00D93596">
        <w:t xml:space="preserve"> sono i progett</w:t>
      </w:r>
      <w:r w:rsidR="00E65A44">
        <w:t>i ARIADNE e 4CH</w:t>
      </w:r>
      <w:r w:rsidR="00EC5A3E">
        <w:t>.</w:t>
      </w:r>
    </w:p>
    <w:p w14:paraId="7E40B86F" w14:textId="37035C03" w:rsidR="00E65A44" w:rsidRDefault="00D93596" w:rsidP="009A0CF7">
      <w:pPr>
        <w:pStyle w:val="Corpotestoarchistor"/>
      </w:pPr>
      <w:r>
        <w:t xml:space="preserve">ARIADNE, sviluppato in due fasi distinte </w:t>
      </w:r>
      <w:r w:rsidR="00E65A44" w:rsidRPr="00E65A44">
        <w:t>ARIADNE (</w:t>
      </w:r>
      <w:r w:rsidR="00E65A44" w:rsidRPr="00E65A44">
        <w:rPr>
          <w:i/>
          <w:iCs/>
        </w:rPr>
        <w:t xml:space="preserve">Advanced </w:t>
      </w:r>
      <w:proofErr w:type="spellStart"/>
      <w:r w:rsidR="00E65A44" w:rsidRPr="00E65A44">
        <w:rPr>
          <w:i/>
          <w:iCs/>
        </w:rPr>
        <w:t>Research</w:t>
      </w:r>
      <w:proofErr w:type="spellEnd"/>
      <w:r w:rsidR="00E65A44" w:rsidRPr="00E65A44">
        <w:rPr>
          <w:i/>
          <w:iCs/>
        </w:rPr>
        <w:t xml:space="preserve"> </w:t>
      </w:r>
      <w:proofErr w:type="spellStart"/>
      <w:r w:rsidR="00E65A44" w:rsidRPr="00E65A44">
        <w:rPr>
          <w:i/>
          <w:iCs/>
        </w:rPr>
        <w:t>Infrastructure</w:t>
      </w:r>
      <w:proofErr w:type="spellEnd"/>
      <w:r w:rsidR="00E65A44" w:rsidRPr="00E65A44">
        <w:rPr>
          <w:i/>
          <w:iCs/>
        </w:rPr>
        <w:t xml:space="preserve"> for </w:t>
      </w:r>
      <w:proofErr w:type="spellStart"/>
      <w:r w:rsidR="00E65A44" w:rsidRPr="00E65A44">
        <w:rPr>
          <w:i/>
          <w:iCs/>
        </w:rPr>
        <w:t>Archaeological</w:t>
      </w:r>
      <w:proofErr w:type="spellEnd"/>
      <w:r w:rsidR="00E65A44" w:rsidRPr="00E65A44">
        <w:rPr>
          <w:i/>
          <w:iCs/>
        </w:rPr>
        <w:t xml:space="preserve"> Data Networking in Europe</w:t>
      </w:r>
      <w:r w:rsidR="00E65A44">
        <w:t>, 2013-2016</w:t>
      </w:r>
      <w:r w:rsidR="00E65A44" w:rsidRPr="00E65A44">
        <w:t>) e la sua prosecuzione ARIADNEplus (</w:t>
      </w:r>
      <w:r w:rsidR="00E65A44">
        <w:t xml:space="preserve">2017-2022) </w:t>
      </w:r>
      <w:r w:rsidR="00E65A44" w:rsidRPr="00E65A44">
        <w:t>chiamati collettivamente ARIADNE per brevità</w:t>
      </w:r>
      <w:r w:rsidR="00E65A44">
        <w:t xml:space="preserve">, è finalizzato a creare un catalogo consultabile online dei dati archeologici di ricerca, che </w:t>
      </w:r>
      <w:r w:rsidR="00E65A44" w:rsidRPr="00E65A44">
        <w:t xml:space="preserve">rinvia attraverso un link al deposito specifico </w:t>
      </w:r>
      <w:r w:rsidR="00EC5A3E">
        <w:t>contenente</w:t>
      </w:r>
      <w:r w:rsidR="00E65A44" w:rsidRPr="00E65A44">
        <w:t xml:space="preserve"> </w:t>
      </w:r>
      <w:r w:rsidR="00EC5A3E">
        <w:t xml:space="preserve">i </w:t>
      </w:r>
      <w:r w:rsidR="00E65A44" w:rsidRPr="00E65A44">
        <w:t xml:space="preserve">dati e </w:t>
      </w:r>
      <w:r w:rsidR="00EC5A3E">
        <w:t>l</w:t>
      </w:r>
      <w:r w:rsidR="00E65A44">
        <w:t>e informazioni di dettaglio</w:t>
      </w:r>
      <w:r w:rsidR="00E65A44" w:rsidRPr="00E65A44">
        <w:t xml:space="preserve"> desiderat</w:t>
      </w:r>
      <w:r w:rsidR="00E65A44">
        <w:t>e. Esso attualmente contiene oltre 4.000.000 di voci</w:t>
      </w:r>
      <w:r w:rsidR="00023793">
        <w:t xml:space="preserve"> ed è gestito da un’associazione internazionale senza fine di lucro (AISBL) di diritto belga con sed</w:t>
      </w:r>
      <w:r w:rsidR="000640F6">
        <w:t>e</w:t>
      </w:r>
      <w:r w:rsidR="00023793">
        <w:t xml:space="preserve"> </w:t>
      </w:r>
      <w:r w:rsidR="000640F6">
        <w:t>a</w:t>
      </w:r>
      <w:r w:rsidR="00023793">
        <w:t xml:space="preserve"> Bruxelles, denominata </w:t>
      </w:r>
      <w:r w:rsidR="00023793" w:rsidRPr="00023793">
        <w:rPr>
          <w:i/>
          <w:iCs/>
        </w:rPr>
        <w:t>ARIADNE Research Infrastructure AIS</w:t>
      </w:r>
      <w:r w:rsidR="00FC52F7">
        <w:rPr>
          <w:i/>
          <w:iCs/>
        </w:rPr>
        <w:t>BL</w:t>
      </w:r>
      <w:r w:rsidR="00023793">
        <w:rPr>
          <w:rStyle w:val="Rimandonotaapidipagina"/>
          <w:i/>
          <w:iCs/>
        </w:rPr>
        <w:footnoteReference w:id="4"/>
      </w:r>
      <w:r w:rsidR="00E65A44">
        <w:t>. Il secondo progetto è 4CH</w:t>
      </w:r>
      <w:r w:rsidR="00023793">
        <w:rPr>
          <w:rStyle w:val="Rimandonotaapidipagina"/>
        </w:rPr>
        <w:footnoteReference w:id="5"/>
      </w:r>
      <w:r w:rsidR="00E65A44">
        <w:t xml:space="preserve"> (</w:t>
      </w:r>
      <w:r w:rsidR="00E65A44" w:rsidRPr="00E65A44">
        <w:rPr>
          <w:i/>
          <w:iCs/>
        </w:rPr>
        <w:t xml:space="preserve">Competence Centre for the </w:t>
      </w:r>
      <w:proofErr w:type="spellStart"/>
      <w:r w:rsidR="00E65A44" w:rsidRPr="00E65A44">
        <w:rPr>
          <w:i/>
          <w:iCs/>
        </w:rPr>
        <w:t>Conservation</w:t>
      </w:r>
      <w:proofErr w:type="spellEnd"/>
      <w:r w:rsidR="00E65A44" w:rsidRPr="00E65A44">
        <w:rPr>
          <w:i/>
          <w:iCs/>
        </w:rPr>
        <w:t xml:space="preserve"> of Cultural Heritage</w:t>
      </w:r>
      <w:r w:rsidR="00E65A44">
        <w:t xml:space="preserve">) che sta disegnando la struttura di un centro di competenza europeo sulla conservazione del patrimonio culturale materiale. Tale Centro comprende la creazione di un catalogo di </w:t>
      </w:r>
      <w:r w:rsidR="00375E99">
        <w:t xml:space="preserve">dati su </w:t>
      </w:r>
      <w:r w:rsidR="00E65A44">
        <w:t>monumenti e sit</w:t>
      </w:r>
      <w:r w:rsidR="005D007F">
        <w:t>i all’interno di</w:t>
      </w:r>
      <w:r w:rsidR="00E65A44">
        <w:t xml:space="preserve"> un sistema digitale</w:t>
      </w:r>
      <w:r w:rsidR="005D007F">
        <w:t xml:space="preserve"> di gestione</w:t>
      </w:r>
      <w:r w:rsidR="00E65A44">
        <w:t xml:space="preserve">, denominato base della conoscenza, </w:t>
      </w:r>
      <w:r w:rsidR="005D007F">
        <w:t>organizzandovi</w:t>
      </w:r>
      <w:r w:rsidR="00E65A44">
        <w:t xml:space="preserve"> </w:t>
      </w:r>
      <w:r w:rsidR="00375E99">
        <w:t>le informazioni relative a condizioni e interventi di conservazione e restauro</w:t>
      </w:r>
      <w:r w:rsidR="00E65A44">
        <w:t xml:space="preserve">: è la definizione di questo sistema che ci ha portato </w:t>
      </w:r>
      <w:r w:rsidR="005D007F">
        <w:t>ai</w:t>
      </w:r>
      <w:r w:rsidR="00E65A44">
        <w:t xml:space="preserve"> </w:t>
      </w:r>
      <w:r w:rsidR="000A7A0F">
        <w:t>risultati</w:t>
      </w:r>
      <w:r w:rsidR="00E65A44">
        <w:t xml:space="preserve"> che presentiamo in questo contributo.</w:t>
      </w:r>
    </w:p>
    <w:p w14:paraId="1800EE76" w14:textId="7BED9344" w:rsidR="00C876C4" w:rsidRDefault="006D58B5" w:rsidP="009A0CF7">
      <w:pPr>
        <w:pStyle w:val="Corpotestoarchistor"/>
      </w:pPr>
      <w:r>
        <w:t xml:space="preserve">Il nuovo modello si basa sul concetto di gemello digitale, o </w:t>
      </w:r>
      <w:r w:rsidRPr="006D58B5">
        <w:rPr>
          <w:i/>
          <w:iCs/>
        </w:rPr>
        <w:t>digital twin</w:t>
      </w:r>
      <w:r>
        <w:t>.</w:t>
      </w:r>
      <w:r w:rsidR="00071BFF">
        <w:t xml:space="preserve"> A seconda del contesto in cui viene usato, il gemello digitale riceve definizioni diverse che accentuano alcune delle sue caratteristiche rispetto ad altre, meno rilevanti per </w:t>
      </w:r>
      <w:r w:rsidR="00A9118A">
        <w:t>il suo uso specifico.</w:t>
      </w:r>
      <w:r w:rsidR="00071BFF">
        <w:t xml:space="preserve"> </w:t>
      </w:r>
      <w:r w:rsidR="00FA4F4F">
        <w:t>L’origine dei gemelli digitali è in campo industriale, per simulare il comportamento di sistemi o apparati complessi. In queste applicazioni l’organizzazione dei dati è più semplice che nel</w:t>
      </w:r>
      <w:r w:rsidR="00A110F2">
        <w:t>la</w:t>
      </w:r>
      <w:r w:rsidR="00FA4F4F">
        <w:t xml:space="preserve"> nostr</w:t>
      </w:r>
      <w:r w:rsidR="00A110F2">
        <w:t>a</w:t>
      </w:r>
      <w:r w:rsidR="00FA4F4F">
        <w:t xml:space="preserve">, mentre l’accento è sulla simulazione del comportamento del sistema. Le definizioni di gemello digitale risentono perciò dell’uso che si intende farne, ponendone in evidenza le caratteristiche più rilevanti per lo scopo desiderato. Una definizione abbastanza generale di </w:t>
      </w:r>
      <w:r w:rsidR="00FA4F4F" w:rsidRPr="005C163A">
        <w:rPr>
          <w:i/>
          <w:iCs/>
        </w:rPr>
        <w:t>digital twin</w:t>
      </w:r>
      <w:r w:rsidR="00FA4F4F">
        <w:t>, contenuta in una ricognizione della letteratura corrente</w:t>
      </w:r>
      <w:r w:rsidR="00F57B9C">
        <w:rPr>
          <w:rStyle w:val="Rimandonotaapidipagina"/>
        </w:rPr>
        <w:footnoteReference w:id="6"/>
      </w:r>
      <w:r w:rsidR="00FA4F4F">
        <w:t xml:space="preserve">, è la seguente: </w:t>
      </w:r>
      <w:r w:rsidR="00FA4F4F" w:rsidRPr="005C163A">
        <w:rPr>
          <w:i/>
          <w:iCs/>
        </w:rPr>
        <w:t>un gemello digital</w:t>
      </w:r>
      <w:r w:rsidR="005C163A" w:rsidRPr="005C163A">
        <w:rPr>
          <w:i/>
          <w:iCs/>
        </w:rPr>
        <w:t>e</w:t>
      </w:r>
      <w:r w:rsidR="00FA4F4F" w:rsidRPr="005C163A">
        <w:rPr>
          <w:i/>
          <w:iCs/>
        </w:rPr>
        <w:t xml:space="preserve"> – o digital twin – </w:t>
      </w:r>
      <w:r w:rsidR="005C163A" w:rsidRPr="005C163A">
        <w:rPr>
          <w:i/>
          <w:iCs/>
        </w:rPr>
        <w:t>è la rappresentazione virtuale di un sistema fisico continuamente aggiornata attraverso lo scambio di informazioni fra tale sistema fisico e quello virtuale</w:t>
      </w:r>
      <w:r w:rsidR="005C163A">
        <w:t>. Questa definizione include i tre aspetti del gemello digitale: l’organizzazione dei dati che lo formano, rappresentando diverse caratteristiche del sistema reale; l’aggiornamento di tali dati; la simulazione del comportamento del sistema reale a fronte di circostanze esterne. Si noti che abbiamo sostituito il termine “sistema fisico” usato nella precedente definizione con quello più ampio di “sistema reale” per incorporarvi anche le componenti immateriali del sistema.</w:t>
      </w:r>
      <w:r w:rsidR="00AC4C33">
        <w:t xml:space="preserve"> Per quanto riguarda i gemelli digitali qui proposti, ne sarà descritta solo l’organizzazione dei dati, già complessa di suo </w:t>
      </w:r>
      <w:r w:rsidR="00AC4C33">
        <w:lastRenderedPageBreak/>
        <w:t>rispetto ad altre applicazioni, riservando a futuri sviluppi l’aggiornamento e la simulazione.</w:t>
      </w:r>
      <w:r w:rsidR="005C2234">
        <w:t xml:space="preserve"> Tra le applicazioni in aree</w:t>
      </w:r>
      <w:r w:rsidR="007335D6">
        <w:t xml:space="preserve"> </w:t>
      </w:r>
      <w:r w:rsidR="005C2234">
        <w:t xml:space="preserve">prossime a quelle dei beni culturali val la pena di citare i gemelli digitali di città usati nelle applicazioni di </w:t>
      </w:r>
      <w:r w:rsidR="005C2234" w:rsidRPr="005C2234">
        <w:rPr>
          <w:i/>
          <w:iCs/>
        </w:rPr>
        <w:t>smart cities</w:t>
      </w:r>
      <w:r w:rsidR="007335D6">
        <w:t xml:space="preserve">, cioè di </w:t>
      </w:r>
      <w:proofErr w:type="gramStart"/>
      <w:r w:rsidR="007335D6">
        <w:t>città</w:t>
      </w:r>
      <w:r w:rsidR="00A574DF">
        <w:t xml:space="preserve"> </w:t>
      </w:r>
      <w:r w:rsidR="007335D6">
        <w:t>”intelligenti</w:t>
      </w:r>
      <w:proofErr w:type="gramEnd"/>
      <w:r w:rsidR="007335D6">
        <w:t xml:space="preserve">”, i cui parametri principali sono continuamente monitorati per garantire l’efficienza e la qualità dei servizi. Un esempio efficiente </w:t>
      </w:r>
      <w:r w:rsidR="0082778E">
        <w:t>di</w:t>
      </w:r>
      <w:r w:rsidR="007335D6">
        <w:t xml:space="preserve"> queste città</w:t>
      </w:r>
      <w:r w:rsidR="0082778E">
        <w:t xml:space="preserve"> con un </w:t>
      </w:r>
      <w:r w:rsidR="0082778E" w:rsidRPr="0082778E">
        <w:rPr>
          <w:i/>
          <w:iCs/>
        </w:rPr>
        <w:t>digital</w:t>
      </w:r>
      <w:r w:rsidR="0082778E">
        <w:t xml:space="preserve"> </w:t>
      </w:r>
      <w:r w:rsidR="0082778E" w:rsidRPr="0082778E">
        <w:rPr>
          <w:i/>
          <w:iCs/>
        </w:rPr>
        <w:t>twin</w:t>
      </w:r>
      <w:r w:rsidR="0082778E">
        <w:t xml:space="preserve"> in attività</w:t>
      </w:r>
      <w:r w:rsidR="007335D6">
        <w:t xml:space="preserve"> è Singapore. In Italia, Bologna ha progettato di dotarsene </w:t>
      </w:r>
      <w:r w:rsidR="0082778E">
        <w:t>progettando di completarlo entro</w:t>
      </w:r>
      <w:r w:rsidR="007335D6">
        <w:t xml:space="preserve"> qualche anno. </w:t>
      </w:r>
      <w:r w:rsidR="00C876C4">
        <w:t xml:space="preserve"> </w:t>
      </w:r>
    </w:p>
    <w:p w14:paraId="718358D1" w14:textId="6437852C" w:rsidR="00426420" w:rsidRDefault="00C876C4" w:rsidP="009A0CF7">
      <w:pPr>
        <w:pStyle w:val="Corpotestoarchistor"/>
      </w:pPr>
      <w:r>
        <w:t>Le caratteristiche che interessano per le nostre applicazioni sono in primo luogo l’organizzazione olistica dei dati, su cui potremo successivamente sviluppare gli altri aspetti di modellazione di risposta agli stimoli esterni. È necessario, a nostro avviso, realizzare un sistema in grado di integrare informazioni della più diversa natura, la cui complessità rispecchia la natura sfaccettata del concetto di bene culturale.</w:t>
      </w:r>
    </w:p>
    <w:p w14:paraId="094E8E59" w14:textId="3DF8913C" w:rsidR="00B624A6" w:rsidRDefault="006B2ABA" w:rsidP="008C0DB3">
      <w:pPr>
        <w:pStyle w:val="Corpotestoarchistor"/>
      </w:pPr>
      <w:r>
        <w:t xml:space="preserve">Occorre </w:t>
      </w:r>
      <w:r w:rsidR="00C876C4">
        <w:t>perciò</w:t>
      </w:r>
      <w:r>
        <w:t xml:space="preserve"> fare una precisazione rispetto a un uso quantomeno improprio del termine </w:t>
      </w:r>
      <w:r w:rsidRPr="003028D6">
        <w:rPr>
          <w:i/>
          <w:iCs/>
        </w:rPr>
        <w:t>digital twin</w:t>
      </w:r>
      <w:r>
        <w:t>. Ci si imbatte spesso in applicazioni che sottintendono – o peggio</w:t>
      </w:r>
      <w:r w:rsidR="007A10BF">
        <w:t>,</w:t>
      </w:r>
      <w:r>
        <w:t xml:space="preserve"> esplicitamente affermano – che il </w:t>
      </w:r>
      <w:r w:rsidRPr="003028D6">
        <w:rPr>
          <w:i/>
          <w:iCs/>
        </w:rPr>
        <w:t>digital twin</w:t>
      </w:r>
      <w:r>
        <w:t xml:space="preserve"> di </w:t>
      </w:r>
      <w:r w:rsidR="00A110F2">
        <w:t>u</w:t>
      </w:r>
      <w:r>
        <w:t>n oggetto fisico, in particolare di un bene culturale materiale, consiste nel modello 3D realizzato con varie tecn</w:t>
      </w:r>
      <w:r w:rsidR="008E5E2D">
        <w:t>iche</w:t>
      </w:r>
      <w:r>
        <w:t>, modalità e approcci scientifici. Quest</w:t>
      </w:r>
      <w:r w:rsidR="008E5E2D">
        <w:t>’affermazione equivale, in sostanza</w:t>
      </w:r>
      <w:r w:rsidR="003028D6">
        <w:t>,</w:t>
      </w:r>
      <w:r w:rsidR="008E5E2D">
        <w:t xml:space="preserve"> a dire che la fotografia di una persona sulla sua carta d’identità</w:t>
      </w:r>
      <w:r w:rsidR="003028D6">
        <w:t xml:space="preserve"> (digitale)</w:t>
      </w:r>
      <w:r w:rsidR="008E5E2D">
        <w:t xml:space="preserve"> è il suo gemello digitale, arricchito dagli scarni dati presenti sulla carta stessa, come il nome, la data di nascita e così via.</w:t>
      </w:r>
      <w:r w:rsidR="003028D6">
        <w:t xml:space="preserve"> È chiaro che invece il gemello digitale deve essere </w:t>
      </w:r>
      <w:r w:rsidR="00A82322">
        <w:t>un</w:t>
      </w:r>
      <w:r w:rsidR="007A10BF">
        <w:t xml:space="preserve">a </w:t>
      </w:r>
      <w:r w:rsidR="00A82322">
        <w:t>struttura che</w:t>
      </w:r>
      <w:r w:rsidR="003028D6">
        <w:t xml:space="preserve"> raccoglie quante più informazioni </w:t>
      </w:r>
      <w:r w:rsidR="007A10BF">
        <w:t xml:space="preserve">possibili </w:t>
      </w:r>
      <w:r w:rsidR="003028D6">
        <w:t xml:space="preserve">sul soggetto, incluse naturalmente quelle grafiche e modellistiche. </w:t>
      </w:r>
      <w:r w:rsidR="00A82322">
        <w:t>In altri termini, il gemello digitale è il complesso delle informazioni, e non soltanto una (il modello 3D) a cui s</w:t>
      </w:r>
      <w:r w:rsidR="00C11235">
        <w:t>arebbero</w:t>
      </w:r>
      <w:r w:rsidR="00A82322">
        <w:t xml:space="preserve"> “appese” – eventualmente in suoi punti o parti specifiche – altri dati ausiliari. </w:t>
      </w:r>
    </w:p>
    <w:p w14:paraId="529D3BDB" w14:textId="04B9713F" w:rsidR="006C15AB" w:rsidRDefault="00A82322" w:rsidP="008C0DB3">
      <w:pPr>
        <w:pStyle w:val="Corpotestoarchistor"/>
      </w:pPr>
      <w:r>
        <w:t xml:space="preserve">Anche se la differenza fra </w:t>
      </w:r>
      <w:r w:rsidR="00B624A6">
        <w:t>l</w:t>
      </w:r>
      <w:r>
        <w:t xml:space="preserve">e due impostazioni può sembrare un cavillo, si tratta invece di due approcci </w:t>
      </w:r>
      <w:r w:rsidR="00B624A6">
        <w:t xml:space="preserve">sostanzialmente </w:t>
      </w:r>
      <w:r>
        <w:t>diversi. Nel nostro, il modello 3D può esserci o (come spesso accade) non esserci. Le altre informazioni presenti possono riferirsi all’oggetto nella sua totalità e non necessariamente a un suo dettaglio</w:t>
      </w:r>
      <w:r w:rsidR="00C51470">
        <w:t xml:space="preserve"> fisico</w:t>
      </w:r>
      <w:r>
        <w:t>. Quest’ultimo caso si presenta specialmente per informazioni di carattere generale, oppure riferite a più oggetti o – come nel caso della componente immateriale – a nessun dettaglio in particolare.</w:t>
      </w:r>
      <w:r w:rsidR="006E7DB9">
        <w:t xml:space="preserve"> </w:t>
      </w:r>
    </w:p>
    <w:p w14:paraId="098B6BF0" w14:textId="143B688D" w:rsidR="008C0DB3" w:rsidRDefault="006E7DB9" w:rsidP="008C0DB3">
      <w:pPr>
        <w:pStyle w:val="Corpotestoarchistor"/>
      </w:pPr>
      <w:r>
        <w:t xml:space="preserve">Per esempio, si consideri la Cattedrale di Siviglia. Si può </w:t>
      </w:r>
      <w:r w:rsidR="008F0E0D">
        <w:t xml:space="preserve">visualizzare su </w:t>
      </w:r>
      <w:proofErr w:type="spellStart"/>
      <w:r w:rsidR="008F0E0D">
        <w:t>Sketchfab</w:t>
      </w:r>
      <w:proofErr w:type="spellEnd"/>
      <w:r w:rsidR="008F0E0D">
        <w:rPr>
          <w:rStyle w:val="Rimandonotaapidipagina"/>
        </w:rPr>
        <w:footnoteReference w:id="7"/>
      </w:r>
      <w:r>
        <w:t xml:space="preserve"> un modello 3D dell’esterno della chiesa insieme al suo campanile noto come la Giralda</w:t>
      </w:r>
      <w:r w:rsidR="00A60ACE">
        <w:t>.</w:t>
      </w:r>
      <w:r w:rsidR="00D757FA">
        <w:t xml:space="preserve"> </w:t>
      </w:r>
      <w:r w:rsidR="0017022C">
        <w:t xml:space="preserve">La chiesa </w:t>
      </w:r>
      <w:r w:rsidR="009F4C5B">
        <w:t xml:space="preserve">è stata costruita in fasi successive iniziate nel XV secolo e completate solo nel secolo scorso, sostituendo una moschea risalente al XII secolo. </w:t>
      </w:r>
      <w:r w:rsidR="00D671C1">
        <w:t>Ne fa</w:t>
      </w:r>
      <w:r w:rsidR="00A110F2">
        <w:t>nno</w:t>
      </w:r>
      <w:r w:rsidR="00D671C1">
        <w:t xml:space="preserve"> parte un chiostro, noto come </w:t>
      </w:r>
      <w:r w:rsidR="00D671C1" w:rsidRPr="00D671C1">
        <w:rPr>
          <w:i/>
          <w:iCs/>
        </w:rPr>
        <w:t xml:space="preserve">Patio de </w:t>
      </w:r>
      <w:proofErr w:type="spellStart"/>
      <w:r w:rsidR="00D671C1" w:rsidRPr="00D671C1">
        <w:rPr>
          <w:i/>
          <w:iCs/>
        </w:rPr>
        <w:t>los</w:t>
      </w:r>
      <w:proofErr w:type="spellEnd"/>
      <w:r w:rsidR="00D671C1" w:rsidRPr="00D671C1">
        <w:rPr>
          <w:i/>
          <w:iCs/>
        </w:rPr>
        <w:t xml:space="preserve"> </w:t>
      </w:r>
      <w:proofErr w:type="spellStart"/>
      <w:r w:rsidR="00D671C1" w:rsidRPr="00D671C1">
        <w:rPr>
          <w:i/>
          <w:iCs/>
        </w:rPr>
        <w:t>Naranjos</w:t>
      </w:r>
      <w:proofErr w:type="spellEnd"/>
      <w:r w:rsidR="00D671C1">
        <w:t xml:space="preserve"> (</w:t>
      </w:r>
      <w:r w:rsidR="00B624A6">
        <w:t>G</w:t>
      </w:r>
      <w:r w:rsidR="00D671C1">
        <w:t xml:space="preserve">iardino degli </w:t>
      </w:r>
      <w:r w:rsidR="00B624A6">
        <w:t>A</w:t>
      </w:r>
      <w:r w:rsidR="00D671C1">
        <w:t>ranci) e il campanile</w:t>
      </w:r>
      <w:r w:rsidR="00B624A6">
        <w:t xml:space="preserve"> chiamato la Giralda</w:t>
      </w:r>
      <w:r w:rsidR="00D671C1">
        <w:t xml:space="preserve">. Le informazioni relative </w:t>
      </w:r>
      <w:r w:rsidR="00A110F2">
        <w:t>a questo complesso</w:t>
      </w:r>
      <w:r w:rsidR="00D671C1">
        <w:t xml:space="preserve"> </w:t>
      </w:r>
      <w:r w:rsidR="00B910D2">
        <w:t xml:space="preserve">richiedono così un sistema articolato di </w:t>
      </w:r>
      <w:r w:rsidR="00C33076">
        <w:t>suddivisione del modello 3D per individuare a ch</w:t>
      </w:r>
      <w:r w:rsidR="00B624A6">
        <w:t>e oggetto o parte dell’edificio</w:t>
      </w:r>
      <w:r w:rsidR="00C33076">
        <w:t xml:space="preserve"> ogni singola informazione si riferisce. La documentazione </w:t>
      </w:r>
      <w:r w:rsidR="00553857">
        <w:t>su</w:t>
      </w:r>
      <w:r w:rsidR="00C33076">
        <w:t>llo stato di conservazione e sui restauri effettuati</w:t>
      </w:r>
      <w:r w:rsidR="00B624A6">
        <w:t>, che possono riferirsi a parti complesse della chiesa,</w:t>
      </w:r>
      <w:r w:rsidR="00C33076">
        <w:t xml:space="preserve"> prevede un’ulteriore scomposizione del </w:t>
      </w:r>
      <w:r w:rsidR="00A110F2">
        <w:t xml:space="preserve">suo </w:t>
      </w:r>
      <w:r w:rsidR="00C33076">
        <w:t xml:space="preserve">modello che </w:t>
      </w:r>
      <w:r w:rsidR="00A110F2">
        <w:t>può</w:t>
      </w:r>
      <w:r w:rsidR="00C33076">
        <w:t xml:space="preserve"> sovrappo</w:t>
      </w:r>
      <w:r w:rsidR="00A110F2">
        <w:t>rsi</w:t>
      </w:r>
      <w:r w:rsidR="00C33076">
        <w:t xml:space="preserve"> a quella necessaria per la documentazione storico-artistica</w:t>
      </w:r>
      <w:r w:rsidR="00B624A6">
        <w:t xml:space="preserve"> e che comunque cambia di caso in </w:t>
      </w:r>
      <w:proofErr w:type="gramStart"/>
      <w:r w:rsidR="00B624A6">
        <w:t xml:space="preserve">caso, </w:t>
      </w:r>
      <w:r w:rsidR="00E654D3">
        <w:t xml:space="preserve"> a</w:t>
      </w:r>
      <w:proofErr w:type="gramEnd"/>
      <w:r w:rsidR="00E654D3">
        <w:t xml:space="preserve"> seconda delle parti coinvolte in ciascun </w:t>
      </w:r>
      <w:r w:rsidR="00B624A6">
        <w:t>intervent</w:t>
      </w:r>
      <w:r w:rsidR="00E654D3">
        <w:t>o</w:t>
      </w:r>
      <w:r w:rsidR="00C33076">
        <w:t>. L’importanza della Cattedra</w:t>
      </w:r>
      <w:r w:rsidR="00146F06">
        <w:t>le</w:t>
      </w:r>
      <w:r w:rsidR="00C33076">
        <w:t xml:space="preserve"> deriva</w:t>
      </w:r>
      <w:r w:rsidR="00DD3357">
        <w:t xml:space="preserve"> </w:t>
      </w:r>
      <w:r w:rsidR="00C33076">
        <w:t>anche da</w:t>
      </w:r>
      <w:r w:rsidR="00146F06">
        <w:t>i Riti della Settimana Santa, durante la quale numerose processioni sfilano per la città per con</w:t>
      </w:r>
      <w:r w:rsidR="00CD0D98">
        <w:t>c</w:t>
      </w:r>
      <w:r w:rsidR="00146F06">
        <w:t>ludersi alla Cattedrale.</w:t>
      </w:r>
      <w:r w:rsidR="00CD0D98">
        <w:t xml:space="preserve"> </w:t>
      </w:r>
      <w:r w:rsidR="003F55E6">
        <w:t>Essa</w:t>
      </w:r>
      <w:r w:rsidR="00CD0D98">
        <w:t xml:space="preserve"> fa parte, insieme </w:t>
      </w:r>
      <w:r w:rsidR="008C0DB3">
        <w:t xml:space="preserve">ad altri monumenti, del sito Patrimonio UNESCO di Siviglia, mentre </w:t>
      </w:r>
      <w:r w:rsidR="00553857">
        <w:t xml:space="preserve">i Riti sono parte </w:t>
      </w:r>
      <w:r w:rsidR="0082778E">
        <w:t>del patrimonio immateriale di Siviglia</w:t>
      </w:r>
      <w:r w:rsidR="00E654D3">
        <w:t xml:space="preserve"> e</w:t>
      </w:r>
      <w:r w:rsidR="0082778E">
        <w:t xml:space="preserve"> quindi </w:t>
      </w:r>
      <w:r w:rsidR="00553857">
        <w:t>della componente immateriale della Cattedrale</w:t>
      </w:r>
      <w:r w:rsidR="0082778E">
        <w:t xml:space="preserve"> dove si svolgono nelle loro fasi finali</w:t>
      </w:r>
      <w:r w:rsidR="00553857">
        <w:t>.</w:t>
      </w:r>
      <w:r w:rsidR="006C15AB">
        <w:t xml:space="preserve"> Questi esempi mostrano come sia improprio </w:t>
      </w:r>
      <w:r w:rsidR="006C15AB">
        <w:rPr>
          <w:rFonts w:cstheme="minorHAnsi"/>
        </w:rPr>
        <w:t xml:space="preserve">considerare </w:t>
      </w:r>
      <w:r w:rsidR="006C15AB">
        <w:t xml:space="preserve">il modello 3D l’equivalente digitale dell’oggetto culturale, perché si perdono le connessioni di quest’ultimo con altri aspetti ugualmente importanti, </w:t>
      </w:r>
      <w:r w:rsidR="006C15AB" w:rsidRPr="006C15AB">
        <w:rPr>
          <w:i/>
          <w:iCs/>
        </w:rPr>
        <w:t>in primis</w:t>
      </w:r>
      <w:r w:rsidR="006C15AB">
        <w:t xml:space="preserve"> la sua componente immateriale.</w:t>
      </w:r>
    </w:p>
    <w:p w14:paraId="4EA54817" w14:textId="356E7BC1" w:rsidR="009144C5" w:rsidRPr="008C0DB3" w:rsidRDefault="009144C5" w:rsidP="008C0DB3">
      <w:pPr>
        <w:pStyle w:val="Corpotestoarchistor"/>
      </w:pPr>
      <w:r>
        <w:rPr>
          <w:rFonts w:cstheme="minorHAnsi"/>
        </w:rPr>
        <w:t xml:space="preserve">Fra le applicazioni al restauro spicca quella </w:t>
      </w:r>
      <w:r w:rsidR="004533C3">
        <w:rPr>
          <w:rFonts w:cstheme="minorHAnsi"/>
        </w:rPr>
        <w:t>per</w:t>
      </w:r>
      <w:r>
        <w:rPr>
          <w:rFonts w:cstheme="minorHAnsi"/>
        </w:rPr>
        <w:t xml:space="preserve"> Notre Dame</w:t>
      </w:r>
      <w:r w:rsidR="00DD388F">
        <w:rPr>
          <w:rStyle w:val="Rimandonotaapidipagina"/>
          <w:rFonts w:cstheme="minorHAnsi"/>
        </w:rPr>
        <w:footnoteReference w:id="8"/>
      </w:r>
      <w:r>
        <w:rPr>
          <w:rFonts w:cstheme="minorHAnsi"/>
        </w:rPr>
        <w:t xml:space="preserve"> dopo il disastroso incendio del </w:t>
      </w:r>
      <w:r w:rsidR="004533C3">
        <w:rPr>
          <w:rFonts w:cstheme="minorHAnsi"/>
        </w:rPr>
        <w:t>2019. Si tratta di un</w:t>
      </w:r>
      <w:r w:rsidR="005D41B5">
        <w:rPr>
          <w:rFonts w:cstheme="minorHAnsi"/>
        </w:rPr>
        <w:t>a realizzazione</w:t>
      </w:r>
      <w:r w:rsidR="004533C3">
        <w:rPr>
          <w:rFonts w:cstheme="minorHAnsi"/>
        </w:rPr>
        <w:t xml:space="preserve"> di alto livello</w:t>
      </w:r>
      <w:r w:rsidR="00C51470">
        <w:rPr>
          <w:rFonts w:cstheme="minorHAnsi"/>
        </w:rPr>
        <w:t xml:space="preserve"> per documentarne il restauro</w:t>
      </w:r>
      <w:r w:rsidR="004533C3">
        <w:rPr>
          <w:rFonts w:cstheme="minorHAnsi"/>
        </w:rPr>
        <w:t>, sulla cui impostazione tot</w:t>
      </w:r>
      <w:r w:rsidR="00F9067B">
        <w:rPr>
          <w:rFonts w:cstheme="minorHAnsi"/>
        </w:rPr>
        <w:t>a</w:t>
      </w:r>
      <w:r w:rsidR="004533C3">
        <w:rPr>
          <w:rFonts w:cstheme="minorHAnsi"/>
        </w:rPr>
        <w:t xml:space="preserve">lmente incentrata sulla modellazione 3D esprimiamo tuttavia le perplessità </w:t>
      </w:r>
      <w:r w:rsidR="006C15AB">
        <w:rPr>
          <w:rFonts w:cstheme="minorHAnsi"/>
        </w:rPr>
        <w:t xml:space="preserve">teoriche </w:t>
      </w:r>
      <w:r w:rsidR="004533C3">
        <w:rPr>
          <w:rFonts w:cstheme="minorHAnsi"/>
        </w:rPr>
        <w:t>sopra riportate.</w:t>
      </w:r>
    </w:p>
    <w:p w14:paraId="1E474776" w14:textId="176F6362" w:rsidR="00F80F83" w:rsidRDefault="006672CE" w:rsidP="00D450EA">
      <w:pPr>
        <w:rPr>
          <w:rFonts w:asciiTheme="minorHAnsi" w:hAnsiTheme="minorHAnsi" w:cstheme="minorHAnsi"/>
          <w:lang w:val="it-IT"/>
        </w:rPr>
      </w:pPr>
      <w:r>
        <w:rPr>
          <w:rFonts w:asciiTheme="minorHAnsi" w:hAnsiTheme="minorHAnsi" w:cstheme="minorHAnsi"/>
          <w:lang w:val="it-IT"/>
        </w:rPr>
        <w:t>L</w:t>
      </w:r>
      <w:r w:rsidR="008B78E3">
        <w:rPr>
          <w:rFonts w:asciiTheme="minorHAnsi" w:hAnsiTheme="minorHAnsi" w:cstheme="minorHAnsi"/>
          <w:lang w:val="it-IT"/>
        </w:rPr>
        <w:t xml:space="preserve">e altre caratteristiche </w:t>
      </w:r>
      <w:r>
        <w:rPr>
          <w:rFonts w:asciiTheme="minorHAnsi" w:hAnsiTheme="minorHAnsi" w:cstheme="minorHAnsi"/>
          <w:lang w:val="it-IT"/>
        </w:rPr>
        <w:t xml:space="preserve">tipiche </w:t>
      </w:r>
      <w:r w:rsidR="008B78E3">
        <w:rPr>
          <w:rFonts w:asciiTheme="minorHAnsi" w:hAnsiTheme="minorHAnsi" w:cstheme="minorHAnsi"/>
          <w:lang w:val="it-IT"/>
        </w:rPr>
        <w:t>del gemello digitale</w:t>
      </w:r>
      <w:r>
        <w:rPr>
          <w:rFonts w:asciiTheme="minorHAnsi" w:hAnsiTheme="minorHAnsi" w:cstheme="minorHAnsi"/>
          <w:lang w:val="it-IT"/>
        </w:rPr>
        <w:t xml:space="preserve"> come</w:t>
      </w:r>
      <w:r w:rsidR="008A7609">
        <w:rPr>
          <w:rFonts w:asciiTheme="minorHAnsi" w:hAnsiTheme="minorHAnsi" w:cstheme="minorHAnsi"/>
          <w:lang w:val="it-IT"/>
        </w:rPr>
        <w:t xml:space="preserve"> </w:t>
      </w:r>
      <w:r w:rsidR="006C15AB">
        <w:rPr>
          <w:rFonts w:asciiTheme="minorHAnsi" w:hAnsiTheme="minorHAnsi" w:cstheme="minorHAnsi"/>
          <w:lang w:val="it-IT"/>
        </w:rPr>
        <w:t xml:space="preserve">la sua </w:t>
      </w:r>
      <w:r w:rsidR="008A7609">
        <w:rPr>
          <w:rFonts w:asciiTheme="minorHAnsi" w:hAnsiTheme="minorHAnsi" w:cstheme="minorHAnsi"/>
          <w:lang w:val="it-IT"/>
        </w:rPr>
        <w:t xml:space="preserve">evoluzione cronologica e </w:t>
      </w:r>
      <w:r w:rsidR="006C15AB">
        <w:rPr>
          <w:rFonts w:asciiTheme="minorHAnsi" w:hAnsiTheme="minorHAnsi" w:cstheme="minorHAnsi"/>
          <w:lang w:val="it-IT"/>
        </w:rPr>
        <w:t xml:space="preserve">la </w:t>
      </w:r>
      <w:r w:rsidR="008A7609">
        <w:rPr>
          <w:rFonts w:asciiTheme="minorHAnsi" w:hAnsiTheme="minorHAnsi" w:cstheme="minorHAnsi"/>
          <w:lang w:val="it-IT"/>
        </w:rPr>
        <w:t>risposta a stimoli esterni</w:t>
      </w:r>
      <w:r w:rsidR="007621D7">
        <w:rPr>
          <w:rFonts w:asciiTheme="minorHAnsi" w:hAnsiTheme="minorHAnsi" w:cstheme="minorHAnsi"/>
          <w:lang w:val="it-IT"/>
        </w:rPr>
        <w:t xml:space="preserve"> rest</w:t>
      </w:r>
      <w:r w:rsidR="00C51470">
        <w:rPr>
          <w:rFonts w:asciiTheme="minorHAnsi" w:hAnsiTheme="minorHAnsi" w:cstheme="minorHAnsi"/>
          <w:lang w:val="it-IT"/>
        </w:rPr>
        <w:t>an</w:t>
      </w:r>
      <w:r w:rsidR="007621D7">
        <w:rPr>
          <w:rFonts w:asciiTheme="minorHAnsi" w:hAnsiTheme="minorHAnsi" w:cstheme="minorHAnsi"/>
          <w:lang w:val="it-IT"/>
        </w:rPr>
        <w:t>o ancora</w:t>
      </w:r>
      <w:r w:rsidR="00C51470">
        <w:rPr>
          <w:rFonts w:asciiTheme="minorHAnsi" w:hAnsiTheme="minorHAnsi" w:cstheme="minorHAnsi"/>
          <w:lang w:val="it-IT"/>
        </w:rPr>
        <w:t xml:space="preserve"> sviluppi futuri</w:t>
      </w:r>
      <w:r>
        <w:rPr>
          <w:rFonts w:asciiTheme="minorHAnsi" w:hAnsiTheme="minorHAnsi" w:cstheme="minorHAnsi"/>
          <w:lang w:val="it-IT"/>
        </w:rPr>
        <w:t xml:space="preserve"> del modello</w:t>
      </w:r>
      <w:r w:rsidR="00C51470">
        <w:rPr>
          <w:rFonts w:asciiTheme="minorHAnsi" w:hAnsiTheme="minorHAnsi" w:cstheme="minorHAnsi"/>
          <w:lang w:val="it-IT"/>
        </w:rPr>
        <w:t xml:space="preserve">. </w:t>
      </w:r>
      <w:r w:rsidR="007621D7">
        <w:rPr>
          <w:rFonts w:asciiTheme="minorHAnsi" w:hAnsiTheme="minorHAnsi" w:cstheme="minorHAnsi"/>
          <w:lang w:val="it-IT"/>
        </w:rPr>
        <w:t xml:space="preserve">Nel caso di un edificio, il gemello digitale dovrebbe </w:t>
      </w:r>
      <w:r>
        <w:rPr>
          <w:rFonts w:asciiTheme="minorHAnsi" w:hAnsiTheme="minorHAnsi" w:cstheme="minorHAnsi"/>
          <w:lang w:val="it-IT"/>
        </w:rPr>
        <w:t>infatti</w:t>
      </w:r>
      <w:r w:rsidR="007621D7">
        <w:rPr>
          <w:rFonts w:asciiTheme="minorHAnsi" w:hAnsiTheme="minorHAnsi" w:cstheme="minorHAnsi"/>
          <w:lang w:val="it-IT"/>
        </w:rPr>
        <w:t xml:space="preserve"> essere in grado di contener</w:t>
      </w:r>
      <w:r w:rsidR="005750EA">
        <w:rPr>
          <w:rFonts w:asciiTheme="minorHAnsi" w:hAnsiTheme="minorHAnsi" w:cstheme="minorHAnsi"/>
          <w:lang w:val="it-IT"/>
        </w:rPr>
        <w:t>n</w:t>
      </w:r>
      <w:r w:rsidR="007621D7">
        <w:rPr>
          <w:rFonts w:asciiTheme="minorHAnsi" w:hAnsiTheme="minorHAnsi" w:cstheme="minorHAnsi"/>
          <w:lang w:val="it-IT"/>
        </w:rPr>
        <w:t>e tutte le informazioni rilevanti, fra di loro collegate, comprese quelle relative alla componente immateriale</w:t>
      </w:r>
      <w:r w:rsidR="005750EA">
        <w:rPr>
          <w:rFonts w:asciiTheme="minorHAnsi" w:hAnsiTheme="minorHAnsi" w:cstheme="minorHAnsi"/>
          <w:lang w:val="it-IT"/>
        </w:rPr>
        <w:t xml:space="preserve">; di includerne i cambiamenti nel tempo e nello spazio; di modellarne le reazioni a stimoli esterni. </w:t>
      </w:r>
      <w:r w:rsidR="00C51470">
        <w:rPr>
          <w:rFonts w:asciiTheme="minorHAnsi" w:hAnsiTheme="minorHAnsi" w:cstheme="minorHAnsi"/>
          <w:lang w:val="it-IT"/>
        </w:rPr>
        <w:t>I</w:t>
      </w:r>
      <w:r>
        <w:rPr>
          <w:rFonts w:asciiTheme="minorHAnsi" w:hAnsiTheme="minorHAnsi" w:cstheme="minorHAnsi"/>
          <w:lang w:val="it-IT"/>
        </w:rPr>
        <w:t>l</w:t>
      </w:r>
      <w:r w:rsidR="005750EA">
        <w:rPr>
          <w:rFonts w:asciiTheme="minorHAnsi" w:hAnsiTheme="minorHAnsi" w:cstheme="minorHAnsi"/>
          <w:lang w:val="it-IT"/>
        </w:rPr>
        <w:t xml:space="preserve"> nostro </w:t>
      </w:r>
      <w:r w:rsidR="00C51470">
        <w:rPr>
          <w:rFonts w:asciiTheme="minorHAnsi" w:hAnsiTheme="minorHAnsi" w:cstheme="minorHAnsi"/>
          <w:lang w:val="it-IT"/>
        </w:rPr>
        <w:t>gemello digitale rappresenta invece (per ora)</w:t>
      </w:r>
      <w:r>
        <w:rPr>
          <w:rFonts w:asciiTheme="minorHAnsi" w:hAnsiTheme="minorHAnsi" w:cstheme="minorHAnsi"/>
          <w:lang w:val="it-IT"/>
        </w:rPr>
        <w:t xml:space="preserve"> solo</w:t>
      </w:r>
      <w:r w:rsidR="00C51470">
        <w:rPr>
          <w:rFonts w:asciiTheme="minorHAnsi" w:hAnsiTheme="minorHAnsi" w:cstheme="minorHAnsi"/>
          <w:lang w:val="it-IT"/>
        </w:rPr>
        <w:t xml:space="preserve"> il modello statico di un oggetto a un certo stadio della sua “vita”, ma ancora non ne comprende l’evoluzione né è capace di rappresentare le sue reazioni rispetto a stimoli esterni. Vi </w:t>
      </w:r>
      <w:r w:rsidR="005750EA">
        <w:rPr>
          <w:rFonts w:asciiTheme="minorHAnsi" w:hAnsiTheme="minorHAnsi" w:cstheme="minorHAnsi"/>
          <w:lang w:val="it-IT"/>
        </w:rPr>
        <w:t xml:space="preserve">abbiamo inserito (o meglio, iniziato a inserire) le </w:t>
      </w:r>
      <w:r w:rsidR="005750EA">
        <w:rPr>
          <w:rFonts w:asciiTheme="minorHAnsi" w:hAnsiTheme="minorHAnsi" w:cstheme="minorHAnsi"/>
          <w:lang w:val="it-IT"/>
        </w:rPr>
        <w:lastRenderedPageBreak/>
        <w:t xml:space="preserve">informazioni rilevanti e i loro collegamenti attraverso proprietà; abbiamo considerato informazioni cronologiche e spaziali; non abbiamo ancora sviluppato </w:t>
      </w:r>
      <w:r w:rsidR="00F80F83">
        <w:rPr>
          <w:rFonts w:asciiTheme="minorHAnsi" w:hAnsiTheme="minorHAnsi" w:cstheme="minorHAnsi"/>
          <w:lang w:val="it-IT"/>
        </w:rPr>
        <w:t>la modellazione del comportamento del gemello digitale rispetto a stimoli esterni o interni al sistema. Nel caso di un edificio, per esempio, si inseriscono nel suo gemello digitale digitale tutti i dati ad esso relativi disponibili, collegati fra di loro mediante opportune proprietà</w:t>
      </w:r>
      <w:r w:rsidR="0071309C">
        <w:rPr>
          <w:rFonts w:asciiTheme="minorHAnsi" w:hAnsiTheme="minorHAnsi" w:cstheme="minorHAnsi"/>
          <w:lang w:val="it-IT"/>
        </w:rPr>
        <w:t>; s</w:t>
      </w:r>
      <w:r w:rsidR="00F80F83">
        <w:rPr>
          <w:rFonts w:asciiTheme="minorHAnsi" w:hAnsiTheme="minorHAnsi" w:cstheme="minorHAnsi"/>
          <w:lang w:val="it-IT"/>
        </w:rPr>
        <w:t xml:space="preserve">ono naturalmente compresi fra questi le rappresentazioni grafiche e i modelli 3D. </w:t>
      </w:r>
      <w:r w:rsidR="00C51470">
        <w:rPr>
          <w:rFonts w:asciiTheme="minorHAnsi" w:hAnsiTheme="minorHAnsi" w:cstheme="minorHAnsi"/>
          <w:lang w:val="it-IT"/>
        </w:rPr>
        <w:t>Per</w:t>
      </w:r>
      <w:r w:rsidR="00F80F83">
        <w:rPr>
          <w:rFonts w:asciiTheme="minorHAnsi" w:hAnsiTheme="minorHAnsi" w:cstheme="minorHAnsi"/>
          <w:lang w:val="it-IT"/>
        </w:rPr>
        <w:t xml:space="preserve"> considerare l</w:t>
      </w:r>
      <w:r w:rsidR="00C51470">
        <w:rPr>
          <w:rFonts w:asciiTheme="minorHAnsi" w:hAnsiTheme="minorHAnsi" w:cstheme="minorHAnsi"/>
          <w:lang w:val="it-IT"/>
        </w:rPr>
        <w:t>o sviluppo</w:t>
      </w:r>
      <w:r w:rsidR="00F80F83">
        <w:rPr>
          <w:rFonts w:asciiTheme="minorHAnsi" w:hAnsiTheme="minorHAnsi" w:cstheme="minorHAnsi"/>
          <w:lang w:val="it-IT"/>
        </w:rPr>
        <w:t xml:space="preserve"> cronologi</w:t>
      </w:r>
      <w:r w:rsidR="00C51470">
        <w:rPr>
          <w:rFonts w:asciiTheme="minorHAnsi" w:hAnsiTheme="minorHAnsi" w:cstheme="minorHAnsi"/>
          <w:lang w:val="it-IT"/>
        </w:rPr>
        <w:t>co</w:t>
      </w:r>
      <w:r w:rsidR="00F80F83">
        <w:rPr>
          <w:rFonts w:asciiTheme="minorHAnsi" w:hAnsiTheme="minorHAnsi" w:cstheme="minorHAnsi"/>
          <w:lang w:val="it-IT"/>
        </w:rPr>
        <w:t xml:space="preserve">, </w:t>
      </w:r>
      <w:r w:rsidR="00C51470">
        <w:rPr>
          <w:rFonts w:asciiTheme="minorHAnsi" w:hAnsiTheme="minorHAnsi" w:cstheme="minorHAnsi"/>
          <w:lang w:val="it-IT"/>
        </w:rPr>
        <w:t>i</w:t>
      </w:r>
      <w:r w:rsidR="00F80F83">
        <w:rPr>
          <w:rFonts w:asciiTheme="minorHAnsi" w:hAnsiTheme="minorHAnsi" w:cstheme="minorHAnsi"/>
          <w:lang w:val="it-IT"/>
        </w:rPr>
        <w:t xml:space="preserve"> dati </w:t>
      </w:r>
      <w:r w:rsidR="00C51470">
        <w:rPr>
          <w:rFonts w:asciiTheme="minorHAnsi" w:hAnsiTheme="minorHAnsi" w:cstheme="minorHAnsi"/>
          <w:lang w:val="it-IT"/>
        </w:rPr>
        <w:t>pos</w:t>
      </w:r>
      <w:r w:rsidR="00F80F83">
        <w:rPr>
          <w:rFonts w:asciiTheme="minorHAnsi" w:hAnsiTheme="minorHAnsi" w:cstheme="minorHAnsi"/>
          <w:lang w:val="it-IT"/>
        </w:rPr>
        <w:t xml:space="preserve">sono </w:t>
      </w:r>
      <w:r w:rsidR="00C51470">
        <w:rPr>
          <w:rFonts w:asciiTheme="minorHAnsi" w:hAnsiTheme="minorHAnsi" w:cstheme="minorHAnsi"/>
          <w:lang w:val="it-IT"/>
        </w:rPr>
        <w:t xml:space="preserve">essere </w:t>
      </w:r>
      <w:r w:rsidR="00F80F83">
        <w:rPr>
          <w:rFonts w:asciiTheme="minorHAnsi" w:hAnsiTheme="minorHAnsi" w:cstheme="minorHAnsi"/>
          <w:lang w:val="it-IT"/>
        </w:rPr>
        <w:t>dotati di una marca temporale che consente di rappresentarne l’evoluzione. Tale organizzazione dei dati ovviamente prevede di considerare anche la componente immateriale dell’ogget</w:t>
      </w:r>
      <w:r w:rsidR="008C198A">
        <w:rPr>
          <w:rFonts w:asciiTheme="minorHAnsi" w:hAnsiTheme="minorHAnsi" w:cstheme="minorHAnsi"/>
          <w:lang w:val="it-IT"/>
        </w:rPr>
        <w:t>t</w:t>
      </w:r>
      <w:r w:rsidR="00F80F83">
        <w:rPr>
          <w:rFonts w:asciiTheme="minorHAnsi" w:hAnsiTheme="minorHAnsi" w:cstheme="minorHAnsi"/>
          <w:lang w:val="it-IT"/>
        </w:rPr>
        <w:t>o in questione.</w:t>
      </w:r>
    </w:p>
    <w:p w14:paraId="6A1A2788" w14:textId="6503132E" w:rsidR="00071BFF" w:rsidRDefault="0031556F" w:rsidP="00D450EA">
      <w:pPr>
        <w:rPr>
          <w:rFonts w:asciiTheme="minorHAnsi" w:hAnsiTheme="minorHAnsi" w:cstheme="minorHAnsi"/>
          <w:lang w:val="it-IT"/>
        </w:rPr>
      </w:pPr>
      <w:r>
        <w:rPr>
          <w:rFonts w:asciiTheme="minorHAnsi" w:hAnsiTheme="minorHAnsi" w:cstheme="minorHAnsi"/>
          <w:lang w:val="it-IT"/>
        </w:rPr>
        <w:t>Ci proponiamo di</w:t>
      </w:r>
      <w:r w:rsidR="008C198A">
        <w:rPr>
          <w:rFonts w:asciiTheme="minorHAnsi" w:hAnsiTheme="minorHAnsi" w:cstheme="minorHAnsi"/>
          <w:lang w:val="it-IT"/>
        </w:rPr>
        <w:t xml:space="preserve"> sviluppare anche la modellistica dell</w:t>
      </w:r>
      <w:r w:rsidR="004C2B1D">
        <w:rPr>
          <w:rFonts w:asciiTheme="minorHAnsi" w:hAnsiTheme="minorHAnsi" w:cstheme="minorHAnsi"/>
          <w:lang w:val="it-IT"/>
        </w:rPr>
        <w:t>e</w:t>
      </w:r>
      <w:r w:rsidR="008C198A">
        <w:rPr>
          <w:rFonts w:asciiTheme="minorHAnsi" w:hAnsiTheme="minorHAnsi" w:cstheme="minorHAnsi"/>
          <w:lang w:val="it-IT"/>
        </w:rPr>
        <w:t xml:space="preserve"> reazion</w:t>
      </w:r>
      <w:r w:rsidR="004C2B1D">
        <w:rPr>
          <w:rFonts w:asciiTheme="minorHAnsi" w:hAnsiTheme="minorHAnsi" w:cstheme="minorHAnsi"/>
          <w:lang w:val="it-IT"/>
        </w:rPr>
        <w:t>i</w:t>
      </w:r>
      <w:r w:rsidR="008C198A">
        <w:rPr>
          <w:rFonts w:asciiTheme="minorHAnsi" w:hAnsiTheme="minorHAnsi" w:cstheme="minorHAnsi"/>
          <w:lang w:val="it-IT"/>
        </w:rPr>
        <w:t xml:space="preserve"> a fenomeni esterni</w:t>
      </w:r>
      <w:r>
        <w:rPr>
          <w:rFonts w:asciiTheme="minorHAnsi" w:hAnsiTheme="minorHAnsi" w:cstheme="minorHAnsi"/>
          <w:lang w:val="it-IT"/>
        </w:rPr>
        <w:t>,</w:t>
      </w:r>
      <w:r w:rsidR="008C198A">
        <w:rPr>
          <w:rFonts w:asciiTheme="minorHAnsi" w:hAnsiTheme="minorHAnsi" w:cstheme="minorHAnsi"/>
          <w:lang w:val="it-IT"/>
        </w:rPr>
        <w:t xml:space="preserve"> per esempio </w:t>
      </w:r>
      <w:r w:rsidR="0023542B">
        <w:rPr>
          <w:rFonts w:asciiTheme="minorHAnsi" w:hAnsiTheme="minorHAnsi" w:cstheme="minorHAnsi"/>
          <w:lang w:val="it-IT"/>
        </w:rPr>
        <w:t xml:space="preserve">per </w:t>
      </w:r>
      <w:r w:rsidR="008C198A">
        <w:rPr>
          <w:rFonts w:asciiTheme="minorHAnsi" w:hAnsiTheme="minorHAnsi" w:cstheme="minorHAnsi"/>
          <w:lang w:val="it-IT"/>
        </w:rPr>
        <w:t>valutare le condizioni della facciata di un edificio storico conoscendone le condizioni attuali</w:t>
      </w:r>
      <w:r w:rsidR="008466FB">
        <w:rPr>
          <w:rFonts w:asciiTheme="minorHAnsi" w:hAnsiTheme="minorHAnsi" w:cstheme="minorHAnsi"/>
          <w:lang w:val="it-IT"/>
        </w:rPr>
        <w:t xml:space="preserve">, i meccanismi di degrado </w:t>
      </w:r>
      <w:r w:rsidR="008C198A">
        <w:rPr>
          <w:rFonts w:asciiTheme="minorHAnsi" w:hAnsiTheme="minorHAnsi" w:cstheme="minorHAnsi"/>
          <w:lang w:val="it-IT"/>
        </w:rPr>
        <w:t>e</w:t>
      </w:r>
      <w:r w:rsidR="008466FB">
        <w:rPr>
          <w:rFonts w:asciiTheme="minorHAnsi" w:hAnsiTheme="minorHAnsi" w:cstheme="minorHAnsi"/>
          <w:lang w:val="it-IT"/>
        </w:rPr>
        <w:t>, parallelamente,</w:t>
      </w:r>
      <w:r w:rsidR="008C198A">
        <w:rPr>
          <w:rFonts w:asciiTheme="minorHAnsi" w:hAnsiTheme="minorHAnsi" w:cstheme="minorHAnsi"/>
          <w:lang w:val="it-IT"/>
        </w:rPr>
        <w:t xml:space="preserve"> la previsione delle condizioni esterne meteorologiche, ambientali e di ogni altro genere che possa avere un impatto sulla facciata. </w:t>
      </w:r>
      <w:r w:rsidR="008466FB">
        <w:rPr>
          <w:rFonts w:asciiTheme="minorHAnsi" w:hAnsiTheme="minorHAnsi" w:cstheme="minorHAnsi"/>
          <w:lang w:val="it-IT"/>
        </w:rPr>
        <w:t xml:space="preserve">Un altro esempio </w:t>
      </w:r>
      <w:r>
        <w:rPr>
          <w:rFonts w:asciiTheme="minorHAnsi" w:hAnsiTheme="minorHAnsi" w:cstheme="minorHAnsi"/>
          <w:lang w:val="it-IT"/>
        </w:rPr>
        <w:t>riguarda</w:t>
      </w:r>
      <w:r w:rsidR="008466FB">
        <w:rPr>
          <w:rFonts w:asciiTheme="minorHAnsi" w:hAnsiTheme="minorHAnsi" w:cstheme="minorHAnsi"/>
          <w:lang w:val="it-IT"/>
        </w:rPr>
        <w:t xml:space="preserve"> un edificio storico posto in un’area a rischio sismico conoscendone la struttura</w:t>
      </w:r>
      <w:r w:rsidR="0023542B">
        <w:rPr>
          <w:rFonts w:asciiTheme="minorHAnsi" w:hAnsiTheme="minorHAnsi" w:cstheme="minorHAnsi"/>
          <w:lang w:val="it-IT"/>
        </w:rPr>
        <w:t>;</w:t>
      </w:r>
      <w:r w:rsidR="008466FB">
        <w:rPr>
          <w:rFonts w:asciiTheme="minorHAnsi" w:hAnsiTheme="minorHAnsi" w:cstheme="minorHAnsi"/>
          <w:lang w:val="it-IT"/>
        </w:rPr>
        <w:t xml:space="preserve"> oppure i</w:t>
      </w:r>
      <w:r>
        <w:rPr>
          <w:rFonts w:asciiTheme="minorHAnsi" w:hAnsiTheme="minorHAnsi" w:cstheme="minorHAnsi"/>
          <w:lang w:val="it-IT"/>
        </w:rPr>
        <w:t xml:space="preserve"> possibil</w:t>
      </w:r>
      <w:r w:rsidR="008466FB">
        <w:rPr>
          <w:rFonts w:asciiTheme="minorHAnsi" w:hAnsiTheme="minorHAnsi" w:cstheme="minorHAnsi"/>
          <w:lang w:val="it-IT"/>
        </w:rPr>
        <w:t>i danni</w:t>
      </w:r>
      <w:r>
        <w:rPr>
          <w:rFonts w:asciiTheme="minorHAnsi" w:hAnsiTheme="minorHAnsi" w:cstheme="minorHAnsi"/>
          <w:lang w:val="it-IT"/>
        </w:rPr>
        <w:t>,</w:t>
      </w:r>
      <w:r w:rsidR="008466FB">
        <w:rPr>
          <w:rFonts w:asciiTheme="minorHAnsi" w:hAnsiTheme="minorHAnsi" w:cstheme="minorHAnsi"/>
          <w:lang w:val="it-IT"/>
        </w:rPr>
        <w:t xml:space="preserve"> in base alla</w:t>
      </w:r>
      <w:r w:rsidR="0023542B">
        <w:rPr>
          <w:rFonts w:asciiTheme="minorHAnsi" w:hAnsiTheme="minorHAnsi" w:cstheme="minorHAnsi"/>
          <w:lang w:val="it-IT"/>
        </w:rPr>
        <w:t xml:space="preserve"> configurazione dell’edificio, alla sua</w:t>
      </w:r>
      <w:r w:rsidR="008466FB">
        <w:rPr>
          <w:rFonts w:asciiTheme="minorHAnsi" w:hAnsiTheme="minorHAnsi" w:cstheme="minorHAnsi"/>
          <w:lang w:val="it-IT"/>
        </w:rPr>
        <w:t xml:space="preserve"> collocazione, alle previsioni meteo e il conseguente rischio di allagamento. Quest’ultimo caso è stato considerato nel progetto 4CH sopra ricordato in quanto relativamente facile da implementare perché si bas</w:t>
      </w:r>
      <w:r w:rsidR="00DC5D02">
        <w:rPr>
          <w:rFonts w:asciiTheme="minorHAnsi" w:hAnsiTheme="minorHAnsi" w:cstheme="minorHAnsi"/>
          <w:lang w:val="it-IT"/>
        </w:rPr>
        <w:t>a</w:t>
      </w:r>
      <w:r w:rsidR="008466FB">
        <w:rPr>
          <w:rFonts w:asciiTheme="minorHAnsi" w:hAnsiTheme="minorHAnsi" w:cstheme="minorHAnsi"/>
          <w:lang w:val="it-IT"/>
        </w:rPr>
        <w:t xml:space="preserve"> su semplici dati dell’edificio (localizzazione, struttura, uso, caratteristiche costruttive) e su</w:t>
      </w:r>
      <w:r w:rsidR="00DC5D02">
        <w:rPr>
          <w:rFonts w:asciiTheme="minorHAnsi" w:hAnsiTheme="minorHAnsi" w:cstheme="minorHAnsi"/>
          <w:lang w:val="it-IT"/>
        </w:rPr>
        <w:t>lle</w:t>
      </w:r>
      <w:r w:rsidR="008466FB">
        <w:rPr>
          <w:rFonts w:asciiTheme="minorHAnsi" w:hAnsiTheme="minorHAnsi" w:cstheme="minorHAnsi"/>
          <w:lang w:val="it-IT"/>
        </w:rPr>
        <w:t xml:space="preserve"> previsioni meteorologiche ormai disponibili su grande scala.</w:t>
      </w:r>
    </w:p>
    <w:p w14:paraId="6F70E795" w14:textId="77777777" w:rsidR="002A6BEB" w:rsidRDefault="002A6BEB" w:rsidP="002A6BEB">
      <w:pPr>
        <w:pStyle w:val="TitoloparagrafoARCHISTOR"/>
      </w:pPr>
      <w:r>
        <w:t>4. Gemelli digitali culturali e ontologie</w:t>
      </w:r>
    </w:p>
    <w:p w14:paraId="640E25DF" w14:textId="7D9F42EA" w:rsidR="002A6BEB" w:rsidRPr="002A6BEB" w:rsidRDefault="002A6BEB" w:rsidP="002A6BEB">
      <w:pPr>
        <w:pStyle w:val="Corpotestoarchistor"/>
      </w:pPr>
      <w:r w:rsidRPr="002A6BEB">
        <w:t>Da quanto sopra descritto appare chiaro che la costruzione del gemello digitale culturale, tanto di un oggetto artistico o archeologico quanto di un edificio storico, non può che fondarsi su una gestione efficiente di tutt</w:t>
      </w:r>
      <w:r w:rsidR="00C0048A">
        <w:t>i i dati</w:t>
      </w:r>
      <w:r w:rsidR="0071309C">
        <w:t xml:space="preserve"> </w:t>
      </w:r>
      <w:r w:rsidRPr="002A6BEB">
        <w:t>disponibil</w:t>
      </w:r>
      <w:r w:rsidR="00C0048A">
        <w:t>i che lo riguardano</w:t>
      </w:r>
      <w:r w:rsidRPr="002A6BEB">
        <w:t xml:space="preserve">. Si tratta di informazioni presenti in documenti di varia natura, quali fonti letterarie, giornalistiche, storiche, relazioni tecniche e altre testimonianze testuali, ma anche di fotografie, mappe, disegni, audiovisivi e altro materiale d'archivio, che occorre selezionare, digitalizzare e rendere consultabile. La documentazione </w:t>
      </w:r>
      <w:r w:rsidR="006D08E2">
        <w:t>su</w:t>
      </w:r>
      <w:r w:rsidRPr="002A6BEB">
        <w:t xml:space="preserve">lla conservazione di edifici e monumenti si avvale inoltre del contributo della ricerca scientifica e risulta </w:t>
      </w:r>
      <w:r w:rsidR="0071309C">
        <w:t>impegnativa</w:t>
      </w:r>
      <w:r w:rsidRPr="002A6BEB">
        <w:t xml:space="preserve"> poiché le analisi, le osservazioni, le misurazioni e le indagini strumentali tipiche delle scienze applicate generano grandi quantità di dati che </w:t>
      </w:r>
      <w:r w:rsidR="00390911">
        <w:t>richiedono</w:t>
      </w:r>
      <w:r w:rsidRPr="002A6BEB">
        <w:t xml:space="preserve"> un’adeguata organizzazione e analisi. Il complesso di tutte queste informazioni costituisce l'essenza stessa del gemello digitale culturale, poiché di fatto offre una replica digitale</w:t>
      </w:r>
      <w:r w:rsidR="00390911">
        <w:t xml:space="preserve"> completa</w:t>
      </w:r>
      <w:r w:rsidRPr="002A6BEB">
        <w:t xml:space="preserve"> della forma, della sostanza e della storia dell’edificio oggetto di studio.</w:t>
      </w:r>
    </w:p>
    <w:p w14:paraId="77C4B83B" w14:textId="2FBFD6EC" w:rsidR="002A6BEB" w:rsidRPr="002A6BEB" w:rsidRDefault="002A6BEB" w:rsidP="002A6BEB">
      <w:pPr>
        <w:pStyle w:val="Corpotestoarchistor"/>
      </w:pPr>
      <w:r w:rsidRPr="002A6BEB">
        <w:t>I modelli 3D e</w:t>
      </w:r>
      <w:r w:rsidR="00DD388F">
        <w:t xml:space="preserve"> quelli</w:t>
      </w:r>
      <w:r w:rsidRPr="002A6BEB">
        <w:t xml:space="preserve"> BIM</w:t>
      </w:r>
      <w:r w:rsidR="00DD388F">
        <w:rPr>
          <w:rStyle w:val="Rimandonotaapidipagina"/>
        </w:rPr>
        <w:footnoteReference w:id="9"/>
      </w:r>
      <w:r w:rsidRPr="002A6BEB">
        <w:t xml:space="preserve"> offrono strumenti potenti e particolarmente adatti per riprodurre e visualizzare le caratteristiche fisiche e materiali degli oggetti culturali, specialmente in termini di dimensioni, forme, colori, orientamento ecc. In particolari condizioni, modelli di questo genere possono fungere da piattaforma per l'integrazione di informazioni anche complesse di edifici e monumenti. Tuttavia, essi risultano poco efficaci nella rappresentazione di eventi storici, valenze artistiche, significati culturali e sociali, così come di tutti gli altri aspetti immateriali non </w:t>
      </w:r>
      <w:r w:rsidR="009E1E5B">
        <w:t>direttamente</w:t>
      </w:r>
      <w:r w:rsidRPr="002A6BEB">
        <w:t xml:space="preserve"> traducibili in termini geometrici o visivi. </w:t>
      </w:r>
      <w:r w:rsidR="009E1E5B">
        <w:t>Q</w:t>
      </w:r>
      <w:r w:rsidRPr="002A6BEB">
        <w:t xml:space="preserve">uesti elementi, infatti, </w:t>
      </w:r>
      <w:r w:rsidR="009E1E5B">
        <w:t>richiedo</w:t>
      </w:r>
      <w:r w:rsidRPr="002A6BEB">
        <w:t xml:space="preserve">no strumenti di codifica </w:t>
      </w:r>
      <w:r w:rsidR="009E1E5B">
        <w:t>pertinenti</w:t>
      </w:r>
      <w:r w:rsidRPr="002A6BEB">
        <w:t xml:space="preserve"> </w:t>
      </w:r>
      <w:r w:rsidR="009E1E5B">
        <w:t>a</w:t>
      </w:r>
      <w:r w:rsidRPr="002A6BEB">
        <w:t xml:space="preserve">ll'ambito delle ontologie e della semantica più che </w:t>
      </w:r>
      <w:r w:rsidR="009E1E5B">
        <w:t>a</w:t>
      </w:r>
      <w:r w:rsidRPr="002A6BEB">
        <w:t xml:space="preserve">i sistemi di progettazione e modellazione </w:t>
      </w:r>
      <w:r w:rsidR="009E1E5B">
        <w:t>grafica</w:t>
      </w:r>
      <w:r w:rsidRPr="002A6BEB">
        <w:t>.</w:t>
      </w:r>
    </w:p>
    <w:p w14:paraId="3BBB43DD" w14:textId="5FC7885D" w:rsidR="002A6BEB" w:rsidRPr="002A6BEB" w:rsidRDefault="002A6BEB" w:rsidP="002A6BEB">
      <w:pPr>
        <w:pStyle w:val="Corpotestoarchistor"/>
      </w:pPr>
      <w:bookmarkStart w:id="0" w:name="OLE_LINK42"/>
      <w:bookmarkStart w:id="1" w:name="OLE_LINK43"/>
      <w:r w:rsidRPr="002A6BEB">
        <w:t>In quest’ottica, le ontologie si configurano come strumenti privilegiati per rappresentare i beni culturali ed esprimere la rete di conoscenza che li riguarda</w:t>
      </w:r>
      <w:r w:rsidR="00DD388F">
        <w:rPr>
          <w:rStyle w:val="Rimandonotaapidipagina"/>
        </w:rPr>
        <w:footnoteReference w:id="10"/>
      </w:r>
      <w:r w:rsidR="0071252D">
        <w:t>.</w:t>
      </w:r>
      <w:r w:rsidRPr="002A6BEB">
        <w:t xml:space="preserve"> Esse, infatti, forniscono una struttura concettuale flessibile e adatta ad organizzare l'informazione, rendendola non solo accessibile ma anche interpretabile sia da utenti umani sia da sistemi informatici evoluti. L'uso di vocabolari standardizzati, inoltre, garantisce la coerenza e l'uniformità dei dati, aspetto essenziale per assicurare l'interoperabilità tra diversi sistemi e piattaforme e facilitare lo scambio di informazioni tra enti e istituzioni che operano nel campo della conservazione e della valorizzazione del patrimonio culturale. Grazie a queste caratteristiche e alla capacità di orchestrare efficacemente l’utilizzo della documentazione aggregata, le ontologie possono fungere da “motore” dei gemelli digitali culturali in ogni loro fase operativa.</w:t>
      </w:r>
      <w:bookmarkEnd w:id="0"/>
      <w:bookmarkEnd w:id="1"/>
    </w:p>
    <w:p w14:paraId="709D7599" w14:textId="705CA0C2" w:rsidR="002A6BEB" w:rsidRPr="002A6BEB" w:rsidRDefault="002A6BEB" w:rsidP="002A6BEB">
      <w:pPr>
        <w:pStyle w:val="Corpotestoarchistor"/>
      </w:pPr>
      <w:r w:rsidRPr="002A6BEB">
        <w:t xml:space="preserve">CIDOC CRM, come </w:t>
      </w:r>
      <w:r w:rsidR="0071309C">
        <w:t xml:space="preserve">già </w:t>
      </w:r>
      <w:r w:rsidRPr="002A6BEB">
        <w:t xml:space="preserve">detto, riveste una particolare importanza nel panorama attuale delle ontologie, poiché offre un </w:t>
      </w:r>
      <w:r w:rsidR="00636F9D">
        <w:t>contesto</w:t>
      </w:r>
      <w:r w:rsidRPr="002A6BEB">
        <w:t xml:space="preserve"> estremamente versatile per l'integrazione, la mediazione e l'interscambio di </w:t>
      </w:r>
      <w:r w:rsidRPr="002A6BEB">
        <w:lastRenderedPageBreak/>
        <w:t>informazioni legate al patrimonio culturale. La sua applicabilità nel campo dell'architettura è particolarmente significativa, data la complessità e la ricchezza di dati che caratterizzano questa disciplina. Estensioni</w:t>
      </w:r>
      <w:r w:rsidR="00020C71">
        <w:rPr>
          <w:rStyle w:val="Rimandonotaapidipagina"/>
        </w:rPr>
        <w:footnoteReference w:id="11"/>
      </w:r>
      <w:r w:rsidRPr="002A6BEB">
        <w:t xml:space="preserve"> quali CRMba e CRMarchaeo, ad esempio, permettono di modellare in modo dettagliato le informazioni relative a edifici storici, strutture urbane, contesti architettonici e archeologici, trasformandole in descrizioni semantiche strutturate. Il paradigma del CRM, basato su eventi, semplifica inoltre la rappresentazione di dati cronologici, aspetti funzionali, interventi di restauro, evoluzione di stili costruttivi e tecniche architettoniche, rendendo possibile un'analisi dinamica e diacronica dei dati acquisiti. La scelta di aderire a questa filosofia per lo sviluppo del nostro modello ontologico è dunque motivata dalla solidità che il CIDOC CRM e il suo ecosistema garantiscono in ogni fase della modellazione della conoscenza.</w:t>
      </w:r>
    </w:p>
    <w:p w14:paraId="2F7F49B2" w14:textId="0FFA65AA" w:rsidR="002A6BEB" w:rsidRDefault="002A6BEB" w:rsidP="0071309C">
      <w:pPr>
        <w:pStyle w:val="TitoloparagrafoARCHISTOR"/>
      </w:pPr>
      <w:r>
        <w:t>5. L’ontologia H</w:t>
      </w:r>
      <w:r w:rsidR="0071309C">
        <w:t xml:space="preserve">eritage </w:t>
      </w:r>
      <w:r>
        <w:t>D</w:t>
      </w:r>
      <w:r w:rsidR="0071309C">
        <w:t xml:space="preserve">igital </w:t>
      </w:r>
      <w:r>
        <w:t>T</w:t>
      </w:r>
      <w:r w:rsidR="0071309C">
        <w:t>win</w:t>
      </w:r>
    </w:p>
    <w:p w14:paraId="0F40FC0B" w14:textId="7E600E85" w:rsidR="002A6BEB" w:rsidRPr="002A6BEB" w:rsidRDefault="002A6BEB" w:rsidP="002A6BEB">
      <w:pPr>
        <w:pStyle w:val="Corpotestoarchistor"/>
      </w:pPr>
      <w:r w:rsidRPr="002A6BEB">
        <w:t>L’ontologia</w:t>
      </w:r>
      <w:r w:rsidR="0071309C">
        <w:t xml:space="preserve"> </w:t>
      </w:r>
      <w:r w:rsidR="0071309C" w:rsidRPr="0071309C">
        <w:rPr>
          <w:i/>
          <w:iCs/>
        </w:rPr>
        <w:t>Heritage Digital Twin</w:t>
      </w:r>
      <w:r w:rsidRPr="002A6BEB">
        <w:t xml:space="preserve"> </w:t>
      </w:r>
      <w:r w:rsidR="0071309C">
        <w:t xml:space="preserve">(in sigla, </w:t>
      </w:r>
      <w:r w:rsidR="00475472">
        <w:t>HDT</w:t>
      </w:r>
      <w:r w:rsidR="0071309C">
        <w:t>)</w:t>
      </w:r>
      <w:r w:rsidRPr="002A6BEB">
        <w:t xml:space="preserve"> che </w:t>
      </w:r>
      <w:r w:rsidR="0071309C">
        <w:t>st</w:t>
      </w:r>
      <w:r w:rsidRPr="002A6BEB">
        <w:t>iamo sviluppa</w:t>
      </w:r>
      <w:r w:rsidR="0071252D">
        <w:t>nd</w:t>
      </w:r>
      <w:r w:rsidRPr="002A6BEB">
        <w:t>o</w:t>
      </w:r>
      <w:r w:rsidR="0071252D">
        <w:rPr>
          <w:rStyle w:val="Rimandonotaapidipagina"/>
        </w:rPr>
        <w:footnoteReference w:id="12"/>
      </w:r>
      <w:r w:rsidRPr="002A6BEB">
        <w:t xml:space="preserve"> rappresenta una soluzione innovativa per gestire e interconnettere l'ampio spettro di dati che formano il nucleo informativo del gemello digitale di un bene culturale. La scelta metodologica di progettare </w:t>
      </w:r>
      <w:r w:rsidR="00DF5D32">
        <w:t>quest’</w:t>
      </w:r>
      <w:r w:rsidRPr="002A6BEB">
        <w:t xml:space="preserve">ontologia come estensione del CIDOC CRM </w:t>
      </w:r>
      <w:r w:rsidR="00DF5D32">
        <w:t>deriva</w:t>
      </w:r>
      <w:r w:rsidRPr="002A6BEB">
        <w:t xml:space="preserve"> dall’assoluta novità del concetto di gemello digitale culturale e della</w:t>
      </w:r>
      <w:r w:rsidR="00636F9D">
        <w:t xml:space="preserve"> struttura logica che lo descrive</w:t>
      </w:r>
      <w:r w:rsidRPr="002A6BEB">
        <w:t xml:space="preserve">. L’ontologia HDT, infatti, definisce ex novo le entità necessarie a descrivere gli elementi specifici di questo dominio e a modellarli in modo adeguato, </w:t>
      </w:r>
      <w:r w:rsidR="00073911">
        <w:t>mantenendo</w:t>
      </w:r>
      <w:r w:rsidRPr="002A6BEB">
        <w:t xml:space="preserve"> la coerenza col modello principale</w:t>
      </w:r>
      <w:r w:rsidR="00636F9D">
        <w:t xml:space="preserve"> (il CRM base)</w:t>
      </w:r>
      <w:r w:rsidRPr="002A6BEB">
        <w:t xml:space="preserve"> e le </w:t>
      </w:r>
      <w:r w:rsidR="00636F9D">
        <w:t xml:space="preserve">sue </w:t>
      </w:r>
      <w:r w:rsidRPr="002A6BEB">
        <w:t>altre estensioni, utilizzati per modellare entità quali tempi, luoghi, eventi, agenti e oggetti fisici, e le loro mutue correlazion</w:t>
      </w:r>
      <w:r w:rsidR="001C6E81">
        <w:t>i</w:t>
      </w:r>
      <w:r w:rsidRPr="002A6BEB">
        <w:t>. Questa sinergia implementa un alto grado di interoperabilità nella documentazione e nell'analisi del patrimonio architettonico, poiché permette di allineare la struttura dell</w:t>
      </w:r>
      <w:r w:rsidR="00073911">
        <w:t>’</w:t>
      </w:r>
      <w:r w:rsidRPr="002A6BEB">
        <w:t xml:space="preserve">ontologia </w:t>
      </w:r>
      <w:r w:rsidR="00073911">
        <w:t xml:space="preserve">HDT </w:t>
      </w:r>
      <w:r w:rsidRPr="002A6BEB">
        <w:t>con quelle utilizzate in altri ambiti della ricerca sui beni</w:t>
      </w:r>
      <w:bookmarkStart w:id="2" w:name="OLE_LINK36"/>
      <w:bookmarkStart w:id="3" w:name="OLE_LINK37"/>
      <w:r w:rsidRPr="002A6BEB">
        <w:t xml:space="preserve"> culturali (quali, ad esempio, quello archeologico e storico</w:t>
      </w:r>
      <w:r w:rsidR="00D37FB3">
        <w:t>-</w:t>
      </w:r>
      <w:r w:rsidRPr="002A6BEB">
        <w:t xml:space="preserve">artistico). </w:t>
      </w:r>
      <w:r w:rsidR="00073911">
        <w:t>Essa</w:t>
      </w:r>
      <w:r w:rsidRPr="002A6BEB">
        <w:t xml:space="preserve"> consente ad esempio di identificare e classificare elementi architettonici secondo periodi storici specifici, stili, tecniche costruttive e materiali utilizzati, e di definire in diacronia le destinazioni e l’uso di specifici spazi o elementi di un determinato edificio.</w:t>
      </w:r>
      <w:bookmarkEnd w:id="2"/>
      <w:bookmarkEnd w:id="3"/>
      <w:r w:rsidRPr="002A6BEB">
        <w:t xml:space="preserve"> </w:t>
      </w:r>
    </w:p>
    <w:p w14:paraId="1591C017" w14:textId="77777777" w:rsidR="00842E31" w:rsidRDefault="002A6BEB" w:rsidP="002A6BEB">
      <w:pPr>
        <w:pStyle w:val="Corpotestoarchistor"/>
      </w:pPr>
      <w:r w:rsidRPr="002A6BEB">
        <w:t xml:space="preserve">L’ontologia HDT è pensata principalmente come strumento per catturare la duplice natura del patrimonio culturale, quella tangibile e quella intangibile, e per fornire, attraverso specifiche classi e proprietà, un meccanismo per documentare e analizzare dinamicamente le loro mutue relazioni. È progettata inoltre per modellare le loro controparti digitali e i meccanismi che le rendono interoperabili come elementi interconnessi del gemello digitale culturale. </w:t>
      </w:r>
    </w:p>
    <w:p w14:paraId="714E5B7D" w14:textId="4075527F" w:rsidR="001C6E81" w:rsidRDefault="001C6E81" w:rsidP="002A6BEB">
      <w:pPr>
        <w:pStyle w:val="Corpotestoarchistor"/>
      </w:pPr>
      <w:r>
        <w:t>Le classi e le proprietà di questa ontologia sono individuate da una sigla formata da</w:t>
      </w:r>
      <w:r w:rsidR="005C12F1">
        <w:t>lle lettere</w:t>
      </w:r>
      <w:r>
        <w:t xml:space="preserve"> HC per le classi e HP per le proprietà</w:t>
      </w:r>
      <w:r w:rsidR="005C12F1">
        <w:t>,</w:t>
      </w:r>
      <w:r>
        <w:t xml:space="preserve"> seguite da un numero. </w:t>
      </w:r>
    </w:p>
    <w:p w14:paraId="7AA4DDB5" w14:textId="1F072F04" w:rsidR="002A6BEB" w:rsidRPr="002A6BEB" w:rsidRDefault="005C12F1" w:rsidP="002A6BEB">
      <w:pPr>
        <w:pStyle w:val="Corpotestoarchistor"/>
      </w:pPr>
      <w:r>
        <w:t>L</w:t>
      </w:r>
      <w:r w:rsidR="002A6BEB" w:rsidRPr="002A6BEB">
        <w:t xml:space="preserve">a classe “HC1 Heritage </w:t>
      </w:r>
      <w:proofErr w:type="spellStart"/>
      <w:r w:rsidR="002A6BEB" w:rsidRPr="002A6BEB">
        <w:t>Entity</w:t>
      </w:r>
      <w:proofErr w:type="spellEnd"/>
      <w:r w:rsidR="002A6BEB" w:rsidRPr="002A6BEB">
        <w:t xml:space="preserve">” rappresenta entità del mondo reale rilevanti per il loro contributo alla società, alla conoscenza e alla cultura. </w:t>
      </w:r>
      <w:r>
        <w:t>È</w:t>
      </w:r>
      <w:r w:rsidR="002A6BEB" w:rsidRPr="002A6BEB">
        <w:t xml:space="preserve"> una classe di livello generale che include entità sia materiali che immateriali, a loro volta modellate per mezzo delle sue due sottoclassi “HC3 </w:t>
      </w:r>
      <w:proofErr w:type="spellStart"/>
      <w:r w:rsidR="002A6BEB" w:rsidRPr="002A6BEB">
        <w:t>Tangible</w:t>
      </w:r>
      <w:proofErr w:type="spellEnd"/>
      <w:r w:rsidR="002A6BEB" w:rsidRPr="002A6BEB">
        <w:t xml:space="preserve"> </w:t>
      </w:r>
      <w:proofErr w:type="spellStart"/>
      <w:r w:rsidR="002A6BEB" w:rsidRPr="002A6BEB">
        <w:t>Aspect</w:t>
      </w:r>
      <w:proofErr w:type="spellEnd"/>
      <w:r w:rsidR="002A6BEB" w:rsidRPr="002A6BEB">
        <w:t xml:space="preserve">” e “HC4 </w:t>
      </w:r>
      <w:proofErr w:type="spellStart"/>
      <w:r w:rsidR="002A6BEB" w:rsidRPr="002A6BEB">
        <w:t>Intangible</w:t>
      </w:r>
      <w:proofErr w:type="spellEnd"/>
      <w:r w:rsidR="002A6BEB" w:rsidRPr="002A6BEB">
        <w:t xml:space="preserve"> </w:t>
      </w:r>
      <w:proofErr w:type="spellStart"/>
      <w:r w:rsidR="002A6BEB" w:rsidRPr="002A6BEB">
        <w:t>Aspect</w:t>
      </w:r>
      <w:proofErr w:type="spellEnd"/>
      <w:r w:rsidR="002A6BEB" w:rsidRPr="002A6BEB">
        <w:t xml:space="preserve">”. Quest’ultima in particolare è destinata alla modellazione degli eventi storici e culturali, delle tradizioni, dei culti e delle pratiche tipiche </w:t>
      </w:r>
      <w:r w:rsidR="002A6BEB" w:rsidRPr="00BD6C52">
        <w:t xml:space="preserve">del patrimonio immateriale. </w:t>
      </w:r>
      <w:r w:rsidR="002A6BEB" w:rsidRPr="00DF5D32">
        <w:t xml:space="preserve">La nuova classe “HC2 Heritage Digital Twin” </w:t>
      </w:r>
      <w:r w:rsidR="00DF5D32" w:rsidRPr="00DF5D32">
        <w:t>rappresenta</w:t>
      </w:r>
      <w:r w:rsidR="002A6BEB" w:rsidRPr="00DF5D32">
        <w:t xml:space="preserve"> invece i</w:t>
      </w:r>
      <w:r w:rsidR="002A6BEB" w:rsidRPr="002A6BEB">
        <w:t xml:space="preserve"> gemelli digitali culturali </w:t>
      </w:r>
      <w:r w:rsidR="00842E31">
        <w:t xml:space="preserve">come </w:t>
      </w:r>
      <w:r w:rsidR="00DF5D32">
        <w:t>l</w:t>
      </w:r>
      <w:r w:rsidR="00842E31">
        <w:t>a</w:t>
      </w:r>
      <w:r w:rsidR="002A6BEB" w:rsidRPr="002A6BEB">
        <w:t xml:space="preserve"> rete d</w:t>
      </w:r>
      <w:r w:rsidR="00842E31">
        <w:t>elle</w:t>
      </w:r>
      <w:r w:rsidR="002A6BEB" w:rsidRPr="002A6BEB">
        <w:t xml:space="preserve"> informazioni che li caratterizzano, configurandoli di fatto come repliche digitali informative</w:t>
      </w:r>
      <w:r w:rsidR="00842E31">
        <w:t xml:space="preserve"> </w:t>
      </w:r>
      <w:r w:rsidR="002A6BEB" w:rsidRPr="002A6BEB">
        <w:t>de</w:t>
      </w:r>
      <w:r w:rsidR="00842E31">
        <w:t>lle entità</w:t>
      </w:r>
      <w:r w:rsidR="002A6BEB" w:rsidRPr="002A6BEB">
        <w:t xml:space="preserve"> del mondo reale.</w:t>
      </w:r>
    </w:p>
    <w:p w14:paraId="512D6571" w14:textId="6EE28066" w:rsidR="002A6BEB" w:rsidRPr="002A6BEB" w:rsidRDefault="002A6BEB" w:rsidP="002A6BEB">
      <w:pPr>
        <w:pStyle w:val="Corpotestoarchistor"/>
      </w:pPr>
      <w:r w:rsidRPr="002A6BEB">
        <w:t xml:space="preserve">L’ontologia prevede nuove classi </w:t>
      </w:r>
      <w:r w:rsidR="00DA470A" w:rsidRPr="002A6BEB">
        <w:t>come ulteriori componenti dei gemelli digitali</w:t>
      </w:r>
      <w:r w:rsidR="00DA470A">
        <w:t>,</w:t>
      </w:r>
      <w:r w:rsidR="00DA470A" w:rsidRPr="002A6BEB">
        <w:t xml:space="preserve"> </w:t>
      </w:r>
      <w:r w:rsidR="00DA470A">
        <w:t xml:space="preserve">usate </w:t>
      </w:r>
      <w:r w:rsidRPr="002A6BEB">
        <w:t xml:space="preserve">per la modellazione delle rappresentazioni digitali iconografiche e multimediali (“HC5 Digital </w:t>
      </w:r>
      <w:proofErr w:type="spellStart"/>
      <w:r w:rsidRPr="002A6BEB">
        <w:t>Representation</w:t>
      </w:r>
      <w:proofErr w:type="spellEnd"/>
      <w:r w:rsidRPr="002A6BEB">
        <w:t xml:space="preserve">”, “HC7 Digital Visual Object”, “HC8 3D Model”). Classi specifiche esistono anche per esprimere gli elementi della documentazione digitale (“HC6 Digital Heritage </w:t>
      </w:r>
      <w:proofErr w:type="spellStart"/>
      <w:r w:rsidRPr="002A6BEB">
        <w:t>Document</w:t>
      </w:r>
      <w:proofErr w:type="spellEnd"/>
      <w:r w:rsidRPr="002A6BEB">
        <w:t xml:space="preserve">”) che concorrono a definire l’identità e la storia degli oggetti culturali descritti. Una classe particolare (“HC9 Heritage Activity”) è dedicata ad una specifica tipologia di </w:t>
      </w:r>
      <w:r w:rsidR="00DA470A">
        <w:t>attività</w:t>
      </w:r>
      <w:r w:rsidRPr="002A6BEB">
        <w:t xml:space="preserve"> legati allo studio, l'indagine scientifica e la riproduzione digitale di entità culturali. La stessa classe può essere usata per qualunque altra attività </w:t>
      </w:r>
      <w:r w:rsidR="00DA470A">
        <w:t>pertinente</w:t>
      </w:r>
      <w:r w:rsidRPr="002A6BEB">
        <w:t xml:space="preserve"> ai fini della creazione e gestione del gemello digitale.</w:t>
      </w:r>
    </w:p>
    <w:p w14:paraId="7DF3F9D4" w14:textId="153F718B" w:rsidR="002A6BEB" w:rsidRPr="002A6BEB" w:rsidRDefault="00403465" w:rsidP="002A6BEB">
      <w:pPr>
        <w:pStyle w:val="Corpotestoarchistor"/>
      </w:pPr>
      <w:r>
        <w:t>P</w:t>
      </w:r>
      <w:r w:rsidR="002A6BEB" w:rsidRPr="002A6BEB">
        <w:t xml:space="preserve">er modellare le storie, cioè quei frammenti di conoscenza derivati direttamente dalla documentazione o dalla tradizione orale, e posti in forma narrativa ad arricchire il patrimonio intangibile degli oggetti culturali descritti </w:t>
      </w:r>
      <w:r>
        <w:t xml:space="preserve">abbiamo usato </w:t>
      </w:r>
      <w:r w:rsidR="002A6BEB" w:rsidRPr="002A6BEB">
        <w:t xml:space="preserve">alcune classi definite nella </w:t>
      </w:r>
      <w:r w:rsidR="002A6BEB" w:rsidRPr="00D37FB3">
        <w:rPr>
          <w:i/>
          <w:iCs/>
        </w:rPr>
        <w:t xml:space="preserve">Narrative </w:t>
      </w:r>
      <w:proofErr w:type="spellStart"/>
      <w:r w:rsidR="002A6BEB" w:rsidRPr="00D37FB3">
        <w:rPr>
          <w:i/>
          <w:iCs/>
        </w:rPr>
        <w:t>Ontology</w:t>
      </w:r>
      <w:proofErr w:type="spellEnd"/>
      <w:r w:rsidR="002A6BEB" w:rsidRPr="002A6BEB">
        <w:t xml:space="preserve"> (</w:t>
      </w:r>
      <w:proofErr w:type="spellStart"/>
      <w:r w:rsidR="002A6BEB" w:rsidRPr="002A6BEB">
        <w:t>NOnt</w:t>
      </w:r>
      <w:proofErr w:type="spellEnd"/>
      <w:r w:rsidR="002A6BEB" w:rsidRPr="002A6BEB">
        <w:t>), un modello ontologico</w:t>
      </w:r>
      <w:r w:rsidR="00404762">
        <w:rPr>
          <w:rStyle w:val="Rimandonotaapidipagina"/>
        </w:rPr>
        <w:footnoteReference w:id="13"/>
      </w:r>
      <w:r w:rsidR="002A6BEB" w:rsidRPr="002A6BEB">
        <w:t xml:space="preserve"> sviluppato nell’ambito del progetto MINGEI e compatibile con CIDOC CRM. La classe “</w:t>
      </w:r>
      <w:r w:rsidR="002A6BEB" w:rsidRPr="00D37FB3">
        <w:rPr>
          <w:i/>
          <w:iCs/>
        </w:rPr>
        <w:t>Narrative</w:t>
      </w:r>
      <w:r w:rsidR="002A6BEB" w:rsidRPr="002A6BEB">
        <w:t xml:space="preserve">” di questa ontologia si adatta perfettamente al concetto di storia che abbiamo formulato. Ugualmente interessante è il caso dello storytelling, che è invece il modo in cui i fatti che compongono una storia vengono presentati e </w:t>
      </w:r>
      <w:r w:rsidR="002A6BEB" w:rsidRPr="002A6BEB">
        <w:lastRenderedPageBreak/>
        <w:t>condivisi, in forma scritta o orale, e con modalità idonee a diffondere le storie e a preservarne i valori sociali e culturali. Abbiamo preferito utilizzare</w:t>
      </w:r>
      <w:r w:rsidR="00D37FB3">
        <w:t xml:space="preserve"> per ora direttamente</w:t>
      </w:r>
      <w:r w:rsidR="002A6BEB" w:rsidRPr="002A6BEB">
        <w:t xml:space="preserve"> </w:t>
      </w:r>
      <w:r>
        <w:t>come nomi delle</w:t>
      </w:r>
      <w:r w:rsidR="002A6BEB" w:rsidRPr="002A6BEB">
        <w:t xml:space="preserve"> class</w:t>
      </w:r>
      <w:r w:rsidR="00D37FB3">
        <w:t xml:space="preserve">i </w:t>
      </w:r>
      <w:r w:rsidR="00D37FB3" w:rsidRPr="002A6BEB">
        <w:t>“</w:t>
      </w:r>
      <w:r w:rsidR="00D37FB3" w:rsidRPr="00D37FB3">
        <w:rPr>
          <w:i/>
          <w:iCs/>
        </w:rPr>
        <w:t>Narrative</w:t>
      </w:r>
      <w:r w:rsidR="00D37FB3" w:rsidRPr="002A6BEB">
        <w:t xml:space="preserve">” </w:t>
      </w:r>
      <w:r w:rsidR="00D37FB3">
        <w:t>(il contenuto del racconto) e</w:t>
      </w:r>
      <w:r w:rsidR="002A6BEB" w:rsidRPr="002A6BEB">
        <w:t xml:space="preserve"> “</w:t>
      </w:r>
      <w:proofErr w:type="spellStart"/>
      <w:r w:rsidR="002A6BEB" w:rsidRPr="00D37FB3">
        <w:rPr>
          <w:i/>
          <w:iCs/>
        </w:rPr>
        <w:t>Narration</w:t>
      </w:r>
      <w:proofErr w:type="spellEnd"/>
      <w:r w:rsidR="002A6BEB" w:rsidRPr="002A6BEB">
        <w:t xml:space="preserve">” </w:t>
      </w:r>
      <w:r w:rsidR="00D37FB3">
        <w:t xml:space="preserve">(l’azione di raccontarlo) </w:t>
      </w:r>
      <w:r w:rsidR="002B7E8D">
        <w:t>introdotte nella</w:t>
      </w:r>
      <w:r w:rsidR="002A6BEB" w:rsidRPr="002A6BEB">
        <w:t xml:space="preserve"> </w:t>
      </w:r>
      <w:r w:rsidR="002A6BEB" w:rsidRPr="00D37FB3">
        <w:rPr>
          <w:i/>
          <w:iCs/>
        </w:rPr>
        <w:t>Narrative</w:t>
      </w:r>
      <w:r w:rsidR="002A6BEB" w:rsidRPr="002A6BEB">
        <w:t xml:space="preserve"> </w:t>
      </w:r>
      <w:proofErr w:type="spellStart"/>
      <w:r w:rsidR="002A6BEB" w:rsidRPr="00D37FB3">
        <w:rPr>
          <w:i/>
          <w:iCs/>
        </w:rPr>
        <w:t>Ontology</w:t>
      </w:r>
      <w:proofErr w:type="spellEnd"/>
      <w:r w:rsidR="002A6BEB" w:rsidRPr="002A6BEB">
        <w:t xml:space="preserve"> anziché sviluppare nuove classi equivalenti nel nostro modello.</w:t>
      </w:r>
      <w:r w:rsidR="00D37FB3">
        <w:t xml:space="preserve"> Come già detto, però, </w:t>
      </w:r>
      <w:r w:rsidR="0054084E">
        <w:t xml:space="preserve">il mancato adeguamento al sistema standard di </w:t>
      </w:r>
      <w:r w:rsidR="000C1B79">
        <w:t>nota</w:t>
      </w:r>
      <w:r w:rsidR="0054084E">
        <w:t>zione delle classi può risultare fastidioso ed è possibile che questa nostra scelta sia modificata in futuro.</w:t>
      </w:r>
    </w:p>
    <w:p w14:paraId="6BE01228" w14:textId="3790C745" w:rsidR="002A6BEB" w:rsidRDefault="002A6BEB" w:rsidP="002A6BEB">
      <w:pPr>
        <w:pStyle w:val="Corpotestoarchistor"/>
      </w:pPr>
      <w:r w:rsidRPr="002A6BEB">
        <w:t xml:space="preserve">La nostra ontologia prevede che le istanze di tutte le classi utilizzate siano sempre dotate delle modalità necessarie per essere poste in mutua correlazione. Questo si realizza sia attraverso l’utilizzo delle proprietà ereditate dalle classi del CIDOC CRM, sia per mezzo di nuove proprietà appositamente predisposte per esprimere i complessi legami che intercorrono fra le entità culturali, la loro storia, la documentazione ad esse relativa e la loro rappresentazione digitale. Fra le nuove proprietà introdotte, segnaliamo la “HP1 has digital twin”, predisposta per indicare la relazione fra entità culturali (HC1) e i loro gemelli digitali (HC2); “HP5 </w:t>
      </w:r>
      <w:proofErr w:type="spellStart"/>
      <w:r w:rsidRPr="002A6BEB">
        <w:t>has</w:t>
      </w:r>
      <w:proofErr w:type="spellEnd"/>
      <w:r w:rsidRPr="002A6BEB">
        <w:t xml:space="preserve"> </w:t>
      </w:r>
      <w:proofErr w:type="spellStart"/>
      <w:r w:rsidRPr="002A6BEB">
        <w:t>intangible</w:t>
      </w:r>
      <w:proofErr w:type="spellEnd"/>
      <w:r w:rsidRPr="002A6BEB">
        <w:t xml:space="preserve"> </w:t>
      </w:r>
      <w:proofErr w:type="spellStart"/>
      <w:r w:rsidRPr="002A6BEB">
        <w:t>aspect</w:t>
      </w:r>
      <w:proofErr w:type="spellEnd"/>
      <w:r w:rsidRPr="002A6BEB">
        <w:t xml:space="preserve">”, pensata per associare </w:t>
      </w:r>
      <w:r w:rsidR="007F5ABC">
        <w:t>aspetti</w:t>
      </w:r>
      <w:r w:rsidRPr="002A6BEB">
        <w:t xml:space="preserve"> materiali (HC2) e immateriali (HC4); “HP3 has story”, per legare le entità culturali (HC1) con le storie (“Narrative”) in cui esse sono me</w:t>
      </w:r>
      <w:r w:rsidR="007F5ABC">
        <w:t>n</w:t>
      </w:r>
      <w:r w:rsidRPr="002A6BEB">
        <w:t xml:space="preserve">zionate; e “HP4 </w:t>
      </w:r>
      <w:proofErr w:type="spellStart"/>
      <w:r w:rsidRPr="002A6BEB">
        <w:t>is</w:t>
      </w:r>
      <w:proofErr w:type="spellEnd"/>
      <w:r w:rsidRPr="002A6BEB">
        <w:t xml:space="preserve"> </w:t>
      </w:r>
      <w:proofErr w:type="spellStart"/>
      <w:r w:rsidRPr="002A6BEB">
        <w:t>narrated</w:t>
      </w:r>
      <w:proofErr w:type="spellEnd"/>
      <w:r w:rsidRPr="002A6BEB">
        <w:t xml:space="preserve"> </w:t>
      </w:r>
      <w:proofErr w:type="spellStart"/>
      <w:r w:rsidRPr="002A6BEB">
        <w:t>through</w:t>
      </w:r>
      <w:proofErr w:type="spellEnd"/>
      <w:r w:rsidRPr="002A6BEB">
        <w:t>”, per indicare le modalità di storytelling con le quali una storia (“Narrative”) è raccontata (“</w:t>
      </w:r>
      <w:proofErr w:type="spellStart"/>
      <w:r w:rsidRPr="002A6BEB">
        <w:t>Narration</w:t>
      </w:r>
      <w:proofErr w:type="spellEnd"/>
      <w:r w:rsidRPr="002A6BEB">
        <w:t xml:space="preserve">”). </w:t>
      </w:r>
      <w:r w:rsidR="006C124D">
        <w:t>Ciò</w:t>
      </w:r>
      <w:r w:rsidRPr="002A6BEB">
        <w:t xml:space="preserve"> consente la creazione di grafi della conoscenza particolarmente dettagliati ed estesi, e al tempo stesso perfettamente compatibili con ogni altro archivio costruito secondo gli stessi criteri. Questo </w:t>
      </w:r>
      <w:r w:rsidR="006C124D">
        <w:t xml:space="preserve">inoltre </w:t>
      </w:r>
      <w:r w:rsidRPr="002A6BEB">
        <w:t>garantisce una perfetta interoperabilità fra le informazioni sugli edifici e quelle relative ai siti che li ospitano, agli oggetti che essi contengono, ai complessi di cui fanno parte e</w:t>
      </w:r>
      <w:r w:rsidR="000C1B79">
        <w:t xml:space="preserve"> così via</w:t>
      </w:r>
      <w:r w:rsidRPr="002A6BEB">
        <w:t>, oltre all’estensibilità futura della rete informativa, in caso di disponibilità di nuovi dati.</w:t>
      </w:r>
    </w:p>
    <w:p w14:paraId="7BA532A1" w14:textId="13C9032E" w:rsidR="00842E31" w:rsidRDefault="00842E31" w:rsidP="002A6BEB">
      <w:pPr>
        <w:pStyle w:val="Corpotestoarchistor"/>
      </w:pPr>
      <w:r>
        <w:t xml:space="preserve">Le caratteristiche tecniche complete dell’ontologia HDT sono descritte dettagliatamente </w:t>
      </w:r>
      <w:r w:rsidR="001A4893">
        <w:t>nei</w:t>
      </w:r>
      <w:r>
        <w:t xml:space="preserve"> due articol</w:t>
      </w:r>
      <w:r w:rsidR="00954FB0">
        <w:t>i</w:t>
      </w:r>
      <w:r>
        <w:t xml:space="preserve"> </w:t>
      </w:r>
      <w:r w:rsidR="001A4893">
        <w:t>già citat</w:t>
      </w:r>
      <w:r>
        <w:t>i</w:t>
      </w:r>
      <w:r w:rsidR="00954FB0">
        <w:rPr>
          <w:rStyle w:val="Rimandonotaapidipagina"/>
        </w:rPr>
        <w:footnoteReference w:id="14"/>
      </w:r>
      <w:r>
        <w:t xml:space="preserve"> </w:t>
      </w:r>
      <w:r w:rsidR="001A4893">
        <w:t xml:space="preserve">pubblicati dagli autori </w:t>
      </w:r>
      <w:r>
        <w:t>in collaborazione con altri ricercatori.</w:t>
      </w:r>
    </w:p>
    <w:p w14:paraId="500710F6" w14:textId="21DEB94B" w:rsidR="002A6BEB" w:rsidRDefault="00A57C35" w:rsidP="002A6BEB">
      <w:pPr>
        <w:pStyle w:val="TitoloparagrafoARCHISTOR"/>
      </w:pPr>
      <w:r>
        <w:t>6.</w:t>
      </w:r>
      <w:r w:rsidR="002A6BEB">
        <w:t xml:space="preserve"> Metodi evoluti di utilizzo</w:t>
      </w:r>
    </w:p>
    <w:p w14:paraId="5A592609" w14:textId="28840D61" w:rsidR="002A6BEB" w:rsidRDefault="002A6BEB" w:rsidP="002A6BEB">
      <w:pPr>
        <w:pStyle w:val="Corpotestoarchistor"/>
      </w:pPr>
      <w:bookmarkStart w:id="4" w:name="OLE_LINK8"/>
      <w:r w:rsidRPr="002A6BEB">
        <w:t xml:space="preserve">È interessante notare come alcuni meccanismi offerti dalle ontologie in generale e dall’ecosistema CIDOC CRM in particolare, possano essere impiegati per rendere particolarmente ricca e articolata la formulazione della conoscenza di oggetti complessi come i beni architettonici. Ad esempio, l’estensione CRMba, progettata per la descrizione di edifici storici, fornisce classi quali “B1 </w:t>
      </w:r>
      <w:proofErr w:type="spellStart"/>
      <w:r w:rsidRPr="002A6BEB">
        <w:t>Built</w:t>
      </w:r>
      <w:proofErr w:type="spellEnd"/>
      <w:r w:rsidRPr="002A6BEB">
        <w:t xml:space="preserve"> Work” e “B2 </w:t>
      </w:r>
      <w:proofErr w:type="spellStart"/>
      <w:r w:rsidRPr="002A6BEB">
        <w:t>Morphological</w:t>
      </w:r>
      <w:proofErr w:type="spellEnd"/>
      <w:r w:rsidRPr="002A6BEB">
        <w:t xml:space="preserve"> Building </w:t>
      </w:r>
      <w:proofErr w:type="spellStart"/>
      <w:r w:rsidRPr="002A6BEB">
        <w:t>Section</w:t>
      </w:r>
      <w:proofErr w:type="spellEnd"/>
      <w:r w:rsidRPr="002A6BEB">
        <w:t xml:space="preserve">”, con le relative proprietà, per descrivere le componenti strutturali degli edifici e delle loro parti. Ma se un particolare edificio riveste anche un interesse storico o artistico, è possibile arricchire la sua descrizione attraverso la tecnica dell’istanziazione multipla, spesso utilizzata nella modellazione semantica, che consente di rappresentare ontologicamente un oggetto come istanza di due classi di un certo ecosistema. Con questa tecnica è possibile, ad esempio, classificare un determinato edificio </w:t>
      </w:r>
      <w:r w:rsidR="00020C71">
        <w:t xml:space="preserve">come </w:t>
      </w:r>
      <w:r w:rsidRPr="002A6BEB">
        <w:t>istanz</w:t>
      </w:r>
      <w:r w:rsidR="00020C71">
        <w:t>a</w:t>
      </w:r>
      <w:r w:rsidRPr="002A6BEB">
        <w:t xml:space="preserve"> </w:t>
      </w:r>
      <w:r w:rsidR="00020C71">
        <w:t>di</w:t>
      </w:r>
      <w:r w:rsidRPr="002A6BEB">
        <w:t xml:space="preserve"> “</w:t>
      </w:r>
      <w:proofErr w:type="spellStart"/>
      <w:r w:rsidRPr="002A6BEB">
        <w:t>Built</w:t>
      </w:r>
      <w:proofErr w:type="spellEnd"/>
      <w:r w:rsidRPr="002A6BEB">
        <w:t xml:space="preserve"> Work” </w:t>
      </w:r>
      <w:r w:rsidR="00020C71">
        <w:t xml:space="preserve">(classe di </w:t>
      </w:r>
      <w:proofErr w:type="spellStart"/>
      <w:r w:rsidR="00020C71">
        <w:t>CRMba</w:t>
      </w:r>
      <w:proofErr w:type="spellEnd"/>
      <w:r w:rsidR="00020C71">
        <w:t xml:space="preserve">) </w:t>
      </w:r>
      <w:r w:rsidRPr="002A6BEB">
        <w:t xml:space="preserve">e “Heritage </w:t>
      </w:r>
      <w:proofErr w:type="spellStart"/>
      <w:r w:rsidRPr="002A6BEB">
        <w:t>Entity</w:t>
      </w:r>
      <w:proofErr w:type="spellEnd"/>
      <w:r w:rsidRPr="002A6BEB">
        <w:t xml:space="preserve">” </w:t>
      </w:r>
      <w:r w:rsidR="00020C71">
        <w:t xml:space="preserve">(classe della nostra ontologia HDT) </w:t>
      </w:r>
      <w:r w:rsidRPr="002A6BEB">
        <w:t>al</w:t>
      </w:r>
      <w:r w:rsidR="00020C71">
        <w:t>lo</w:t>
      </w:r>
      <w:r w:rsidRPr="002A6BEB">
        <w:t xml:space="preserve"> stesso</w:t>
      </w:r>
      <w:r w:rsidR="00020C71" w:rsidRPr="00020C71">
        <w:t xml:space="preserve"> </w:t>
      </w:r>
      <w:r w:rsidR="00020C71" w:rsidRPr="002A6BEB">
        <w:t>tempo</w:t>
      </w:r>
      <w:r w:rsidRPr="002A6BEB">
        <w:t xml:space="preserve">, in modo da evidenziarne la natura </w:t>
      </w:r>
      <w:r w:rsidR="00020C71" w:rsidRPr="002A6BEB">
        <w:t xml:space="preserve">strutturale </w:t>
      </w:r>
      <w:r w:rsidRPr="002A6BEB">
        <w:t>oltre a quella</w:t>
      </w:r>
      <w:r w:rsidR="00020C71" w:rsidRPr="00020C71">
        <w:t xml:space="preserve"> </w:t>
      </w:r>
      <w:r w:rsidR="00020C71" w:rsidRPr="002A6BEB">
        <w:t>culturale</w:t>
      </w:r>
      <w:r w:rsidRPr="002A6BEB">
        <w:t>. Fatto questo, il meccanismo dell’ereditarietà fra classi e proprietà, tipico delle ontologie, permette</w:t>
      </w:r>
      <w:bookmarkEnd w:id="4"/>
      <w:r w:rsidRPr="002A6BEB">
        <w:t xml:space="preserve"> successivamente di utilizzare le proprietà di tutte le classi istanziate per definire relazioni di vario genere. La ricchezza semantica garantita da metodologie di questo genere dimostra con evidenza le grandi potenzialità dei sistemi ontologici quando si renda necessario codificare in modo capillare e quanto più fedelmente possibile al vero la natura e le caratteristiche degli oggetti culturali.</w:t>
      </w:r>
    </w:p>
    <w:p w14:paraId="1072DEEA" w14:textId="559BBA14" w:rsidR="00A57C35" w:rsidRDefault="00A57C35" w:rsidP="00A57C35">
      <w:pPr>
        <w:pStyle w:val="TitoloparagrafoARCHISTOR"/>
      </w:pPr>
      <w:r>
        <w:t>7. Un esempio di utilizzo dell’ontologia HDT</w:t>
      </w:r>
    </w:p>
    <w:p w14:paraId="749CBF70" w14:textId="13C43D8D" w:rsidR="00A57C35" w:rsidRDefault="00842E31" w:rsidP="002A6BEB">
      <w:pPr>
        <w:pStyle w:val="Corpotestoarchistor"/>
        <w:rPr>
          <w:color w:val="000000" w:themeColor="text1"/>
        </w:rPr>
      </w:pPr>
      <w:r w:rsidRPr="00842E31">
        <w:rPr>
          <w:color w:val="000000" w:themeColor="text1"/>
        </w:rPr>
        <w:t xml:space="preserve">Per illustrare le caratteristiche di HDT </w:t>
      </w:r>
      <w:r>
        <w:rPr>
          <w:color w:val="000000" w:themeColor="text1"/>
        </w:rPr>
        <w:t xml:space="preserve">svilupperemo un semplice esempio riferito al Battistero di Firenze e alle sue famose </w:t>
      </w:r>
      <w:r w:rsidR="00A31367">
        <w:rPr>
          <w:color w:val="000000" w:themeColor="text1"/>
        </w:rPr>
        <w:t>P</w:t>
      </w:r>
      <w:r>
        <w:rPr>
          <w:color w:val="000000" w:themeColor="text1"/>
        </w:rPr>
        <w:t xml:space="preserve">orte, di grande rilievo artistico. I modelli costruiti su un ontologia sono destinati all’uso da parte di sistemi informatici e quindi sono verbosi e risultano lunghi e forse anche noiosi </w:t>
      </w:r>
      <w:r w:rsidR="00E631FC">
        <w:rPr>
          <w:color w:val="000000" w:themeColor="text1"/>
        </w:rPr>
        <w:t>per</w:t>
      </w:r>
      <w:r>
        <w:rPr>
          <w:color w:val="000000" w:themeColor="text1"/>
        </w:rPr>
        <w:t xml:space="preserve"> un utente umano. Ci limiteremo</w:t>
      </w:r>
      <w:r w:rsidRPr="00842E31">
        <w:rPr>
          <w:color w:val="000000" w:themeColor="text1"/>
        </w:rPr>
        <w:t xml:space="preserve"> </w:t>
      </w:r>
      <w:r>
        <w:rPr>
          <w:color w:val="000000" w:themeColor="text1"/>
        </w:rPr>
        <w:t xml:space="preserve">perciò a elencare solo alcune informazioni come esempi di possibili contenuti del modello, istanze delle classi sopra ricordate. Anche le relazioni fra di loro e il grafo della conoscenza risultante sono qui rappresentate in modo abbreviato </w:t>
      </w:r>
      <w:r w:rsidR="002B0A3F">
        <w:rPr>
          <w:color w:val="000000" w:themeColor="text1"/>
        </w:rPr>
        <w:t>e</w:t>
      </w:r>
      <w:r w:rsidR="00020C71">
        <w:rPr>
          <w:color w:val="000000" w:themeColor="text1"/>
        </w:rPr>
        <w:t xml:space="preserve"> </w:t>
      </w:r>
      <w:r>
        <w:rPr>
          <w:color w:val="000000" w:themeColor="text1"/>
        </w:rPr>
        <w:t>a solo titolo esemplificativo.</w:t>
      </w:r>
    </w:p>
    <w:p w14:paraId="5023BED4" w14:textId="60E8EE13" w:rsidR="00491F08" w:rsidRPr="00491F08" w:rsidRDefault="00491F08" w:rsidP="00491F08">
      <w:pPr>
        <w:pStyle w:val="Corpotestoarchistor"/>
        <w:rPr>
          <w:color w:val="000000" w:themeColor="text1"/>
        </w:rPr>
      </w:pPr>
      <w:r w:rsidRPr="00491F08">
        <w:rPr>
          <w:color w:val="000000" w:themeColor="text1"/>
        </w:rPr>
        <w:t xml:space="preserve">Lo schema mostrato nella fig. </w:t>
      </w:r>
      <w:r>
        <w:rPr>
          <w:color w:val="000000" w:themeColor="text1"/>
        </w:rPr>
        <w:t>1</w:t>
      </w:r>
      <w:r w:rsidRPr="00491F08">
        <w:rPr>
          <w:color w:val="000000" w:themeColor="text1"/>
        </w:rPr>
        <w:t xml:space="preserve"> illustra come gli aspetti materiali e intangibili del Battistero siano stati rappresentati combinando le classi e le proprietà dell'ontologia HDT con quelle di CIDOC CRM. </w:t>
      </w:r>
      <w:r>
        <w:rPr>
          <w:color w:val="000000" w:themeColor="text1"/>
        </w:rPr>
        <w:t xml:space="preserve">Il </w:t>
      </w:r>
      <w:r w:rsidRPr="00491F08">
        <w:rPr>
          <w:color w:val="000000" w:themeColor="text1"/>
        </w:rPr>
        <w:t xml:space="preserve">Battistero è può essere descritto per mezzo della classe “HC3 </w:t>
      </w:r>
      <w:proofErr w:type="spellStart"/>
      <w:r w:rsidRPr="00491F08">
        <w:rPr>
          <w:color w:val="000000" w:themeColor="text1"/>
        </w:rPr>
        <w:t>Tangible</w:t>
      </w:r>
      <w:proofErr w:type="spellEnd"/>
      <w:r w:rsidRPr="00491F08">
        <w:rPr>
          <w:color w:val="000000" w:themeColor="text1"/>
        </w:rPr>
        <w:t xml:space="preserve"> </w:t>
      </w:r>
      <w:proofErr w:type="spellStart"/>
      <w:r w:rsidRPr="00491F08">
        <w:rPr>
          <w:color w:val="000000" w:themeColor="text1"/>
        </w:rPr>
        <w:t>Aspect</w:t>
      </w:r>
      <w:proofErr w:type="spellEnd"/>
      <w:r w:rsidRPr="00491F08">
        <w:rPr>
          <w:color w:val="000000" w:themeColor="text1"/>
        </w:rPr>
        <w:t xml:space="preserve">” di HDT. </w:t>
      </w:r>
      <w:r>
        <w:rPr>
          <w:color w:val="000000" w:themeColor="text1"/>
        </w:rPr>
        <w:t>È</w:t>
      </w:r>
      <w:r w:rsidRPr="00491F08">
        <w:rPr>
          <w:color w:val="000000" w:themeColor="text1"/>
        </w:rPr>
        <w:t xml:space="preserve"> composto da molteplici elementi, fra i quali di particolare rilievo è la porta orientale, detta “Porta del Paradiso”, opera </w:t>
      </w:r>
      <w:r>
        <w:rPr>
          <w:color w:val="000000" w:themeColor="text1"/>
        </w:rPr>
        <w:t>di</w:t>
      </w:r>
      <w:r w:rsidRPr="00491F08">
        <w:rPr>
          <w:color w:val="000000" w:themeColor="text1"/>
        </w:rPr>
        <w:t xml:space="preserve"> Lorenzo Ghiberti. </w:t>
      </w:r>
      <w:r>
        <w:rPr>
          <w:color w:val="000000" w:themeColor="text1"/>
        </w:rPr>
        <w:t>Anch’esso si può</w:t>
      </w:r>
      <w:r w:rsidRPr="00491F08">
        <w:rPr>
          <w:color w:val="000000" w:themeColor="text1"/>
        </w:rPr>
        <w:t xml:space="preserve"> rappresenta</w:t>
      </w:r>
      <w:r>
        <w:rPr>
          <w:color w:val="000000" w:themeColor="text1"/>
        </w:rPr>
        <w:t>re</w:t>
      </w:r>
      <w:r w:rsidRPr="00491F08">
        <w:rPr>
          <w:color w:val="000000" w:themeColor="text1"/>
        </w:rPr>
        <w:t xml:space="preserve"> per mezzo della classe HC3. La pertinenza della porta al Battistero </w:t>
      </w:r>
      <w:r>
        <w:rPr>
          <w:color w:val="000000" w:themeColor="text1"/>
        </w:rPr>
        <w:t>si</w:t>
      </w:r>
      <w:r w:rsidRPr="00491F08">
        <w:rPr>
          <w:color w:val="000000" w:themeColor="text1"/>
        </w:rPr>
        <w:t xml:space="preserve"> esplicita </w:t>
      </w:r>
      <w:r>
        <w:rPr>
          <w:color w:val="000000" w:themeColor="text1"/>
        </w:rPr>
        <w:lastRenderedPageBreak/>
        <w:t>con la</w:t>
      </w:r>
      <w:r w:rsidRPr="00491F08">
        <w:rPr>
          <w:color w:val="000000" w:themeColor="text1"/>
        </w:rPr>
        <w:t xml:space="preserve"> proprietà “P46 is composed of” del CRM, </w:t>
      </w:r>
      <w:r>
        <w:rPr>
          <w:color w:val="000000" w:themeColor="text1"/>
        </w:rPr>
        <w:t>che</w:t>
      </w:r>
      <w:r w:rsidRPr="00491F08">
        <w:rPr>
          <w:color w:val="000000" w:themeColor="text1"/>
        </w:rPr>
        <w:t xml:space="preserve"> mette in relazione diretta gli oggetti fisici con le loro componenti.</w:t>
      </w:r>
      <w:r w:rsidR="0088434E">
        <w:rPr>
          <w:color w:val="000000" w:themeColor="text1"/>
        </w:rPr>
        <w:t xml:space="preserve"> </w:t>
      </w:r>
      <w:r w:rsidR="0088434E" w:rsidRPr="0088434E">
        <w:rPr>
          <w:color w:val="000000" w:themeColor="text1"/>
        </w:rPr>
        <w:t xml:space="preserve">Le rispettive collocazioni dei due manufatti (HC3) sono essere espresse tramite la proprietà “P55 </w:t>
      </w:r>
      <w:proofErr w:type="spellStart"/>
      <w:r w:rsidR="0088434E" w:rsidRPr="0088434E">
        <w:rPr>
          <w:color w:val="000000" w:themeColor="text1"/>
        </w:rPr>
        <w:t>has</w:t>
      </w:r>
      <w:proofErr w:type="spellEnd"/>
      <w:r w:rsidR="0088434E" w:rsidRPr="0088434E">
        <w:rPr>
          <w:color w:val="000000" w:themeColor="text1"/>
        </w:rPr>
        <w:t xml:space="preserve"> </w:t>
      </w:r>
      <w:proofErr w:type="spellStart"/>
      <w:r w:rsidR="0088434E" w:rsidRPr="0088434E">
        <w:rPr>
          <w:color w:val="000000" w:themeColor="text1"/>
        </w:rPr>
        <w:t>current</w:t>
      </w:r>
      <w:proofErr w:type="spellEnd"/>
      <w:r w:rsidR="0088434E" w:rsidRPr="0088434E">
        <w:rPr>
          <w:color w:val="000000" w:themeColor="text1"/>
        </w:rPr>
        <w:t xml:space="preserve"> location” del CIDOC CRM.</w:t>
      </w:r>
      <w:r w:rsidR="008D3014">
        <w:rPr>
          <w:color w:val="000000" w:themeColor="text1"/>
        </w:rPr>
        <w:t xml:space="preserve"> </w:t>
      </w:r>
      <w:r w:rsidR="008D3014" w:rsidRPr="008D3014">
        <w:rPr>
          <w:color w:val="000000" w:themeColor="text1"/>
        </w:rPr>
        <w:t xml:space="preserve">Il Battistero e le sue parti </w:t>
      </w:r>
      <w:proofErr w:type="gramStart"/>
      <w:r w:rsidR="008D3014" w:rsidRPr="008D3014">
        <w:rPr>
          <w:color w:val="000000" w:themeColor="text1"/>
        </w:rPr>
        <w:t>s</w:t>
      </w:r>
      <w:r w:rsidR="008D3014">
        <w:rPr>
          <w:color w:val="000000" w:themeColor="text1"/>
        </w:rPr>
        <w:t>ono</w:t>
      </w:r>
      <w:r w:rsidR="008D3014" w:rsidRPr="008D3014">
        <w:rPr>
          <w:color w:val="000000" w:themeColor="text1"/>
        </w:rPr>
        <w:t xml:space="preserve"> citate</w:t>
      </w:r>
      <w:proofErr w:type="gramEnd"/>
      <w:r w:rsidR="008D3014" w:rsidRPr="008D3014">
        <w:rPr>
          <w:color w:val="000000" w:themeColor="text1"/>
        </w:rPr>
        <w:t xml:space="preserve"> in un gran numero di opere letterarie descritte nel modello </w:t>
      </w:r>
      <w:r w:rsidR="008D3014">
        <w:rPr>
          <w:color w:val="000000" w:themeColor="text1"/>
        </w:rPr>
        <w:t>con</w:t>
      </w:r>
      <w:r w:rsidR="008D3014" w:rsidRPr="008D3014">
        <w:rPr>
          <w:color w:val="000000" w:themeColor="text1"/>
        </w:rPr>
        <w:t xml:space="preserve"> la classe “Narrative” dell’ontologia </w:t>
      </w:r>
      <w:proofErr w:type="spellStart"/>
      <w:r w:rsidR="008D3014" w:rsidRPr="008D3014">
        <w:rPr>
          <w:color w:val="000000" w:themeColor="text1"/>
        </w:rPr>
        <w:t>NOnt</w:t>
      </w:r>
      <w:proofErr w:type="spellEnd"/>
      <w:r w:rsidR="008D3014" w:rsidRPr="008D3014">
        <w:rPr>
          <w:color w:val="000000" w:themeColor="text1"/>
        </w:rPr>
        <w:t xml:space="preserve">. </w:t>
      </w:r>
      <w:r w:rsidR="008D3014">
        <w:rPr>
          <w:color w:val="000000" w:themeColor="text1"/>
        </w:rPr>
        <w:t xml:space="preserve">Fra queste sono citate la frase di Michelangelo relativa alla Porta e le terzine di Dante per il Battistero. </w:t>
      </w:r>
      <w:r w:rsidR="008D3014" w:rsidRPr="008D3014">
        <w:rPr>
          <w:color w:val="000000" w:themeColor="text1"/>
        </w:rPr>
        <w:t>La relazione tra le istanze di HC3 e le opere che ad esse si riferiscono può essere espressa per mezzo della proprietà “HP2 has story”.</w:t>
      </w:r>
      <w:r w:rsidR="00F27E61">
        <w:rPr>
          <w:color w:val="000000" w:themeColor="text1"/>
        </w:rPr>
        <w:t xml:space="preserve"> </w:t>
      </w:r>
      <w:r w:rsidR="00F27E61">
        <w:t xml:space="preserve">La proprietà “P70 </w:t>
      </w:r>
      <w:proofErr w:type="spellStart"/>
      <w:r w:rsidR="00F27E61">
        <w:t>is</w:t>
      </w:r>
      <w:proofErr w:type="spellEnd"/>
      <w:r w:rsidR="00F27E61">
        <w:t xml:space="preserve"> </w:t>
      </w:r>
      <w:proofErr w:type="spellStart"/>
      <w:r w:rsidR="00F27E61">
        <w:t>documented</w:t>
      </w:r>
      <w:proofErr w:type="spellEnd"/>
      <w:r w:rsidR="00F27E61">
        <w:t xml:space="preserve"> in” collega il Battistero alla sua documentazione, di cui sono citati vari esempi. </w:t>
      </w:r>
      <w:r w:rsidR="00F27E61" w:rsidRPr="00F27E61">
        <w:t xml:space="preserve">Il Battistero di Firenze e le sue componenti sono, inoltre, raffigurati in numerose fotografie (“HC7 Digital Visual Object”) e riproduzioni digitali, oltre ad essere riprodotte in vari modelli tridimensionali (“HC8 3D Model”). Questi elementi possono essere messi in relazione con l’oggetto culturale rappresentato attraverso la proprietà “HP9 </w:t>
      </w:r>
      <w:proofErr w:type="spellStart"/>
      <w:r w:rsidR="00F27E61" w:rsidRPr="00F27E61">
        <w:t>has</w:t>
      </w:r>
      <w:proofErr w:type="spellEnd"/>
      <w:r w:rsidR="00F27E61" w:rsidRPr="00F27E61">
        <w:t xml:space="preserve"> digital </w:t>
      </w:r>
      <w:proofErr w:type="spellStart"/>
      <w:r w:rsidR="00F27E61" w:rsidRPr="00F27E61">
        <w:t>representation</w:t>
      </w:r>
      <w:proofErr w:type="spellEnd"/>
      <w:r w:rsidR="00F27E61" w:rsidRPr="00F27E61">
        <w:t>”.</w:t>
      </w:r>
      <w:r w:rsidR="00F27E61">
        <w:t xml:space="preserve"> Infine, il legame tra i vari HC3 e la loro replica nel mondo digitale (“HC2 Heritage Digital Twin”) viene espresso tramite la relazione “HP1 has digital twin”. La stessa relazione che lega il monumento e le sue componenti nel mondo reale può essere riprodotta anche per le loro rappresentazioni digitali, per cui il digital twin del Battistero (HC2) è legato al digital twin della porta orientale (HC2) tramite la proprietà “HP3 has digital twin component”.</w:t>
      </w:r>
    </w:p>
    <w:p w14:paraId="56E531CF" w14:textId="77777777" w:rsidR="00961D3F" w:rsidRDefault="00961D3F" w:rsidP="002A6BEB">
      <w:pPr>
        <w:pStyle w:val="TitoloparagrafoARCHISTOR"/>
      </w:pPr>
    </w:p>
    <w:p w14:paraId="28596401" w14:textId="55090A83" w:rsidR="002A6BEB" w:rsidRPr="002B2FC0" w:rsidRDefault="00A57C35" w:rsidP="002A6BEB">
      <w:pPr>
        <w:pStyle w:val="TitoloparagrafoARCHISTOR"/>
      </w:pPr>
      <w:r>
        <w:t>8</w:t>
      </w:r>
      <w:r w:rsidR="002A6BEB">
        <w:t xml:space="preserve">. </w:t>
      </w:r>
      <w:r w:rsidR="002A6BEB" w:rsidRPr="002B2FC0">
        <w:t>Inte</w:t>
      </w:r>
      <w:r w:rsidR="002A6BEB">
        <w:t>g</w:t>
      </w:r>
      <w:r w:rsidR="002A6BEB" w:rsidRPr="002B2FC0">
        <w:t>razione fra ontologie e BIM / H-BIM</w:t>
      </w:r>
    </w:p>
    <w:p w14:paraId="2601FE5E" w14:textId="7649F352" w:rsidR="002A6BEB" w:rsidRPr="002A6BEB" w:rsidRDefault="002A6BEB" w:rsidP="002A6BEB">
      <w:pPr>
        <w:pStyle w:val="Corpotestoarchistor"/>
      </w:pPr>
      <w:r w:rsidRPr="002A6BEB">
        <w:t xml:space="preserve">La possibilità di integrare i </w:t>
      </w:r>
      <w:r w:rsidR="00C00D4E">
        <w:t>sistemi</w:t>
      </w:r>
      <w:r w:rsidRPr="002A6BEB">
        <w:t xml:space="preserve"> costruiti su base ontologica con i sistemi BIM</w:t>
      </w:r>
      <w:r w:rsidR="00020C71">
        <w:t>/HBIM</w:t>
      </w:r>
      <w:r w:rsidRPr="002A6BEB">
        <w:t xml:space="preserve"> rappresenta un tema di ricerca particolarmente rilevante per la documentazione dei beni storico-architettonici. La definizione di metodologie di integrazione fra queste informazioni apparentemente diverse potrebbe infatti apportare un notevole contributo aggiuntivo alla costruzione di basi di conoscenza più complesse e, di conseguenza, di gemelli digitali più completi. Se da un lato è possibile, almeno in linea di principio, sviluppare strumenti per includere dati semantici nei modelli </w:t>
      </w:r>
      <w:r w:rsidR="00020C71">
        <w:t>H</w:t>
      </w:r>
      <w:r w:rsidRPr="002A6BEB">
        <w:t xml:space="preserve">BIM, sembra d’altra parte più promettente, e per certi versi più interessante, la possibilità di derivare informazioni dai modelli stessi </w:t>
      </w:r>
      <w:r w:rsidR="00020C71">
        <w:t xml:space="preserve">codificati in tale sistema </w:t>
      </w:r>
      <w:r w:rsidRPr="002A6BEB">
        <w:t>in modo da collegarli o incorporarli nel gemello digitale</w:t>
      </w:r>
      <w:r w:rsidR="00020C71">
        <w:t>,</w:t>
      </w:r>
      <w:r w:rsidRPr="002A6BEB">
        <w:t xml:space="preserve"> per implementare sistemi di gestione dati più efficienti e una migliore comprensione degli edifici nel loro complesso. In virtù di tali benefici, stiamo investigando la possibilità di derivare conoscenza dai modelli BIM</w:t>
      </w:r>
      <w:r w:rsidR="00020C71">
        <w:t>/HBIM</w:t>
      </w:r>
      <w:r w:rsidRPr="002A6BEB">
        <w:t xml:space="preserve"> o dai software utilizzati per crearli, estraendo dal loro contenuto informazioni sulla struttura degli edifici rappresentati.</w:t>
      </w:r>
    </w:p>
    <w:p w14:paraId="40BAD410" w14:textId="65A57AC1" w:rsidR="002A6BEB" w:rsidRPr="002A6BEB" w:rsidRDefault="002A6BEB" w:rsidP="002A6BEB">
      <w:pPr>
        <w:pStyle w:val="Corpotestoarchistor"/>
      </w:pPr>
      <w:r w:rsidRPr="002A6BEB">
        <w:t>In un lavoro precedente</w:t>
      </w:r>
      <w:r w:rsidR="00020C71">
        <w:rPr>
          <w:rStyle w:val="Rimandonotaapidipagina"/>
        </w:rPr>
        <w:footnoteReference w:id="15"/>
      </w:r>
      <w:r w:rsidRPr="002A6BEB">
        <w:t>, abbiamo già descritto un esperimento simile condotto per esaminare la possibilità di dotare modelli 3D di metadati aggiuntivi, anche sotto forma di annotazione, per una più completa documentazione di siti e scavi archeologici. A questo riguardo, abbiamo anche sviluppato un plugin per dotare software come Blender</w:t>
      </w:r>
      <w:r w:rsidR="00020C71">
        <w:rPr>
          <w:rStyle w:val="Rimandonotaapidipagina"/>
        </w:rPr>
        <w:footnoteReference w:id="16"/>
      </w:r>
      <w:r w:rsidRPr="002A6BEB">
        <w:t xml:space="preserve"> e altri simili applicativi Open Source della capacità di aggiungere funzioni per interagire con i modelli 3D e incorporare informazioni semantiche direttamente nella loro struttura digitale. Un approccio di questo tipo potrebbe trovare un’applicazione ancora più agevole in ambiti procedurali, specialmente per arricchire modelli di siti, edifici e monumenti creati utilizzando tecnologie e software BIM. Sarebbe infatti possibile dotare i modelli di livelli aggiuntivi di conoscenza relativa ai dati storici, culturali e intangibili derivati dalla documentazione, un’operazione che favorirebbe una gestione sostenibile del patrimonio storico e avrebbe un notevole impatto sulla preservazione delle informazioni sul lungo periodo. I modelli </w:t>
      </w:r>
      <w:r w:rsidR="00020C71">
        <w:t>H</w:t>
      </w:r>
      <w:r w:rsidRPr="002A6BEB">
        <w:t>BIM arricchiti con dati ontologici potrebbero infatti essere utilizzati non solo per monitorare lo stato di conservazione degli edifici nel tempo e pianificare interventi di manutenzione, ma anche per conservare e trasmettere alle generazioni future una documentazione digitale dettagliata di ogni loro aspetto, non solo di quello strutturale</w:t>
      </w:r>
      <w:r w:rsidR="00020C71">
        <w:rPr>
          <w:rStyle w:val="Rimandonotaapidipagina"/>
        </w:rPr>
        <w:footnoteReference w:id="17"/>
      </w:r>
      <w:r w:rsidRPr="002A6BEB">
        <w:t>.</w:t>
      </w:r>
    </w:p>
    <w:p w14:paraId="20A88A8F" w14:textId="038EC710" w:rsidR="002A6BEB" w:rsidRPr="002A6BEB" w:rsidRDefault="002A6BEB" w:rsidP="002A6BEB">
      <w:pPr>
        <w:pStyle w:val="Corpotestoarchistor"/>
      </w:pPr>
      <w:r w:rsidRPr="002A6BEB">
        <w:t>Più interessante per il nostro ambito di ricerca è l’operazione inversa, quella cioè di estrarre informazioni strutturali e materiali dai modelli BIM e trasformarle in altrettanti nodi dei grafi della conoscenza implementati attraverso le ontologie. Una grande quantità di dati può essere infatti derivata dal formato di scambio IFC, utilizzato in ambito BIM, per essere poi ricodificata e trasformata in metadati semantici.</w:t>
      </w:r>
      <w:bookmarkStart w:id="5" w:name="OLE_LINK11"/>
      <w:bookmarkStart w:id="6" w:name="OLE_LINK12"/>
      <w:r w:rsidRPr="002A6BEB">
        <w:t xml:space="preserve"> Operazioni di questo tipo sono già state </w:t>
      </w:r>
      <w:r w:rsidR="009F62C9">
        <w:t>sperimentate</w:t>
      </w:r>
      <w:r w:rsidRPr="002A6BEB">
        <w:t xml:space="preserve"> più volte in passato</w:t>
      </w:r>
      <w:r w:rsidR="00020C71">
        <w:rPr>
          <w:rStyle w:val="Rimandonotaapidipagina"/>
        </w:rPr>
        <w:footnoteReference w:id="18"/>
      </w:r>
      <w:bookmarkEnd w:id="5"/>
      <w:bookmarkEnd w:id="6"/>
      <w:r w:rsidRPr="002A6BEB">
        <w:t xml:space="preserve"> e sono rese agevoli dal fatto che IFC utilizza principalmente lo standard ISO EXPRESS, un linguaggio di specifica dei dati in grado di descrivere ogni aspetto degli edifici rappresentati in 3D, inclusi gli elementi strutturali e funzionali e le reciproche </w:t>
      </w:r>
      <w:r w:rsidRPr="002A6BEB">
        <w:lastRenderedPageBreak/>
        <w:t>relazioni tra i loro componenti. Sebbene non sia completamente compatibile con i linguaggi semantici più comunemente usati per esprimere le ontologie, la sintassi di EXPRESS può essere agevolmente convertita, attraverso opportune operazioni di mappatura e ricodifica, in formati standard come RDF, OWL, JSON-LD</w:t>
      </w:r>
      <w:r w:rsidR="00D62A94">
        <w:rPr>
          <w:rStyle w:val="Rimandonotaapidipagina"/>
        </w:rPr>
        <w:footnoteReference w:id="19"/>
      </w:r>
      <w:r w:rsidRPr="002A6BEB">
        <w:t>. Tal</w:t>
      </w:r>
      <w:r w:rsidR="00BA3DAC">
        <w:t>e</w:t>
      </w:r>
      <w:r w:rsidRPr="002A6BEB">
        <w:t xml:space="preserve"> proced</w:t>
      </w:r>
      <w:r w:rsidR="00BA3DAC">
        <w:t>imento può</w:t>
      </w:r>
      <w:r w:rsidRPr="002A6BEB">
        <w:t xml:space="preserve"> rendere possibile l’identificazione di elementi caratteristici o rilevanti per lo studio di siti e monumenti culturali e la definizione di nuove istanze per le classi e proprietà dell’ecosistema ontologico, in modo da descrivere le relazioni che questi elementi possiedono all'interno dei modelli 3D e da compararli e collegarli con quelli del mondo reale, documentati, ad esempio, per mezzo di CRMba e HDT. Da elementi IFC quali </w:t>
      </w:r>
      <w:proofErr w:type="spellStart"/>
      <w:r w:rsidRPr="002A6BEB">
        <w:rPr>
          <w:i/>
          <w:iCs/>
        </w:rPr>
        <w:t>ifcSite</w:t>
      </w:r>
      <w:proofErr w:type="spellEnd"/>
      <w:r w:rsidRPr="002A6BEB">
        <w:t xml:space="preserve">, </w:t>
      </w:r>
      <w:proofErr w:type="spellStart"/>
      <w:r w:rsidRPr="002A6BEB">
        <w:rPr>
          <w:i/>
          <w:iCs/>
        </w:rPr>
        <w:t>ifcBuilding</w:t>
      </w:r>
      <w:proofErr w:type="spellEnd"/>
      <w:r w:rsidRPr="002A6BEB">
        <w:t xml:space="preserve">, </w:t>
      </w:r>
      <w:proofErr w:type="spellStart"/>
      <w:r w:rsidRPr="002A6BEB">
        <w:rPr>
          <w:i/>
          <w:iCs/>
        </w:rPr>
        <w:t>ifcWall</w:t>
      </w:r>
      <w:proofErr w:type="spellEnd"/>
      <w:r w:rsidRPr="002A6BEB">
        <w:t>,</w:t>
      </w:r>
      <w:r w:rsidRPr="002A6BEB">
        <w:rPr>
          <w:i/>
          <w:iCs/>
        </w:rPr>
        <w:t xml:space="preserve"> </w:t>
      </w:r>
      <w:proofErr w:type="spellStart"/>
      <w:r w:rsidRPr="002A6BEB">
        <w:rPr>
          <w:i/>
          <w:iCs/>
        </w:rPr>
        <w:t>ifcSpace</w:t>
      </w:r>
      <w:proofErr w:type="spellEnd"/>
      <w:r w:rsidRPr="002A6BEB">
        <w:t xml:space="preserve"> sarebbe infatti possibile ottenere, in modo semi</w:t>
      </w:r>
      <w:r w:rsidR="00020C71">
        <w:t>-</w:t>
      </w:r>
      <w:r w:rsidRPr="002A6BEB">
        <w:t xml:space="preserve">automatico, istanze per classi quali “E27 Site” di CIDOC CRM, “B1 </w:t>
      </w:r>
      <w:proofErr w:type="spellStart"/>
      <w:r w:rsidRPr="002A6BEB">
        <w:t>Built</w:t>
      </w:r>
      <w:proofErr w:type="spellEnd"/>
      <w:r w:rsidRPr="002A6BEB">
        <w:t xml:space="preserve"> Work”, “B2 </w:t>
      </w:r>
      <w:proofErr w:type="spellStart"/>
      <w:r w:rsidRPr="002A6BEB">
        <w:t>Morphological</w:t>
      </w:r>
      <w:proofErr w:type="spellEnd"/>
      <w:r w:rsidRPr="002A6BEB">
        <w:t xml:space="preserve"> Building </w:t>
      </w:r>
      <w:proofErr w:type="spellStart"/>
      <w:r w:rsidRPr="002A6BEB">
        <w:t>Section</w:t>
      </w:r>
      <w:proofErr w:type="spellEnd"/>
      <w:r w:rsidRPr="002A6BEB">
        <w:t xml:space="preserve">” e “B4 </w:t>
      </w:r>
      <w:proofErr w:type="spellStart"/>
      <w:r w:rsidRPr="002A6BEB">
        <w:t>Empty</w:t>
      </w:r>
      <w:proofErr w:type="spellEnd"/>
      <w:r w:rsidRPr="002A6BEB">
        <w:t xml:space="preserve"> </w:t>
      </w:r>
      <w:proofErr w:type="spellStart"/>
      <w:r w:rsidRPr="002A6BEB">
        <w:t>Morphological</w:t>
      </w:r>
      <w:proofErr w:type="spellEnd"/>
      <w:r w:rsidRPr="002A6BEB">
        <w:t xml:space="preserve"> Building </w:t>
      </w:r>
      <w:proofErr w:type="spellStart"/>
      <w:r w:rsidRPr="002A6BEB">
        <w:t>Section</w:t>
      </w:r>
      <w:proofErr w:type="spellEnd"/>
      <w:r w:rsidRPr="002A6BEB">
        <w:t xml:space="preserve">” di CRMba, per poi utilizzare le tecniche </w:t>
      </w:r>
      <w:r w:rsidR="007716EB" w:rsidRPr="002A6BEB">
        <w:t xml:space="preserve">sopra descritte </w:t>
      </w:r>
      <w:r w:rsidRPr="002A6BEB">
        <w:t>dell’istanziazione multipla</w:t>
      </w:r>
      <w:r w:rsidR="00020C71">
        <w:t xml:space="preserve"> – cioè considerare gli oggetti contemporaneamente come istanze di classi diverse –</w:t>
      </w:r>
      <w:r w:rsidRPr="002A6BEB">
        <w:t xml:space="preserve"> e dell’ereditarietà per aggiungere livelli di conoscenza riguardo la valenza culturale degli elementi rappresentati in BIM. Questo avrebbe un enorme impatto sull’integrazione fra documentazione e modelli digitali all’interno dell’infrastruttura dei gemelli culturali, un motivo più che sufficiente per convincerci a proseguire questa sperimentazione nell’immediato futuro.</w:t>
      </w:r>
    </w:p>
    <w:p w14:paraId="0FB39D5E" w14:textId="1BDE14DB" w:rsidR="002A6BEB" w:rsidRDefault="002A6BEB" w:rsidP="002A6BEB">
      <w:pPr>
        <w:pStyle w:val="TitoloparagrafoARCHISTOR"/>
      </w:pPr>
      <w:r>
        <w:t xml:space="preserve">7. </w:t>
      </w:r>
      <w:r w:rsidR="00AE493E">
        <w:t>Conclusioni: l</w:t>
      </w:r>
      <w:r>
        <w:t>a costruzione del gemello digitale</w:t>
      </w:r>
    </w:p>
    <w:p w14:paraId="0103C606" w14:textId="5153AE5D" w:rsidR="002A6BEB" w:rsidRDefault="002A6BEB" w:rsidP="002A6BEB">
      <w:pPr>
        <w:pStyle w:val="Corpotestoarchistor"/>
      </w:pPr>
      <w:r w:rsidRPr="002A6BEB">
        <w:t xml:space="preserve">La parte teorica </w:t>
      </w:r>
      <w:r w:rsidR="004B75C9">
        <w:t>di</w:t>
      </w:r>
      <w:r w:rsidRPr="002A6BEB">
        <w:t xml:space="preserve"> definizione d</w:t>
      </w:r>
      <w:r w:rsidR="004B75C9">
        <w:t>e</w:t>
      </w:r>
      <w:r w:rsidRPr="002A6BEB">
        <w:t xml:space="preserve">i gemelli digitali su base ontologica offre una panoramica sulla natura e le funzionalità che un gemello digitale culturale costruito secondo il nostro paradigma potrebbe garantire. D’altro canto, l’implementazione tecnologica di questo paradigma richiede l’impiego di varie tecnologie e l'integrazione di diverse infrastrutture digitali come reti, servizi cloud e altre piattaforme di archiviazione e gestione della conoscenza. </w:t>
      </w:r>
      <w:r w:rsidR="00A26472">
        <w:t>L</w:t>
      </w:r>
      <w:r w:rsidRPr="002A6BEB">
        <w:t>a prima operazione consiste nella raccolta e nella strutturazione d</w:t>
      </w:r>
      <w:r w:rsidR="00D32600">
        <w:t>e</w:t>
      </w:r>
      <w:r w:rsidRPr="002A6BEB">
        <w:t>i dati sul bene culturale o architettonico del quale si intende creare una riproduzione digitale</w:t>
      </w:r>
      <w:r w:rsidR="004B75C9">
        <w:t>,</w:t>
      </w:r>
      <w:r w:rsidRPr="002A6BEB">
        <w:t xml:space="preserve"> </w:t>
      </w:r>
      <w:r w:rsidR="004B75C9">
        <w:t>quali</w:t>
      </w:r>
      <w:r w:rsidRPr="002A6BEB">
        <w:t xml:space="preserve"> </w:t>
      </w:r>
      <w:r w:rsidR="004B75C9">
        <w:t>modelli</w:t>
      </w:r>
      <w:r w:rsidRPr="002A6BEB">
        <w:t xml:space="preserve"> 3D, fotografie, documentazione storica e informazioni sulla struttura fisica e sullo stato di conservazione dell'oggetto reale. La preparazione e l’acquisizione dati richiede, per ognuna di queste tipologie, un’accurata pianificazione e un</w:t>
      </w:r>
      <w:r w:rsidR="00D32600">
        <w:t>a</w:t>
      </w:r>
      <w:r w:rsidRPr="002A6BEB">
        <w:t xml:space="preserve"> serie di strumenti per la creazione di metadati descrittivi. I dati modellati secondo l’ontologia HDT dovranno poi essere archiviati in</w:t>
      </w:r>
      <w:r w:rsidR="00D32600">
        <w:t xml:space="preserve"> un</w:t>
      </w:r>
      <w:r w:rsidRPr="002A6BEB">
        <w:t xml:space="preserve"> database </w:t>
      </w:r>
      <w:r w:rsidRPr="00F378EF">
        <w:rPr>
          <w:i/>
          <w:iCs/>
        </w:rPr>
        <w:t>a grafo</w:t>
      </w:r>
      <w:r w:rsidR="00F378EF">
        <w:rPr>
          <w:rStyle w:val="Rimandonotaapidipagina"/>
          <w:i/>
          <w:iCs/>
        </w:rPr>
        <w:footnoteReference w:id="20"/>
      </w:r>
      <w:r w:rsidRPr="002A6BEB">
        <w:t xml:space="preserve"> ospitat</w:t>
      </w:r>
      <w:r w:rsidR="00D32600">
        <w:t>o</w:t>
      </w:r>
      <w:r w:rsidRPr="002A6BEB">
        <w:t xml:space="preserve"> su </w:t>
      </w:r>
      <w:r w:rsidR="00D32600">
        <w:t>un’</w:t>
      </w:r>
      <w:r w:rsidRPr="002A6BEB">
        <w:t>infrastruttur</w:t>
      </w:r>
      <w:r w:rsidR="00D32600">
        <w:t>a</w:t>
      </w:r>
      <w:r w:rsidRPr="002A6BEB">
        <w:t xml:space="preserve"> robust</w:t>
      </w:r>
      <w:r w:rsidR="00D32600">
        <w:t>a</w:t>
      </w:r>
      <w:r w:rsidRPr="002A6BEB">
        <w:t xml:space="preserve"> e affidabil</w:t>
      </w:r>
      <w:r w:rsidR="00D32600">
        <w:t>e</w:t>
      </w:r>
      <w:r w:rsidRPr="002A6BEB">
        <w:t xml:space="preserve">, come </w:t>
      </w:r>
      <w:r w:rsidR="00D32600">
        <w:t xml:space="preserve">un </w:t>
      </w:r>
      <w:r w:rsidRPr="002A6BEB">
        <w:t xml:space="preserve">server </w:t>
      </w:r>
      <w:r w:rsidR="00D32600">
        <w:t xml:space="preserve">in </w:t>
      </w:r>
      <w:r w:rsidRPr="002A6BEB">
        <w:t>cloud o piattaforme dedicate, che ne consentano un facile accesso e una gestione efficiente. La scelta della piattaforma di archiviazione è cruciale e deve tenere conto di fattori come la capacità di storage, la velocità di accesso ai dati e la sicurezza informatica.</w:t>
      </w:r>
      <w:r w:rsidR="00020C71">
        <w:t xml:space="preserve"> Il progetto 4CH sopra menzionato sta sperimentando questo tipo di approccio</w:t>
      </w:r>
      <w:r w:rsidR="00F60C9E">
        <w:t>, realizzando una base della conoscenza (cioè un sistema informativo) finalizzato alla conservazione e al restauro.</w:t>
      </w:r>
    </w:p>
    <w:p w14:paraId="42449177" w14:textId="5787214E" w:rsidR="002A6BEB" w:rsidRPr="002A6BEB" w:rsidRDefault="00331314" w:rsidP="00331314">
      <w:pPr>
        <w:pStyle w:val="Corpotestoarchistor"/>
      </w:pPr>
      <w:r>
        <w:t>L</w:t>
      </w:r>
      <w:r w:rsidR="002A6BEB" w:rsidRPr="002A6BEB">
        <w:t>’implementazione dell’interoperabilità del sistema</w:t>
      </w:r>
      <w:r w:rsidR="00831AE3">
        <w:t xml:space="preserve"> è la fase successiva</w:t>
      </w:r>
      <w:r w:rsidR="002A6BEB" w:rsidRPr="002A6BEB">
        <w:t>, che consentirà al gemello digitale di interfacciarsi con altri servizi (</w:t>
      </w:r>
      <w:r w:rsidR="00831AE3">
        <w:t>per esempio il</w:t>
      </w:r>
      <w:r w:rsidR="002A6BEB" w:rsidRPr="002A6BEB">
        <w:t xml:space="preserve"> monitoraggio di eventi dannosi o distruttivi) e database esterni con cui scambiare informazioni. L’impiego di ontologie e standard favorirà inoltre la collaborazione con piattaforme di altri settori</w:t>
      </w:r>
      <w:r w:rsidR="00831AE3">
        <w:t xml:space="preserve"> e</w:t>
      </w:r>
      <w:r w:rsidR="002A6BEB" w:rsidRPr="002A6BEB">
        <w:t xml:space="preserve"> collegare ai dati architettonici informazioni derivanti, ad esempio, dalla ricerca storica e dall’archeologia.</w:t>
      </w:r>
    </w:p>
    <w:p w14:paraId="578991E6" w14:textId="11760125" w:rsidR="002A6BEB" w:rsidRPr="002A6BEB" w:rsidRDefault="002A6BEB" w:rsidP="002A6BEB">
      <w:pPr>
        <w:pStyle w:val="Corpotestoarchistor"/>
      </w:pPr>
      <w:r w:rsidRPr="002A6BEB">
        <w:t xml:space="preserve">Infine, attraverso l’infrastruttura e le opportune interfacce, il gemello digitale culturale potrà essere impiegato come strumento di ricerca per lo studio e la conservazione del patrimonio culturale, </w:t>
      </w:r>
      <w:r w:rsidR="00331314">
        <w:t>come</w:t>
      </w:r>
      <w:r w:rsidRPr="002A6BEB">
        <w:t xml:space="preserve"> il monitoraggio dello stato di conservazione, la pianificazione di interventi di restauro, la simulazione e l’analisi predittiva dei rischi, </w:t>
      </w:r>
      <w:r w:rsidR="007716EB">
        <w:t>con</w:t>
      </w:r>
      <w:r w:rsidRPr="002A6BEB">
        <w:t xml:space="preserve"> l’ausilio di meccanismi di </w:t>
      </w:r>
      <w:proofErr w:type="spellStart"/>
      <w:r w:rsidRPr="003D3055">
        <w:rPr>
          <w:i/>
          <w:iCs/>
        </w:rPr>
        <w:t>reasoning</w:t>
      </w:r>
      <w:proofErr w:type="spellEnd"/>
      <w:r w:rsidRPr="002A6BEB">
        <w:t xml:space="preserve"> sui dati, facilitati dall’utilizzo delle ontologie e resi efficienti dall’applicazioni di tecniche di </w:t>
      </w:r>
      <w:r w:rsidRPr="007716EB">
        <w:rPr>
          <w:i/>
          <w:iCs/>
        </w:rPr>
        <w:t>machine learning</w:t>
      </w:r>
      <w:r w:rsidRPr="002A6BEB">
        <w:t xml:space="preserve"> e intelligenza artificiale.</w:t>
      </w:r>
    </w:p>
    <w:p w14:paraId="7AB76D87" w14:textId="58E8BEE3" w:rsidR="004B75C9" w:rsidRPr="00BD6C52" w:rsidRDefault="00CA761B" w:rsidP="00CA761B">
      <w:pPr>
        <w:pStyle w:val="TitoloparagrafoARCHISTOR"/>
        <w:rPr>
          <w:lang w:val="en-US"/>
        </w:rPr>
      </w:pPr>
      <w:proofErr w:type="spellStart"/>
      <w:r w:rsidRPr="00BD6C52">
        <w:rPr>
          <w:lang w:val="en-US"/>
        </w:rPr>
        <w:t>Bibliografia</w:t>
      </w:r>
      <w:proofErr w:type="spellEnd"/>
    </w:p>
    <w:p w14:paraId="1B6EF6A4" w14:textId="77777777" w:rsidR="00FC2567" w:rsidRPr="00FC2567" w:rsidRDefault="00FC2567" w:rsidP="00FC2567">
      <w:pPr>
        <w:spacing w:line="196" w:lineRule="exact"/>
        <w:ind w:firstLine="0"/>
        <w:rPr>
          <w:rFonts w:asciiTheme="minorHAnsi" w:hAnsiTheme="minorHAnsi" w:cstheme="minorHAnsi"/>
          <w:sz w:val="18"/>
          <w:szCs w:val="18"/>
          <w:lang w:val="en-US"/>
        </w:rPr>
      </w:pPr>
      <w:r w:rsidRPr="00FC2567">
        <w:rPr>
          <w:rFonts w:asciiTheme="minorHAnsi" w:hAnsiTheme="minorHAnsi" w:cstheme="minorHAnsi"/>
          <w:sz w:val="18"/>
          <w:szCs w:val="18"/>
          <w:lang w:val="en-US"/>
        </w:rPr>
        <w:t xml:space="preserve">AA.VV. 1964 - AA.VV., </w:t>
      </w:r>
      <w:r w:rsidRPr="00FC2567">
        <w:rPr>
          <w:rFonts w:asciiTheme="minorHAnsi" w:hAnsiTheme="minorHAnsi" w:cstheme="minorHAnsi"/>
          <w:i/>
          <w:iCs/>
          <w:sz w:val="18"/>
          <w:szCs w:val="18"/>
          <w:lang w:val="en-US"/>
        </w:rPr>
        <w:t>International Charter for the Conservation and Restoration of Monuments and Sites</w:t>
      </w:r>
      <w:r w:rsidRPr="00FC2567">
        <w:rPr>
          <w:rFonts w:asciiTheme="minorHAnsi" w:hAnsiTheme="minorHAnsi" w:cstheme="minorHAnsi"/>
          <w:sz w:val="18"/>
          <w:szCs w:val="18"/>
          <w:lang w:val="en-US"/>
        </w:rPr>
        <w:t>, ICOMOS, Parigi, 1964.</w:t>
      </w:r>
    </w:p>
    <w:p w14:paraId="0AF8BC6F" w14:textId="77777777" w:rsidR="00FC2567" w:rsidRPr="00FC2567" w:rsidRDefault="00FC2567" w:rsidP="00FC2567">
      <w:pPr>
        <w:spacing w:line="196" w:lineRule="exact"/>
        <w:ind w:firstLine="0"/>
        <w:rPr>
          <w:rFonts w:asciiTheme="minorHAnsi" w:hAnsiTheme="minorHAnsi" w:cstheme="minorHAnsi"/>
          <w:sz w:val="18"/>
          <w:szCs w:val="18"/>
          <w:lang w:val="en-US"/>
        </w:rPr>
      </w:pPr>
      <w:proofErr w:type="spellStart"/>
      <w:r w:rsidRPr="00FC2567">
        <w:rPr>
          <w:rFonts w:asciiTheme="minorHAnsi" w:hAnsiTheme="minorHAnsi" w:cstheme="minorHAnsi"/>
          <w:smallCaps/>
          <w:sz w:val="18"/>
          <w:szCs w:val="18"/>
          <w:lang w:val="en-US"/>
        </w:rPr>
        <w:t>Acierno</w:t>
      </w:r>
      <w:proofErr w:type="spellEnd"/>
      <w:r w:rsidRPr="00FC2567">
        <w:rPr>
          <w:rFonts w:asciiTheme="minorHAnsi" w:hAnsiTheme="minorHAnsi" w:cstheme="minorHAnsi"/>
          <w:smallCaps/>
          <w:sz w:val="18"/>
          <w:szCs w:val="18"/>
          <w:lang w:val="en-US"/>
        </w:rPr>
        <w:t xml:space="preserve"> 2017 -</w:t>
      </w:r>
      <w:r w:rsidRPr="00FC2567">
        <w:rPr>
          <w:rFonts w:asciiTheme="minorHAnsi" w:hAnsiTheme="minorHAnsi" w:cstheme="minorHAnsi"/>
          <w:sz w:val="18"/>
          <w:szCs w:val="18"/>
          <w:lang w:val="en-US"/>
        </w:rPr>
        <w:t xml:space="preserve"> M</w:t>
      </w:r>
      <w:r w:rsidRPr="00FC2567">
        <w:rPr>
          <w:rFonts w:asciiTheme="minorHAnsi" w:hAnsiTheme="minorHAnsi" w:cstheme="minorHAnsi"/>
          <w:smallCaps/>
          <w:sz w:val="18"/>
          <w:szCs w:val="18"/>
          <w:lang w:val="en-US"/>
        </w:rPr>
        <w:t xml:space="preserve">. </w:t>
      </w:r>
      <w:proofErr w:type="spellStart"/>
      <w:r w:rsidRPr="00FC2567">
        <w:rPr>
          <w:rFonts w:asciiTheme="minorHAnsi" w:hAnsiTheme="minorHAnsi" w:cstheme="minorHAnsi"/>
          <w:smallCaps/>
          <w:sz w:val="18"/>
          <w:szCs w:val="18"/>
          <w:lang w:val="en-US"/>
        </w:rPr>
        <w:t>Acierno</w:t>
      </w:r>
      <w:proofErr w:type="spellEnd"/>
      <w:r w:rsidRPr="00FC2567">
        <w:rPr>
          <w:rFonts w:asciiTheme="minorHAnsi" w:hAnsiTheme="minorHAnsi" w:cstheme="minorHAnsi"/>
          <w:sz w:val="18"/>
          <w:szCs w:val="18"/>
          <w:lang w:val="en-US"/>
        </w:rPr>
        <w:t xml:space="preserve"> </w:t>
      </w:r>
      <w:r w:rsidRPr="00FC2567">
        <w:rPr>
          <w:rFonts w:asciiTheme="minorHAnsi" w:hAnsiTheme="minorHAnsi" w:cstheme="minorHAnsi"/>
          <w:i/>
          <w:iCs/>
          <w:sz w:val="18"/>
          <w:szCs w:val="18"/>
          <w:lang w:val="en-US"/>
        </w:rPr>
        <w:t>et al</w:t>
      </w:r>
      <w:r w:rsidRPr="00FC2567">
        <w:rPr>
          <w:rFonts w:asciiTheme="minorHAnsi" w:hAnsiTheme="minorHAnsi" w:cstheme="minorHAnsi"/>
          <w:sz w:val="18"/>
          <w:szCs w:val="18"/>
          <w:lang w:val="en-US"/>
        </w:rPr>
        <w:t xml:space="preserve">., </w:t>
      </w:r>
      <w:r w:rsidRPr="00FC2567">
        <w:rPr>
          <w:rFonts w:asciiTheme="minorHAnsi" w:hAnsiTheme="minorHAnsi" w:cstheme="minorHAnsi"/>
          <w:i/>
          <w:iCs/>
          <w:sz w:val="18"/>
          <w:szCs w:val="18"/>
          <w:lang w:val="en-US"/>
        </w:rPr>
        <w:t>Architectural heritage knowledge modelling: An ontology-based framework for conservation process</w:t>
      </w:r>
      <w:r w:rsidRPr="00FC2567">
        <w:rPr>
          <w:rFonts w:asciiTheme="minorHAnsi" w:hAnsiTheme="minorHAnsi" w:cstheme="minorHAnsi"/>
          <w:sz w:val="18"/>
          <w:szCs w:val="18"/>
          <w:lang w:val="en-US"/>
        </w:rPr>
        <w:t xml:space="preserve"> in «Journal of Cultural Heritage», Volume 24 (2017), 124-133. </w:t>
      </w:r>
      <w:hyperlink r:id="rId6" w:tgtFrame="_new" w:history="1">
        <w:r w:rsidRPr="00FC2567">
          <w:rPr>
            <w:rStyle w:val="Collegamentoipertestuale"/>
            <w:rFonts w:asciiTheme="minorHAnsi" w:hAnsiTheme="minorHAnsi" w:cstheme="minorHAnsi"/>
            <w:sz w:val="18"/>
            <w:szCs w:val="18"/>
            <w:lang w:val="en-US"/>
          </w:rPr>
          <w:t>https://doi.org/10.1016/j.culher.2016.09.010</w:t>
        </w:r>
      </w:hyperlink>
      <w:r w:rsidRPr="00FC2567">
        <w:rPr>
          <w:rFonts w:asciiTheme="minorHAnsi" w:hAnsiTheme="minorHAnsi" w:cstheme="minorHAnsi"/>
          <w:sz w:val="18"/>
          <w:szCs w:val="18"/>
          <w:lang w:val="en-US"/>
        </w:rPr>
        <w:t xml:space="preserve"> (30/11/2023).</w:t>
      </w:r>
    </w:p>
    <w:p w14:paraId="0361B36A" w14:textId="77777777" w:rsidR="00FC2567" w:rsidRPr="00FC2567" w:rsidRDefault="00FC2567" w:rsidP="00FC2567">
      <w:pPr>
        <w:spacing w:line="196" w:lineRule="exact"/>
        <w:ind w:firstLine="0"/>
        <w:rPr>
          <w:rFonts w:asciiTheme="minorHAnsi" w:hAnsiTheme="minorHAnsi" w:cstheme="minorHAnsi"/>
          <w:sz w:val="18"/>
          <w:szCs w:val="18"/>
          <w:lang w:val="en-US"/>
        </w:rPr>
      </w:pPr>
      <w:r w:rsidRPr="00FC2567">
        <w:rPr>
          <w:rFonts w:asciiTheme="minorHAnsi" w:hAnsiTheme="minorHAnsi" w:cstheme="minorHAnsi"/>
          <w:smallCaps/>
          <w:sz w:val="18"/>
          <w:szCs w:val="18"/>
          <w:lang w:val="en-US"/>
        </w:rPr>
        <w:t>Beetz, Van Leuven, De Vries 2009</w:t>
      </w:r>
      <w:r w:rsidRPr="00FC2567">
        <w:rPr>
          <w:rFonts w:asciiTheme="minorHAnsi" w:hAnsiTheme="minorHAnsi" w:cstheme="minorHAnsi"/>
          <w:sz w:val="18"/>
          <w:szCs w:val="18"/>
          <w:lang w:val="en-US"/>
        </w:rPr>
        <w:t xml:space="preserve"> - J. </w:t>
      </w:r>
      <w:r w:rsidRPr="00FC2567">
        <w:rPr>
          <w:rFonts w:asciiTheme="minorHAnsi" w:hAnsiTheme="minorHAnsi" w:cstheme="minorHAnsi"/>
          <w:smallCaps/>
          <w:sz w:val="18"/>
          <w:szCs w:val="18"/>
          <w:lang w:val="en-US"/>
        </w:rPr>
        <w:t xml:space="preserve">Beetz, J. Van Leuven, B. De </w:t>
      </w:r>
      <w:proofErr w:type="gramStart"/>
      <w:r w:rsidRPr="00FC2567">
        <w:rPr>
          <w:rFonts w:asciiTheme="minorHAnsi" w:hAnsiTheme="minorHAnsi" w:cstheme="minorHAnsi"/>
          <w:smallCaps/>
          <w:sz w:val="18"/>
          <w:szCs w:val="18"/>
          <w:lang w:val="en-US"/>
        </w:rPr>
        <w:t xml:space="preserve">Vries, </w:t>
      </w:r>
      <w:r w:rsidRPr="00FC2567">
        <w:rPr>
          <w:rFonts w:asciiTheme="minorHAnsi" w:hAnsiTheme="minorHAnsi" w:cstheme="minorHAnsi"/>
          <w:sz w:val="18"/>
          <w:szCs w:val="18"/>
          <w:lang w:val="en-US"/>
        </w:rPr>
        <w:t xml:space="preserve"> </w:t>
      </w:r>
      <w:proofErr w:type="spellStart"/>
      <w:r w:rsidRPr="00FC2567">
        <w:rPr>
          <w:rFonts w:asciiTheme="minorHAnsi" w:hAnsiTheme="minorHAnsi" w:cstheme="minorHAnsi"/>
          <w:i/>
          <w:iCs/>
          <w:sz w:val="18"/>
          <w:szCs w:val="18"/>
          <w:lang w:val="en-US"/>
        </w:rPr>
        <w:t>IfcOWL</w:t>
      </w:r>
      <w:proofErr w:type="spellEnd"/>
      <w:proofErr w:type="gramEnd"/>
      <w:r w:rsidRPr="00FC2567">
        <w:rPr>
          <w:rFonts w:asciiTheme="minorHAnsi" w:hAnsiTheme="minorHAnsi" w:cstheme="minorHAnsi"/>
          <w:i/>
          <w:iCs/>
          <w:sz w:val="18"/>
          <w:szCs w:val="18"/>
          <w:lang w:val="en-US"/>
        </w:rPr>
        <w:t>: A Case of Transforming EXPRESS Schemas into Ontologies</w:t>
      </w:r>
      <w:r w:rsidRPr="00FC2567">
        <w:rPr>
          <w:rFonts w:asciiTheme="minorHAnsi" w:hAnsiTheme="minorHAnsi" w:cstheme="minorHAnsi"/>
          <w:sz w:val="18"/>
          <w:szCs w:val="18"/>
          <w:lang w:val="en-US"/>
        </w:rPr>
        <w:t xml:space="preserve"> in «AI EDAM», 23, n. 1 (2009), 89-101. </w:t>
      </w:r>
      <w:hyperlink r:id="rId7" w:tgtFrame="_new" w:history="1">
        <w:r w:rsidRPr="00FC2567">
          <w:rPr>
            <w:rStyle w:val="Collegamentoipertestuale"/>
            <w:rFonts w:asciiTheme="minorHAnsi" w:hAnsiTheme="minorHAnsi" w:cstheme="minorHAnsi"/>
            <w:sz w:val="18"/>
            <w:szCs w:val="18"/>
            <w:lang w:val="en-US"/>
          </w:rPr>
          <w:t>https://doi.org/10.1017/S0890060409000122</w:t>
        </w:r>
      </w:hyperlink>
      <w:r w:rsidRPr="00FC2567">
        <w:rPr>
          <w:rStyle w:val="Collegamentoipertestuale"/>
          <w:rFonts w:asciiTheme="minorHAnsi" w:hAnsiTheme="minorHAnsi" w:cstheme="minorHAnsi"/>
          <w:sz w:val="18"/>
          <w:szCs w:val="18"/>
          <w:lang w:val="en-US"/>
        </w:rPr>
        <w:t xml:space="preserve"> </w:t>
      </w:r>
      <w:r w:rsidRPr="00FC2567">
        <w:rPr>
          <w:rFonts w:asciiTheme="minorHAnsi" w:hAnsiTheme="minorHAnsi" w:cstheme="minorHAnsi"/>
          <w:sz w:val="18"/>
          <w:szCs w:val="18"/>
          <w:lang w:val="en-US"/>
        </w:rPr>
        <w:t>(30/11/2023).</w:t>
      </w:r>
    </w:p>
    <w:p w14:paraId="562C88C0" w14:textId="77777777" w:rsidR="00FC2567" w:rsidRPr="00FC2567" w:rsidRDefault="00FC2567" w:rsidP="00FC2567">
      <w:pPr>
        <w:spacing w:line="196" w:lineRule="exact"/>
        <w:ind w:firstLine="0"/>
        <w:rPr>
          <w:rFonts w:asciiTheme="minorHAnsi" w:hAnsiTheme="minorHAnsi" w:cstheme="minorHAnsi"/>
          <w:sz w:val="18"/>
          <w:szCs w:val="18"/>
          <w:lang w:val="en-US"/>
        </w:rPr>
      </w:pPr>
      <w:proofErr w:type="spellStart"/>
      <w:r w:rsidRPr="00FC2567">
        <w:rPr>
          <w:rFonts w:asciiTheme="minorHAnsi" w:hAnsiTheme="minorHAnsi" w:cstheme="minorHAnsi"/>
          <w:smallCaps/>
          <w:sz w:val="18"/>
          <w:szCs w:val="18"/>
          <w:lang w:val="en-US"/>
        </w:rPr>
        <w:t>Bouchenaki</w:t>
      </w:r>
      <w:proofErr w:type="spellEnd"/>
      <w:r w:rsidRPr="00FC2567">
        <w:rPr>
          <w:rFonts w:asciiTheme="minorHAnsi" w:hAnsiTheme="minorHAnsi" w:cstheme="minorHAnsi"/>
          <w:sz w:val="18"/>
          <w:szCs w:val="18"/>
          <w:lang w:val="en-US"/>
        </w:rPr>
        <w:t xml:space="preserve"> </w:t>
      </w:r>
      <w:proofErr w:type="gramStart"/>
      <w:r w:rsidRPr="00FC2567">
        <w:rPr>
          <w:rFonts w:asciiTheme="minorHAnsi" w:hAnsiTheme="minorHAnsi" w:cstheme="minorHAnsi"/>
          <w:sz w:val="18"/>
          <w:szCs w:val="18"/>
          <w:lang w:val="en-US"/>
        </w:rPr>
        <w:t>2003  -</w:t>
      </w:r>
      <w:proofErr w:type="gramEnd"/>
      <w:r w:rsidRPr="00FC2567">
        <w:rPr>
          <w:rFonts w:asciiTheme="minorHAnsi" w:hAnsiTheme="minorHAnsi" w:cstheme="minorHAnsi"/>
          <w:sz w:val="18"/>
          <w:szCs w:val="18"/>
          <w:lang w:val="en-US"/>
        </w:rPr>
        <w:t xml:space="preserve"> M. </w:t>
      </w:r>
      <w:proofErr w:type="spellStart"/>
      <w:r w:rsidRPr="00FC2567">
        <w:rPr>
          <w:rFonts w:asciiTheme="minorHAnsi" w:hAnsiTheme="minorHAnsi" w:cstheme="minorHAnsi"/>
          <w:smallCaps/>
          <w:sz w:val="18"/>
          <w:szCs w:val="18"/>
          <w:lang w:val="en-US"/>
        </w:rPr>
        <w:t>Bouchenaki</w:t>
      </w:r>
      <w:proofErr w:type="spellEnd"/>
      <w:r w:rsidRPr="00FC2567">
        <w:rPr>
          <w:rFonts w:asciiTheme="minorHAnsi" w:hAnsiTheme="minorHAnsi" w:cstheme="minorHAnsi"/>
          <w:sz w:val="18"/>
          <w:szCs w:val="18"/>
          <w:lang w:val="en-US"/>
        </w:rPr>
        <w:t xml:space="preserve"> </w:t>
      </w:r>
      <w:r w:rsidRPr="00FC2567">
        <w:rPr>
          <w:rFonts w:asciiTheme="minorHAnsi" w:hAnsiTheme="minorHAnsi" w:cstheme="minorHAnsi"/>
          <w:i/>
          <w:iCs/>
          <w:sz w:val="18"/>
          <w:szCs w:val="18"/>
          <w:lang w:val="en-US"/>
        </w:rPr>
        <w:t>The Interdependency of the Tangible and Intangible Cultural Heritage</w:t>
      </w:r>
      <w:r w:rsidRPr="00FC2567">
        <w:rPr>
          <w:rFonts w:asciiTheme="minorHAnsi" w:hAnsiTheme="minorHAnsi" w:cstheme="minorHAnsi"/>
          <w:sz w:val="18"/>
          <w:szCs w:val="18"/>
          <w:lang w:val="en-US"/>
        </w:rPr>
        <w:t xml:space="preserve"> </w:t>
      </w:r>
      <w:r w:rsidRPr="00FC2567">
        <w:rPr>
          <w:rFonts w:asciiTheme="minorHAnsi" w:hAnsiTheme="minorHAnsi" w:cstheme="minorHAnsi"/>
          <w:i/>
          <w:iCs/>
          <w:sz w:val="18"/>
          <w:szCs w:val="18"/>
          <w:lang w:val="en-US"/>
        </w:rPr>
        <w:t xml:space="preserve">Keynote address. </w:t>
      </w:r>
      <w:r w:rsidRPr="00FC2567">
        <w:rPr>
          <w:rFonts w:asciiTheme="minorHAnsi" w:hAnsiTheme="minorHAnsi" w:cstheme="minorHAnsi"/>
          <w:sz w:val="18"/>
          <w:szCs w:val="18"/>
          <w:lang w:val="en-US"/>
        </w:rPr>
        <w:t>In</w:t>
      </w:r>
      <w:r w:rsidRPr="00FC2567">
        <w:rPr>
          <w:rFonts w:asciiTheme="minorHAnsi" w:hAnsiTheme="minorHAnsi" w:cstheme="minorHAnsi"/>
          <w:i/>
          <w:iCs/>
          <w:sz w:val="18"/>
          <w:szCs w:val="18"/>
          <w:lang w:val="en-US"/>
        </w:rPr>
        <w:t xml:space="preserve"> ICOMOS 14th General Assembly and Scientific Symposium</w:t>
      </w:r>
      <w:r w:rsidRPr="00FC2567">
        <w:rPr>
          <w:rFonts w:asciiTheme="minorHAnsi" w:hAnsiTheme="minorHAnsi" w:cstheme="minorHAnsi"/>
          <w:sz w:val="18"/>
          <w:szCs w:val="18"/>
          <w:lang w:val="en-US"/>
        </w:rPr>
        <w:t xml:space="preserve">: </w:t>
      </w:r>
      <w:r w:rsidRPr="00FC2567">
        <w:rPr>
          <w:rFonts w:asciiTheme="minorHAnsi" w:hAnsiTheme="minorHAnsi" w:cstheme="minorHAnsi"/>
          <w:i/>
          <w:iCs/>
          <w:sz w:val="18"/>
          <w:szCs w:val="18"/>
          <w:lang w:val="en-US"/>
        </w:rPr>
        <w:t>Place, memory, meaning: preserving intangible values in monuments and sites</w:t>
      </w:r>
      <w:r w:rsidRPr="00FC2567">
        <w:rPr>
          <w:rFonts w:asciiTheme="minorHAnsi" w:hAnsiTheme="minorHAnsi" w:cstheme="minorHAnsi"/>
          <w:sz w:val="18"/>
          <w:szCs w:val="18"/>
          <w:lang w:val="en-US"/>
        </w:rPr>
        <w:t xml:space="preserve">, </w:t>
      </w:r>
      <w:r w:rsidRPr="00FC2567">
        <w:rPr>
          <w:rFonts w:asciiTheme="minorHAnsi" w:hAnsiTheme="minorHAnsi" w:cstheme="minorHAnsi"/>
          <w:i/>
          <w:iCs/>
          <w:sz w:val="18"/>
          <w:szCs w:val="18"/>
          <w:lang w:val="en-US"/>
        </w:rPr>
        <w:t>27 – 31 oct 2003, Victoria Falls, Zimbabwe.</w:t>
      </w:r>
    </w:p>
    <w:p w14:paraId="05872424" w14:textId="689B2CE9" w:rsidR="00FC2567" w:rsidRPr="00FC2567" w:rsidRDefault="00FC2567" w:rsidP="00FC2567">
      <w:pPr>
        <w:spacing w:line="196" w:lineRule="exact"/>
        <w:ind w:firstLine="0"/>
        <w:rPr>
          <w:rFonts w:asciiTheme="minorHAnsi" w:hAnsiTheme="minorHAnsi" w:cstheme="minorHAnsi"/>
          <w:sz w:val="18"/>
          <w:szCs w:val="18"/>
          <w:lang w:val="en-US"/>
        </w:rPr>
      </w:pPr>
      <w:r w:rsidRPr="00FC2567">
        <w:rPr>
          <w:rFonts w:asciiTheme="minorHAnsi" w:hAnsiTheme="minorHAnsi" w:cstheme="minorHAnsi"/>
          <w:smallCaps/>
          <w:sz w:val="18"/>
          <w:szCs w:val="18"/>
          <w:lang w:val="en-US"/>
        </w:rPr>
        <w:lastRenderedPageBreak/>
        <w:t>De Luca</w:t>
      </w:r>
      <w:r w:rsidRPr="00FC2567">
        <w:rPr>
          <w:rFonts w:asciiTheme="minorHAnsi" w:hAnsiTheme="minorHAnsi" w:cstheme="minorHAnsi"/>
          <w:sz w:val="18"/>
          <w:szCs w:val="18"/>
          <w:lang w:val="en-US"/>
        </w:rPr>
        <w:t xml:space="preserve">  2023 - </w:t>
      </w:r>
      <w:r w:rsidRPr="00FC2567">
        <w:rPr>
          <w:rFonts w:asciiTheme="minorHAnsi" w:hAnsiTheme="minorHAnsi" w:cstheme="minorHAnsi"/>
          <w:smallCaps/>
          <w:sz w:val="18"/>
          <w:szCs w:val="18"/>
          <w:lang w:val="en-US"/>
        </w:rPr>
        <w:t>L. De Luca</w:t>
      </w:r>
      <w:r w:rsidRPr="00FC2567">
        <w:rPr>
          <w:rFonts w:asciiTheme="minorHAnsi" w:hAnsiTheme="minorHAnsi" w:cstheme="minorHAnsi"/>
          <w:sz w:val="18"/>
          <w:szCs w:val="18"/>
          <w:lang w:val="en-US"/>
        </w:rPr>
        <w:t xml:space="preserve"> </w:t>
      </w:r>
      <w:r w:rsidRPr="00FC2567">
        <w:rPr>
          <w:rFonts w:asciiTheme="minorHAnsi" w:hAnsiTheme="minorHAnsi" w:cstheme="minorHAnsi"/>
          <w:i/>
          <w:iCs/>
          <w:sz w:val="18"/>
          <w:szCs w:val="18"/>
          <w:lang w:val="en-US"/>
        </w:rPr>
        <w:t>A digital ecosystem for the multidisciplinary study of Notre-Dame de Paris</w:t>
      </w:r>
      <w:r w:rsidRPr="00FC2567">
        <w:rPr>
          <w:rFonts w:asciiTheme="minorHAnsi" w:hAnsiTheme="minorHAnsi" w:cstheme="minorHAnsi"/>
          <w:sz w:val="18"/>
          <w:szCs w:val="18"/>
          <w:lang w:val="en-US"/>
        </w:rPr>
        <w:t xml:space="preserve">, </w:t>
      </w:r>
      <w:r w:rsidR="00A24864">
        <w:rPr>
          <w:rFonts w:asciiTheme="minorHAnsi" w:hAnsiTheme="minorHAnsi" w:cstheme="minorHAnsi"/>
          <w:sz w:val="18"/>
          <w:szCs w:val="18"/>
          <w:lang w:val="en-US"/>
        </w:rPr>
        <w:t xml:space="preserve">in </w:t>
      </w:r>
      <w:r w:rsidRPr="00FC2567">
        <w:rPr>
          <w:rFonts w:asciiTheme="minorHAnsi" w:hAnsiTheme="minorHAnsi" w:cstheme="minorHAnsi"/>
          <w:sz w:val="18"/>
          <w:szCs w:val="18"/>
          <w:lang w:val="en-US"/>
        </w:rPr>
        <w:t xml:space="preserve">«Journal of Cultural Heritage» 2023, </w:t>
      </w:r>
      <w:hyperlink r:id="rId8" w:history="1">
        <w:r w:rsidRPr="00FC2567">
          <w:rPr>
            <w:rStyle w:val="Collegamentoipertestuale"/>
            <w:rFonts w:asciiTheme="minorHAnsi" w:hAnsiTheme="minorHAnsi" w:cstheme="minorHAnsi"/>
            <w:sz w:val="18"/>
            <w:szCs w:val="18"/>
            <w:lang w:val="en-US"/>
          </w:rPr>
          <w:t>https://doi.org/10.1016/j.culher.2023.09.011</w:t>
        </w:r>
      </w:hyperlink>
      <w:r w:rsidRPr="00FC2567">
        <w:rPr>
          <w:rFonts w:asciiTheme="minorHAnsi" w:hAnsiTheme="minorHAnsi" w:cstheme="minorHAnsi"/>
          <w:sz w:val="18"/>
          <w:szCs w:val="18"/>
          <w:lang w:val="en-US"/>
        </w:rPr>
        <w:t>. (30/11/2023).</w:t>
      </w:r>
    </w:p>
    <w:p w14:paraId="2C822C41" w14:textId="5B59C12F" w:rsidR="00FC2567" w:rsidRPr="00FC2567" w:rsidRDefault="009039CD" w:rsidP="00FC2567">
      <w:pPr>
        <w:spacing w:line="196" w:lineRule="exact"/>
        <w:ind w:firstLine="0"/>
        <w:rPr>
          <w:rFonts w:asciiTheme="minorHAnsi" w:hAnsiTheme="minorHAnsi" w:cstheme="minorHAnsi"/>
          <w:sz w:val="18"/>
          <w:szCs w:val="18"/>
          <w:lang w:val="en-US"/>
        </w:rPr>
      </w:pPr>
      <w:r w:rsidRPr="009039CD">
        <w:rPr>
          <w:rFonts w:asciiTheme="minorHAnsi" w:hAnsiTheme="minorHAnsi" w:cstheme="minorHAnsi"/>
          <w:smallCaps/>
          <w:sz w:val="18"/>
          <w:szCs w:val="18"/>
          <w:highlight w:val="yellow"/>
          <w:lang w:val="en-US"/>
        </w:rPr>
        <w:t>***</w:t>
      </w:r>
    </w:p>
    <w:p w14:paraId="18E895C7" w14:textId="7E7AB8AB" w:rsidR="00FC2567" w:rsidRDefault="00FC2567" w:rsidP="00FC2567">
      <w:pPr>
        <w:spacing w:line="196" w:lineRule="exact"/>
        <w:ind w:firstLine="0"/>
        <w:rPr>
          <w:rFonts w:asciiTheme="minorHAnsi" w:hAnsiTheme="minorHAnsi" w:cstheme="minorHAnsi"/>
          <w:sz w:val="18"/>
          <w:szCs w:val="18"/>
          <w:lang w:val="en-US"/>
        </w:rPr>
      </w:pPr>
      <w:r w:rsidRPr="00FC2567">
        <w:rPr>
          <w:rFonts w:asciiTheme="minorHAnsi" w:hAnsiTheme="minorHAnsi" w:cstheme="minorHAnsi"/>
          <w:smallCaps/>
          <w:sz w:val="18"/>
          <w:szCs w:val="18"/>
          <w:lang w:val="en-US"/>
        </w:rPr>
        <w:t>Jones</w:t>
      </w:r>
      <w:r w:rsidRPr="00FC2567">
        <w:rPr>
          <w:rFonts w:asciiTheme="minorHAnsi" w:hAnsiTheme="minorHAnsi" w:cstheme="minorHAnsi"/>
          <w:sz w:val="18"/>
          <w:szCs w:val="18"/>
          <w:lang w:val="en-US"/>
        </w:rPr>
        <w:t xml:space="preserve"> 2020 - D. </w:t>
      </w:r>
      <w:r w:rsidRPr="00FC2567">
        <w:rPr>
          <w:rFonts w:asciiTheme="minorHAnsi" w:hAnsiTheme="minorHAnsi" w:cstheme="minorHAnsi"/>
          <w:smallCaps/>
          <w:sz w:val="18"/>
          <w:szCs w:val="18"/>
          <w:lang w:val="en-US"/>
        </w:rPr>
        <w:t>Jones</w:t>
      </w:r>
      <w:r w:rsidRPr="00FC2567">
        <w:rPr>
          <w:rFonts w:asciiTheme="minorHAnsi" w:hAnsiTheme="minorHAnsi" w:cstheme="minorHAnsi"/>
          <w:sz w:val="18"/>
          <w:szCs w:val="18"/>
          <w:lang w:val="en-US"/>
        </w:rPr>
        <w:t xml:space="preserve"> </w:t>
      </w:r>
      <w:r w:rsidRPr="00FC2567">
        <w:rPr>
          <w:rFonts w:asciiTheme="minorHAnsi" w:hAnsiTheme="minorHAnsi" w:cstheme="minorHAnsi"/>
          <w:i/>
          <w:iCs/>
          <w:sz w:val="18"/>
          <w:szCs w:val="18"/>
          <w:lang w:val="en-US"/>
        </w:rPr>
        <w:t>et al</w:t>
      </w:r>
      <w:r w:rsidRPr="00FC2567">
        <w:rPr>
          <w:rFonts w:asciiTheme="minorHAnsi" w:hAnsiTheme="minorHAnsi" w:cstheme="minorHAnsi"/>
          <w:sz w:val="18"/>
          <w:szCs w:val="18"/>
          <w:lang w:val="en-US"/>
        </w:rPr>
        <w:t xml:space="preserve">. </w:t>
      </w:r>
      <w:proofErr w:type="spellStart"/>
      <w:r w:rsidRPr="00FC2567">
        <w:rPr>
          <w:rFonts w:asciiTheme="minorHAnsi" w:hAnsiTheme="minorHAnsi" w:cstheme="minorHAnsi"/>
          <w:i/>
          <w:iCs/>
          <w:sz w:val="18"/>
          <w:szCs w:val="18"/>
          <w:lang w:val="en-US"/>
        </w:rPr>
        <w:t>Characterising</w:t>
      </w:r>
      <w:proofErr w:type="spellEnd"/>
      <w:r w:rsidRPr="00FC2567">
        <w:rPr>
          <w:rFonts w:asciiTheme="minorHAnsi" w:hAnsiTheme="minorHAnsi" w:cstheme="minorHAnsi"/>
          <w:i/>
          <w:iCs/>
          <w:sz w:val="18"/>
          <w:szCs w:val="18"/>
          <w:lang w:val="en-US"/>
        </w:rPr>
        <w:t xml:space="preserve"> the Digital Twin: A systematic literature review</w:t>
      </w:r>
      <w:r w:rsidRPr="00FC2567">
        <w:rPr>
          <w:rFonts w:asciiTheme="minorHAnsi" w:hAnsiTheme="minorHAnsi" w:cstheme="minorHAnsi"/>
          <w:sz w:val="18"/>
          <w:szCs w:val="18"/>
          <w:lang w:val="en-US"/>
        </w:rPr>
        <w:t xml:space="preserve"> </w:t>
      </w:r>
      <w:r w:rsidR="00A24864">
        <w:rPr>
          <w:rFonts w:asciiTheme="minorHAnsi" w:hAnsiTheme="minorHAnsi" w:cstheme="minorHAnsi"/>
          <w:sz w:val="18"/>
          <w:szCs w:val="18"/>
          <w:lang w:val="en-US"/>
        </w:rPr>
        <w:t xml:space="preserve">in </w:t>
      </w:r>
      <w:r w:rsidRPr="00FC2567">
        <w:rPr>
          <w:rFonts w:asciiTheme="minorHAnsi" w:hAnsiTheme="minorHAnsi" w:cstheme="minorHAnsi"/>
          <w:sz w:val="18"/>
          <w:szCs w:val="18"/>
          <w:lang w:val="en-US"/>
        </w:rPr>
        <w:t>«CIRP Journal of Manufacturing Science and Technology» 229 (2020) 36- 52.</w:t>
      </w:r>
    </w:p>
    <w:p w14:paraId="6E9E0628" w14:textId="4E4115AD" w:rsidR="00FB78AB" w:rsidRPr="00FB78AB" w:rsidRDefault="00FB78AB" w:rsidP="00FC2567">
      <w:pPr>
        <w:spacing w:line="196" w:lineRule="exact"/>
        <w:ind w:firstLine="0"/>
        <w:rPr>
          <w:rFonts w:asciiTheme="minorHAnsi" w:hAnsiTheme="minorHAnsi" w:cstheme="minorHAnsi"/>
          <w:sz w:val="18"/>
          <w:szCs w:val="18"/>
          <w:lang w:val="en-US"/>
        </w:rPr>
      </w:pPr>
      <w:proofErr w:type="spellStart"/>
      <w:r w:rsidRPr="004614D1">
        <w:rPr>
          <w:rFonts w:asciiTheme="minorHAnsi" w:hAnsiTheme="minorHAnsi" w:cs="Calibri (Corpo)"/>
          <w:smallCaps/>
          <w:sz w:val="18"/>
          <w:szCs w:val="18"/>
          <w:lang w:val="en-US"/>
        </w:rPr>
        <w:t>Meghini</w:t>
      </w:r>
      <w:proofErr w:type="spellEnd"/>
      <w:r w:rsidRPr="004614D1">
        <w:rPr>
          <w:rFonts w:asciiTheme="minorHAnsi" w:hAnsiTheme="minorHAnsi" w:cs="Calibri (Corpo)"/>
          <w:smallCaps/>
          <w:sz w:val="18"/>
          <w:szCs w:val="18"/>
          <w:lang w:val="en-US"/>
        </w:rPr>
        <w:t xml:space="preserve">, </w:t>
      </w:r>
      <w:proofErr w:type="spellStart"/>
      <w:r w:rsidRPr="004614D1">
        <w:rPr>
          <w:rFonts w:asciiTheme="minorHAnsi" w:hAnsiTheme="minorHAnsi" w:cs="Calibri (Corpo)"/>
          <w:smallCaps/>
          <w:sz w:val="18"/>
          <w:szCs w:val="18"/>
          <w:lang w:val="en-US"/>
        </w:rPr>
        <w:t>Bartalesi</w:t>
      </w:r>
      <w:proofErr w:type="spellEnd"/>
      <w:r w:rsidRPr="004614D1">
        <w:rPr>
          <w:rFonts w:asciiTheme="minorHAnsi" w:hAnsiTheme="minorHAnsi" w:cs="Calibri (Corpo)"/>
          <w:smallCaps/>
          <w:sz w:val="18"/>
          <w:szCs w:val="18"/>
          <w:lang w:val="en-US"/>
        </w:rPr>
        <w:t xml:space="preserve">, </w:t>
      </w:r>
      <w:proofErr w:type="spellStart"/>
      <w:r w:rsidRPr="004614D1">
        <w:rPr>
          <w:rFonts w:asciiTheme="minorHAnsi" w:hAnsiTheme="minorHAnsi" w:cs="Calibri (Corpo)"/>
          <w:smallCaps/>
          <w:sz w:val="18"/>
          <w:szCs w:val="18"/>
          <w:lang w:val="en-US"/>
        </w:rPr>
        <w:t>Metilli</w:t>
      </w:r>
      <w:proofErr w:type="spellEnd"/>
      <w:r w:rsidRPr="00FB78AB">
        <w:rPr>
          <w:rFonts w:asciiTheme="minorHAnsi" w:hAnsiTheme="minorHAnsi" w:cstheme="minorHAnsi"/>
          <w:sz w:val="18"/>
          <w:szCs w:val="18"/>
          <w:lang w:val="en-US"/>
        </w:rPr>
        <w:t xml:space="preserve"> 2019 – </w:t>
      </w:r>
      <w:r w:rsidRPr="004614D1">
        <w:rPr>
          <w:rFonts w:asciiTheme="minorHAnsi" w:hAnsiTheme="minorHAnsi" w:cs="Calibri (Corpo)"/>
          <w:smallCaps/>
          <w:sz w:val="18"/>
          <w:szCs w:val="18"/>
          <w:lang w:val="en-US"/>
        </w:rPr>
        <w:t xml:space="preserve">C. </w:t>
      </w:r>
      <w:proofErr w:type="spellStart"/>
      <w:r w:rsidRPr="004614D1">
        <w:rPr>
          <w:rFonts w:asciiTheme="minorHAnsi" w:hAnsiTheme="minorHAnsi" w:cs="Calibri (Corpo)"/>
          <w:smallCaps/>
          <w:sz w:val="18"/>
          <w:szCs w:val="18"/>
          <w:lang w:val="en-US"/>
        </w:rPr>
        <w:t>Maghini</w:t>
      </w:r>
      <w:proofErr w:type="spellEnd"/>
      <w:r w:rsidRPr="004614D1">
        <w:rPr>
          <w:rFonts w:asciiTheme="minorHAnsi" w:hAnsiTheme="minorHAnsi" w:cs="Calibri (Corpo)"/>
          <w:smallCaps/>
          <w:sz w:val="18"/>
          <w:szCs w:val="18"/>
          <w:lang w:val="en-US"/>
        </w:rPr>
        <w:t xml:space="preserve">, V. </w:t>
      </w:r>
      <w:proofErr w:type="spellStart"/>
      <w:r w:rsidRPr="004614D1">
        <w:rPr>
          <w:rFonts w:asciiTheme="minorHAnsi" w:hAnsiTheme="minorHAnsi" w:cs="Calibri (Corpo)"/>
          <w:smallCaps/>
          <w:sz w:val="18"/>
          <w:szCs w:val="18"/>
          <w:lang w:val="en-US"/>
        </w:rPr>
        <w:t>Bartalei</w:t>
      </w:r>
      <w:proofErr w:type="spellEnd"/>
      <w:r w:rsidRPr="004614D1">
        <w:rPr>
          <w:rFonts w:asciiTheme="minorHAnsi" w:hAnsiTheme="minorHAnsi" w:cs="Calibri (Corpo)"/>
          <w:smallCaps/>
          <w:sz w:val="18"/>
          <w:szCs w:val="18"/>
          <w:lang w:val="en-US"/>
        </w:rPr>
        <w:t xml:space="preserve">, D. </w:t>
      </w:r>
      <w:proofErr w:type="spellStart"/>
      <w:r w:rsidRPr="004614D1">
        <w:rPr>
          <w:rFonts w:asciiTheme="minorHAnsi" w:hAnsiTheme="minorHAnsi" w:cs="Calibri (Corpo)"/>
          <w:smallCaps/>
          <w:sz w:val="18"/>
          <w:szCs w:val="18"/>
          <w:lang w:val="en-US"/>
        </w:rPr>
        <w:t>Metilli</w:t>
      </w:r>
      <w:proofErr w:type="spellEnd"/>
      <w:r w:rsidRPr="00FB78AB">
        <w:rPr>
          <w:rFonts w:asciiTheme="minorHAnsi" w:hAnsiTheme="minorHAnsi" w:cstheme="minorHAnsi"/>
          <w:sz w:val="18"/>
          <w:szCs w:val="18"/>
          <w:lang w:val="en-US"/>
        </w:rPr>
        <w:t xml:space="preserve"> </w:t>
      </w:r>
      <w:r w:rsidRPr="00FB78AB">
        <w:rPr>
          <w:rFonts w:asciiTheme="minorHAnsi" w:hAnsiTheme="minorHAnsi" w:cstheme="minorHAnsi"/>
          <w:i/>
          <w:iCs/>
          <w:sz w:val="18"/>
          <w:szCs w:val="18"/>
          <w:lang w:val="en-US"/>
        </w:rPr>
        <w:t>Representing Narratives in Digital Libraries: The Narrative Ontology</w:t>
      </w:r>
      <w:r w:rsidRPr="00FB78AB">
        <w:rPr>
          <w:rFonts w:asciiTheme="minorHAnsi" w:hAnsiTheme="minorHAnsi" w:cstheme="minorHAnsi"/>
          <w:sz w:val="18"/>
          <w:szCs w:val="18"/>
          <w:lang w:val="en-US"/>
        </w:rPr>
        <w:t xml:space="preserve"> </w:t>
      </w:r>
      <w:r w:rsidR="00A24864">
        <w:rPr>
          <w:rFonts w:asciiTheme="minorHAnsi" w:hAnsiTheme="minorHAnsi" w:cstheme="minorHAnsi"/>
          <w:sz w:val="18"/>
          <w:szCs w:val="18"/>
          <w:lang w:val="en-US"/>
        </w:rPr>
        <w:t xml:space="preserve">in </w:t>
      </w:r>
      <w:r>
        <w:rPr>
          <w:rFonts w:asciiTheme="minorHAnsi" w:hAnsiTheme="minorHAnsi" w:cstheme="minorHAnsi"/>
          <w:sz w:val="18"/>
          <w:szCs w:val="18"/>
          <w:lang w:val="en-US"/>
        </w:rPr>
        <w:t>«</w:t>
      </w:r>
      <w:r w:rsidRPr="00FB78AB">
        <w:rPr>
          <w:rFonts w:asciiTheme="minorHAnsi" w:hAnsiTheme="minorHAnsi" w:cstheme="minorHAnsi"/>
          <w:sz w:val="18"/>
          <w:szCs w:val="18"/>
          <w:lang w:val="en-US"/>
        </w:rPr>
        <w:t>Semantic Web Journal</w:t>
      </w:r>
      <w:r>
        <w:rPr>
          <w:rFonts w:asciiTheme="minorHAnsi" w:hAnsiTheme="minorHAnsi" w:cstheme="minorHAnsi"/>
          <w:sz w:val="18"/>
          <w:szCs w:val="18"/>
          <w:lang w:val="en-US"/>
        </w:rPr>
        <w:t>» 2019</w:t>
      </w:r>
      <w:r w:rsidR="004614D1">
        <w:rPr>
          <w:rFonts w:asciiTheme="minorHAnsi" w:hAnsiTheme="minorHAnsi" w:cstheme="minorHAnsi"/>
          <w:sz w:val="18"/>
          <w:szCs w:val="18"/>
          <w:lang w:val="en-US"/>
        </w:rPr>
        <w:t xml:space="preserve">. </w:t>
      </w:r>
      <w:hyperlink r:id="rId9" w:history="1">
        <w:r w:rsidR="004614D1" w:rsidRPr="00FB3C10">
          <w:rPr>
            <w:rStyle w:val="Collegamentoipertestuale"/>
            <w:rFonts w:asciiTheme="minorHAnsi" w:hAnsiTheme="minorHAnsi" w:cstheme="minorHAnsi"/>
            <w:sz w:val="18"/>
            <w:szCs w:val="18"/>
            <w:lang w:val="en-US"/>
          </w:rPr>
          <w:t>https://www.semantic-web-journal.net/content/representing-narratives-digital-libraries-narrative-ontology-1</w:t>
        </w:r>
      </w:hyperlink>
      <w:r w:rsidR="004614D1">
        <w:rPr>
          <w:rFonts w:asciiTheme="minorHAnsi" w:hAnsiTheme="minorHAnsi" w:cstheme="minorHAnsi"/>
          <w:sz w:val="18"/>
          <w:szCs w:val="18"/>
          <w:lang w:val="en-US"/>
        </w:rPr>
        <w:t xml:space="preserve"> (30/11/2023).</w:t>
      </w:r>
    </w:p>
    <w:p w14:paraId="2DC6B6CE" w14:textId="77777777" w:rsidR="00FC2567" w:rsidRPr="00FC2567" w:rsidRDefault="00FC2567" w:rsidP="00FC2567">
      <w:pPr>
        <w:spacing w:line="196" w:lineRule="exact"/>
        <w:ind w:firstLine="0"/>
        <w:rPr>
          <w:rFonts w:asciiTheme="minorHAnsi" w:hAnsiTheme="minorHAnsi" w:cstheme="minorHAnsi"/>
          <w:sz w:val="18"/>
          <w:szCs w:val="18"/>
          <w:lang w:val="en-US"/>
        </w:rPr>
      </w:pPr>
      <w:proofErr w:type="spellStart"/>
      <w:r w:rsidRPr="00FC2567">
        <w:rPr>
          <w:rFonts w:asciiTheme="minorHAnsi" w:hAnsiTheme="minorHAnsi" w:cstheme="minorHAnsi"/>
          <w:smallCaps/>
          <w:sz w:val="18"/>
          <w:szCs w:val="18"/>
          <w:lang w:val="en-US"/>
        </w:rPr>
        <w:t>Messaoudi</w:t>
      </w:r>
      <w:proofErr w:type="spellEnd"/>
      <w:r w:rsidRPr="00FC2567">
        <w:rPr>
          <w:rFonts w:asciiTheme="minorHAnsi" w:hAnsiTheme="minorHAnsi" w:cstheme="minorHAnsi"/>
          <w:smallCaps/>
          <w:sz w:val="18"/>
          <w:szCs w:val="18"/>
          <w:lang w:val="en-US"/>
        </w:rPr>
        <w:t xml:space="preserve"> 2018 -</w:t>
      </w:r>
      <w:r w:rsidRPr="00FC2567">
        <w:rPr>
          <w:rFonts w:asciiTheme="minorHAnsi" w:hAnsiTheme="minorHAnsi" w:cstheme="minorHAnsi"/>
          <w:sz w:val="18"/>
          <w:szCs w:val="18"/>
          <w:lang w:val="en-US"/>
        </w:rPr>
        <w:t xml:space="preserve"> </w:t>
      </w:r>
      <w:r w:rsidRPr="00FC2567">
        <w:rPr>
          <w:rFonts w:asciiTheme="minorHAnsi" w:hAnsiTheme="minorHAnsi" w:cstheme="minorHAnsi"/>
          <w:smallCaps/>
          <w:sz w:val="18"/>
          <w:szCs w:val="18"/>
          <w:lang w:val="en-US"/>
        </w:rPr>
        <w:t xml:space="preserve">T. </w:t>
      </w:r>
      <w:proofErr w:type="spellStart"/>
      <w:r w:rsidRPr="00FC2567">
        <w:rPr>
          <w:rFonts w:asciiTheme="minorHAnsi" w:hAnsiTheme="minorHAnsi" w:cstheme="minorHAnsi"/>
          <w:smallCaps/>
          <w:sz w:val="18"/>
          <w:szCs w:val="18"/>
          <w:lang w:val="en-US"/>
        </w:rPr>
        <w:t>Messaoudi</w:t>
      </w:r>
      <w:proofErr w:type="spellEnd"/>
      <w:r w:rsidRPr="00FC2567">
        <w:rPr>
          <w:rFonts w:asciiTheme="minorHAnsi" w:hAnsiTheme="minorHAnsi" w:cstheme="minorHAnsi"/>
          <w:sz w:val="18"/>
          <w:szCs w:val="18"/>
          <w:lang w:val="en-US"/>
        </w:rPr>
        <w:t xml:space="preserve"> </w:t>
      </w:r>
      <w:r w:rsidRPr="00FC2567">
        <w:rPr>
          <w:rFonts w:asciiTheme="minorHAnsi" w:hAnsiTheme="minorHAnsi" w:cstheme="minorHAnsi"/>
          <w:i/>
          <w:iCs/>
          <w:sz w:val="18"/>
          <w:szCs w:val="18"/>
          <w:lang w:val="en-US"/>
        </w:rPr>
        <w:t>et al.,</w:t>
      </w:r>
      <w:r w:rsidRPr="00FC2567">
        <w:rPr>
          <w:rFonts w:asciiTheme="minorHAnsi" w:hAnsiTheme="minorHAnsi" w:cstheme="minorHAnsi"/>
          <w:sz w:val="18"/>
          <w:szCs w:val="18"/>
          <w:lang w:val="en-US"/>
        </w:rPr>
        <w:t xml:space="preserve"> </w:t>
      </w:r>
      <w:r w:rsidRPr="00FC2567">
        <w:rPr>
          <w:rFonts w:asciiTheme="minorHAnsi" w:hAnsiTheme="minorHAnsi" w:cstheme="minorHAnsi"/>
          <w:i/>
          <w:iCs/>
          <w:sz w:val="18"/>
          <w:szCs w:val="18"/>
          <w:lang w:val="en-US"/>
        </w:rPr>
        <w:t>An ontological model for the reality-based 3D annotation of heritage building conservation state</w:t>
      </w:r>
      <w:r w:rsidRPr="00FC2567">
        <w:rPr>
          <w:rFonts w:asciiTheme="minorHAnsi" w:hAnsiTheme="minorHAnsi" w:cstheme="minorHAnsi"/>
          <w:sz w:val="18"/>
          <w:szCs w:val="18"/>
          <w:lang w:val="en-US"/>
        </w:rPr>
        <w:t xml:space="preserve"> in «Journal of Cultural Heritage», Volume 29 (2018), 100-112. </w:t>
      </w:r>
      <w:hyperlink r:id="rId10" w:tgtFrame="_new" w:history="1">
        <w:r w:rsidRPr="00FC2567">
          <w:rPr>
            <w:rStyle w:val="Collegamentoipertestuale"/>
            <w:rFonts w:asciiTheme="minorHAnsi" w:hAnsiTheme="minorHAnsi" w:cstheme="minorHAnsi"/>
            <w:sz w:val="18"/>
            <w:szCs w:val="18"/>
            <w:lang w:val="en-US"/>
          </w:rPr>
          <w:t>https://doi.org/10.1016/j.culher.2017.05.017</w:t>
        </w:r>
      </w:hyperlink>
      <w:r w:rsidRPr="00FC2567">
        <w:rPr>
          <w:rFonts w:asciiTheme="minorHAnsi" w:hAnsiTheme="minorHAnsi" w:cstheme="minorHAnsi"/>
          <w:sz w:val="18"/>
          <w:szCs w:val="18"/>
          <w:lang w:val="en-US"/>
        </w:rPr>
        <w:t xml:space="preserve"> (30/11/2023).</w:t>
      </w:r>
    </w:p>
    <w:p w14:paraId="3B5FC990" w14:textId="77777777" w:rsidR="00FC2567" w:rsidRPr="00FC2567" w:rsidRDefault="00FC2567" w:rsidP="00FC2567">
      <w:pPr>
        <w:spacing w:line="196" w:lineRule="exact"/>
        <w:ind w:firstLine="0"/>
        <w:rPr>
          <w:rFonts w:asciiTheme="minorHAnsi" w:hAnsiTheme="minorHAnsi" w:cstheme="minorHAnsi"/>
          <w:sz w:val="18"/>
          <w:szCs w:val="18"/>
          <w:lang w:val="en-US"/>
        </w:rPr>
      </w:pPr>
      <w:r w:rsidRPr="00FC2567">
        <w:rPr>
          <w:rFonts w:asciiTheme="minorHAnsi" w:hAnsiTheme="minorHAnsi" w:cstheme="minorHAnsi"/>
          <w:smallCaps/>
          <w:sz w:val="18"/>
          <w:szCs w:val="18"/>
          <w:lang w:val="en-US"/>
        </w:rPr>
        <w:t>Niccolucci 2023</w:t>
      </w:r>
      <w:r w:rsidRPr="00FC2567">
        <w:rPr>
          <w:rFonts w:asciiTheme="minorHAnsi" w:hAnsiTheme="minorHAnsi" w:cstheme="minorHAnsi"/>
          <w:sz w:val="18"/>
          <w:szCs w:val="18"/>
          <w:lang w:val="en-US"/>
        </w:rPr>
        <w:t xml:space="preserve"> - </w:t>
      </w:r>
      <w:r w:rsidRPr="00FC2567">
        <w:rPr>
          <w:rFonts w:asciiTheme="minorHAnsi" w:hAnsiTheme="minorHAnsi" w:cstheme="minorHAnsi"/>
          <w:smallCaps/>
          <w:sz w:val="18"/>
          <w:szCs w:val="18"/>
          <w:lang w:val="en-US"/>
        </w:rPr>
        <w:t>Niccolucci</w:t>
      </w:r>
      <w:r w:rsidRPr="00FC2567">
        <w:rPr>
          <w:rFonts w:asciiTheme="minorHAnsi" w:hAnsiTheme="minorHAnsi" w:cstheme="minorHAnsi"/>
          <w:sz w:val="18"/>
          <w:szCs w:val="18"/>
          <w:lang w:val="en-US"/>
        </w:rPr>
        <w:t xml:space="preserve"> </w:t>
      </w:r>
      <w:r w:rsidRPr="00FC2567">
        <w:rPr>
          <w:rFonts w:asciiTheme="minorHAnsi" w:hAnsiTheme="minorHAnsi" w:cstheme="minorHAnsi"/>
          <w:i/>
          <w:iCs/>
          <w:sz w:val="18"/>
          <w:szCs w:val="18"/>
          <w:lang w:val="en-US"/>
        </w:rPr>
        <w:t>et al.</w:t>
      </w:r>
      <w:r w:rsidRPr="00FC2567">
        <w:rPr>
          <w:rFonts w:asciiTheme="minorHAnsi" w:hAnsiTheme="minorHAnsi" w:cstheme="minorHAnsi"/>
          <w:sz w:val="18"/>
          <w:szCs w:val="18"/>
          <w:lang w:val="en-US"/>
        </w:rPr>
        <w:t xml:space="preserve"> </w:t>
      </w:r>
      <w:r w:rsidRPr="00FC2567">
        <w:rPr>
          <w:rFonts w:asciiTheme="minorHAnsi" w:hAnsiTheme="minorHAnsi" w:cstheme="minorHAnsi"/>
          <w:i/>
          <w:iCs/>
          <w:sz w:val="18"/>
          <w:szCs w:val="18"/>
          <w:lang w:val="en-US"/>
        </w:rPr>
        <w:t xml:space="preserve">The Heritage Digital Twin: a bicycle made for two. The integration of digital methodologies into cultural heritage research, </w:t>
      </w:r>
      <w:r w:rsidRPr="00FC2567">
        <w:rPr>
          <w:rFonts w:asciiTheme="minorHAnsi" w:hAnsiTheme="minorHAnsi" w:cstheme="minorHAnsi"/>
          <w:sz w:val="18"/>
          <w:szCs w:val="18"/>
          <w:lang w:val="en-US"/>
        </w:rPr>
        <w:t xml:space="preserve">2023, </w:t>
      </w:r>
      <w:hyperlink r:id="rId11" w:history="1">
        <w:r w:rsidRPr="00FC2567">
          <w:rPr>
            <w:rStyle w:val="Collegamentoipertestuale"/>
            <w:rFonts w:asciiTheme="minorHAnsi" w:hAnsiTheme="minorHAnsi" w:cstheme="minorHAnsi"/>
            <w:sz w:val="18"/>
            <w:szCs w:val="18"/>
            <w:lang w:val="en-US"/>
          </w:rPr>
          <w:t>https://doi.org/10.48550/arXiv.2302.07138</w:t>
        </w:r>
      </w:hyperlink>
      <w:r w:rsidRPr="00FC2567">
        <w:rPr>
          <w:rFonts w:asciiTheme="minorHAnsi" w:hAnsiTheme="minorHAnsi" w:cstheme="minorHAnsi"/>
          <w:sz w:val="18"/>
          <w:szCs w:val="18"/>
          <w:lang w:val="en-US"/>
        </w:rPr>
        <w:t xml:space="preserve"> (30/11/2023).</w:t>
      </w:r>
    </w:p>
    <w:p w14:paraId="64C47326" w14:textId="062EA9D8" w:rsidR="00FC2567" w:rsidRPr="00FC2567" w:rsidRDefault="009039CD" w:rsidP="00FC2567">
      <w:pPr>
        <w:spacing w:line="196" w:lineRule="exact"/>
        <w:ind w:firstLine="0"/>
        <w:rPr>
          <w:rFonts w:asciiTheme="minorHAnsi" w:hAnsiTheme="minorHAnsi" w:cstheme="minorHAnsi"/>
          <w:sz w:val="18"/>
          <w:szCs w:val="18"/>
          <w:lang w:val="en-US"/>
        </w:rPr>
      </w:pPr>
      <w:r w:rsidRPr="009039CD">
        <w:rPr>
          <w:rFonts w:asciiTheme="minorHAnsi" w:hAnsiTheme="minorHAnsi" w:cstheme="minorHAnsi"/>
          <w:smallCaps/>
          <w:sz w:val="18"/>
          <w:szCs w:val="18"/>
          <w:highlight w:val="yellow"/>
          <w:lang w:val="en-US"/>
        </w:rPr>
        <w:t>***</w:t>
      </w:r>
    </w:p>
    <w:p w14:paraId="5F8270D7" w14:textId="77777777" w:rsidR="00FC2567" w:rsidRPr="00FC2567" w:rsidRDefault="00FC2567" w:rsidP="00FC2567">
      <w:pPr>
        <w:spacing w:line="196" w:lineRule="exact"/>
        <w:ind w:firstLine="0"/>
        <w:rPr>
          <w:rFonts w:asciiTheme="minorHAnsi" w:hAnsiTheme="minorHAnsi" w:cstheme="minorHAnsi"/>
          <w:sz w:val="18"/>
          <w:szCs w:val="18"/>
          <w:lang w:val="en-US"/>
        </w:rPr>
      </w:pPr>
      <w:proofErr w:type="spellStart"/>
      <w:r w:rsidRPr="00FC2567">
        <w:rPr>
          <w:rFonts w:asciiTheme="minorHAnsi" w:hAnsiTheme="minorHAnsi" w:cstheme="minorHAnsi"/>
          <w:smallCaps/>
          <w:sz w:val="18"/>
          <w:szCs w:val="18"/>
          <w:lang w:val="en-US"/>
        </w:rPr>
        <w:t>Previtali</w:t>
      </w:r>
      <w:proofErr w:type="spellEnd"/>
      <w:r w:rsidRPr="00FC2567">
        <w:rPr>
          <w:rFonts w:asciiTheme="minorHAnsi" w:hAnsiTheme="minorHAnsi" w:cstheme="minorHAnsi"/>
          <w:sz w:val="18"/>
          <w:szCs w:val="18"/>
          <w:lang w:val="en-US"/>
        </w:rPr>
        <w:t xml:space="preserve"> 2020 - M</w:t>
      </w:r>
      <w:r w:rsidRPr="00FC2567">
        <w:rPr>
          <w:rFonts w:asciiTheme="minorHAnsi" w:hAnsiTheme="minorHAnsi" w:cstheme="minorHAnsi"/>
          <w:smallCaps/>
          <w:sz w:val="18"/>
          <w:szCs w:val="18"/>
          <w:lang w:val="en-US"/>
        </w:rPr>
        <w:t xml:space="preserve">. </w:t>
      </w:r>
      <w:proofErr w:type="spellStart"/>
      <w:r w:rsidRPr="00FC2567">
        <w:rPr>
          <w:rFonts w:asciiTheme="minorHAnsi" w:hAnsiTheme="minorHAnsi" w:cstheme="minorHAnsi"/>
          <w:smallCaps/>
          <w:sz w:val="18"/>
          <w:szCs w:val="18"/>
          <w:lang w:val="en-US"/>
        </w:rPr>
        <w:t>Previtali</w:t>
      </w:r>
      <w:proofErr w:type="spellEnd"/>
      <w:r w:rsidRPr="00FC2567">
        <w:rPr>
          <w:rFonts w:asciiTheme="minorHAnsi" w:hAnsiTheme="minorHAnsi" w:cstheme="minorHAnsi"/>
          <w:sz w:val="18"/>
          <w:szCs w:val="18"/>
          <w:lang w:val="en-US"/>
        </w:rPr>
        <w:t xml:space="preserve"> </w:t>
      </w:r>
      <w:r w:rsidRPr="00FC2567">
        <w:rPr>
          <w:rFonts w:asciiTheme="minorHAnsi" w:hAnsiTheme="minorHAnsi" w:cstheme="minorHAnsi"/>
          <w:i/>
          <w:iCs/>
          <w:sz w:val="18"/>
          <w:szCs w:val="18"/>
          <w:lang w:val="en-US"/>
        </w:rPr>
        <w:t>et al.</w:t>
      </w:r>
      <w:r w:rsidRPr="00FC2567">
        <w:rPr>
          <w:rFonts w:asciiTheme="minorHAnsi" w:hAnsiTheme="minorHAnsi" w:cstheme="minorHAnsi"/>
          <w:sz w:val="18"/>
          <w:szCs w:val="18"/>
          <w:lang w:val="en-US"/>
        </w:rPr>
        <w:t xml:space="preserve">, </w:t>
      </w:r>
      <w:r w:rsidRPr="00FC2567">
        <w:rPr>
          <w:rFonts w:asciiTheme="minorHAnsi" w:hAnsiTheme="minorHAnsi" w:cstheme="minorHAnsi"/>
          <w:i/>
          <w:iCs/>
          <w:sz w:val="18"/>
          <w:szCs w:val="18"/>
          <w:lang w:val="en-US"/>
        </w:rPr>
        <w:t>An Ontology-Based Representation of Vaulted System for HBIM</w:t>
      </w:r>
      <w:r w:rsidRPr="00FC2567">
        <w:rPr>
          <w:rFonts w:asciiTheme="minorHAnsi" w:hAnsiTheme="minorHAnsi" w:cstheme="minorHAnsi"/>
          <w:sz w:val="18"/>
          <w:szCs w:val="18"/>
          <w:lang w:val="en-US"/>
        </w:rPr>
        <w:t xml:space="preserve"> in «Applied Sciences», 10, n. 4 (2020), 1377. </w:t>
      </w:r>
      <w:hyperlink r:id="rId12" w:tgtFrame="_new" w:history="1">
        <w:r w:rsidRPr="00FC2567">
          <w:rPr>
            <w:rStyle w:val="Collegamentoipertestuale"/>
            <w:rFonts w:asciiTheme="minorHAnsi" w:hAnsiTheme="minorHAnsi" w:cstheme="minorHAnsi"/>
            <w:sz w:val="18"/>
            <w:szCs w:val="18"/>
            <w:lang w:val="en-US"/>
          </w:rPr>
          <w:t>https://doi.org/10.3390/app10041377</w:t>
        </w:r>
      </w:hyperlink>
      <w:r w:rsidRPr="00FC2567">
        <w:rPr>
          <w:rFonts w:asciiTheme="minorHAnsi" w:hAnsiTheme="minorHAnsi" w:cstheme="minorHAnsi"/>
          <w:sz w:val="18"/>
          <w:szCs w:val="18"/>
          <w:lang w:val="en-US"/>
        </w:rPr>
        <w:t xml:space="preserve"> (30/11/2023).</w:t>
      </w:r>
    </w:p>
    <w:p w14:paraId="2A2FC17F" w14:textId="77777777" w:rsidR="00FC2567" w:rsidRPr="00FC2567" w:rsidRDefault="00FC2567" w:rsidP="00FC2567">
      <w:pPr>
        <w:spacing w:line="196" w:lineRule="exact"/>
        <w:ind w:firstLine="0"/>
        <w:rPr>
          <w:rFonts w:asciiTheme="minorHAnsi" w:hAnsiTheme="minorHAnsi" w:cstheme="minorHAnsi"/>
          <w:sz w:val="18"/>
          <w:szCs w:val="18"/>
          <w:lang w:val="en-US"/>
        </w:rPr>
      </w:pPr>
      <w:proofErr w:type="spellStart"/>
      <w:r w:rsidRPr="00FC2567">
        <w:rPr>
          <w:rFonts w:asciiTheme="minorHAnsi" w:hAnsiTheme="minorHAnsi" w:cstheme="minorHAnsi"/>
          <w:smallCaps/>
          <w:sz w:val="18"/>
          <w:szCs w:val="18"/>
          <w:lang w:val="en-US"/>
        </w:rPr>
        <w:t>Tibaut</w:t>
      </w:r>
      <w:proofErr w:type="spellEnd"/>
      <w:r w:rsidRPr="00FC2567">
        <w:rPr>
          <w:rFonts w:asciiTheme="minorHAnsi" w:hAnsiTheme="minorHAnsi" w:cstheme="minorHAnsi"/>
          <w:smallCaps/>
          <w:sz w:val="18"/>
          <w:szCs w:val="18"/>
          <w:lang w:val="en-US"/>
        </w:rPr>
        <w:t xml:space="preserve">, </w:t>
      </w:r>
      <w:proofErr w:type="spellStart"/>
      <w:r w:rsidRPr="00FC2567">
        <w:rPr>
          <w:rFonts w:asciiTheme="minorHAnsi" w:hAnsiTheme="minorHAnsi" w:cstheme="minorHAnsi"/>
          <w:smallCaps/>
          <w:sz w:val="18"/>
          <w:szCs w:val="18"/>
          <w:lang w:val="en-US"/>
        </w:rPr>
        <w:t>Kaučič</w:t>
      </w:r>
      <w:proofErr w:type="spellEnd"/>
      <w:r w:rsidRPr="00FC2567">
        <w:rPr>
          <w:rFonts w:asciiTheme="minorHAnsi" w:hAnsiTheme="minorHAnsi" w:cstheme="minorHAnsi"/>
          <w:smallCaps/>
          <w:sz w:val="18"/>
          <w:szCs w:val="18"/>
          <w:lang w:val="en-US"/>
        </w:rPr>
        <w:t>,</w:t>
      </w:r>
      <w:r w:rsidRPr="00FC2567">
        <w:rPr>
          <w:rFonts w:asciiTheme="minorHAnsi" w:hAnsiTheme="minorHAnsi" w:cstheme="minorHAnsi"/>
          <w:sz w:val="18"/>
          <w:szCs w:val="18"/>
          <w:lang w:val="en-US"/>
        </w:rPr>
        <w:t xml:space="preserve"> </w:t>
      </w:r>
      <w:proofErr w:type="spellStart"/>
      <w:r w:rsidRPr="00FC2567">
        <w:rPr>
          <w:rFonts w:asciiTheme="minorHAnsi" w:hAnsiTheme="minorHAnsi" w:cstheme="minorHAnsi"/>
          <w:smallCaps/>
          <w:sz w:val="18"/>
          <w:szCs w:val="18"/>
          <w:lang w:val="en-US"/>
        </w:rPr>
        <w:t>Dvornik</w:t>
      </w:r>
      <w:proofErr w:type="spellEnd"/>
      <w:r w:rsidRPr="00FC2567">
        <w:rPr>
          <w:rFonts w:asciiTheme="minorHAnsi" w:hAnsiTheme="minorHAnsi" w:cstheme="minorHAnsi"/>
          <w:smallCaps/>
          <w:sz w:val="18"/>
          <w:szCs w:val="18"/>
          <w:lang w:val="en-US"/>
        </w:rPr>
        <w:t xml:space="preserve"> </w:t>
      </w:r>
      <w:proofErr w:type="spellStart"/>
      <w:r w:rsidRPr="00FC2567">
        <w:rPr>
          <w:rFonts w:asciiTheme="minorHAnsi" w:hAnsiTheme="minorHAnsi" w:cstheme="minorHAnsi"/>
          <w:smallCaps/>
          <w:sz w:val="18"/>
          <w:szCs w:val="18"/>
          <w:lang w:val="en-US"/>
        </w:rPr>
        <w:t>Perhavec</w:t>
      </w:r>
      <w:proofErr w:type="spellEnd"/>
      <w:r w:rsidRPr="00FC2567">
        <w:rPr>
          <w:rFonts w:asciiTheme="minorHAnsi" w:hAnsiTheme="minorHAnsi" w:cstheme="minorHAnsi"/>
          <w:smallCaps/>
          <w:sz w:val="18"/>
          <w:szCs w:val="18"/>
          <w:lang w:val="en-US"/>
        </w:rPr>
        <w:t xml:space="preserve"> 2018 - A. </w:t>
      </w:r>
      <w:proofErr w:type="spellStart"/>
      <w:r w:rsidRPr="00FC2567">
        <w:rPr>
          <w:rFonts w:asciiTheme="minorHAnsi" w:hAnsiTheme="minorHAnsi" w:cstheme="minorHAnsi"/>
          <w:smallCaps/>
          <w:sz w:val="18"/>
          <w:szCs w:val="18"/>
          <w:lang w:val="en-US"/>
        </w:rPr>
        <w:t>Tibaut</w:t>
      </w:r>
      <w:proofErr w:type="spellEnd"/>
      <w:r w:rsidRPr="00FC2567">
        <w:rPr>
          <w:rFonts w:asciiTheme="minorHAnsi" w:hAnsiTheme="minorHAnsi" w:cstheme="minorHAnsi"/>
          <w:smallCaps/>
          <w:sz w:val="18"/>
          <w:szCs w:val="18"/>
          <w:lang w:val="en-US"/>
        </w:rPr>
        <w:t xml:space="preserve">, K. B. </w:t>
      </w:r>
      <w:proofErr w:type="spellStart"/>
      <w:r w:rsidRPr="00FC2567">
        <w:rPr>
          <w:rFonts w:asciiTheme="minorHAnsi" w:hAnsiTheme="minorHAnsi" w:cstheme="minorHAnsi"/>
          <w:smallCaps/>
          <w:sz w:val="18"/>
          <w:szCs w:val="18"/>
          <w:lang w:val="en-US"/>
        </w:rPr>
        <w:t>Kaučič</w:t>
      </w:r>
      <w:proofErr w:type="spellEnd"/>
      <w:r w:rsidRPr="00FC2567">
        <w:rPr>
          <w:rFonts w:asciiTheme="minorHAnsi" w:hAnsiTheme="minorHAnsi" w:cstheme="minorHAnsi"/>
          <w:smallCaps/>
          <w:sz w:val="18"/>
          <w:szCs w:val="18"/>
          <w:lang w:val="en-US"/>
        </w:rPr>
        <w:t xml:space="preserve">, P. </w:t>
      </w:r>
      <w:proofErr w:type="spellStart"/>
      <w:r w:rsidRPr="00FC2567">
        <w:rPr>
          <w:rFonts w:asciiTheme="minorHAnsi" w:hAnsiTheme="minorHAnsi" w:cstheme="minorHAnsi"/>
          <w:smallCaps/>
          <w:sz w:val="18"/>
          <w:szCs w:val="18"/>
          <w:lang w:val="en-US"/>
        </w:rPr>
        <w:t>Dvornik</w:t>
      </w:r>
      <w:proofErr w:type="spellEnd"/>
      <w:r w:rsidRPr="00FC2567">
        <w:rPr>
          <w:rFonts w:asciiTheme="minorHAnsi" w:hAnsiTheme="minorHAnsi" w:cstheme="minorHAnsi"/>
          <w:smallCaps/>
          <w:sz w:val="18"/>
          <w:szCs w:val="18"/>
          <w:lang w:val="en-US"/>
        </w:rPr>
        <w:t xml:space="preserve"> </w:t>
      </w:r>
      <w:proofErr w:type="spellStart"/>
      <w:r w:rsidRPr="00FC2567">
        <w:rPr>
          <w:rFonts w:asciiTheme="minorHAnsi" w:hAnsiTheme="minorHAnsi" w:cstheme="minorHAnsi"/>
          <w:smallCaps/>
          <w:sz w:val="18"/>
          <w:szCs w:val="18"/>
          <w:lang w:val="en-US"/>
        </w:rPr>
        <w:t>Perhavec</w:t>
      </w:r>
      <w:proofErr w:type="spellEnd"/>
      <w:r w:rsidRPr="00FC2567">
        <w:rPr>
          <w:rFonts w:asciiTheme="minorHAnsi" w:hAnsiTheme="minorHAnsi" w:cstheme="minorHAnsi"/>
          <w:sz w:val="18"/>
          <w:szCs w:val="18"/>
          <w:lang w:val="en-US"/>
        </w:rPr>
        <w:t xml:space="preserve">, </w:t>
      </w:r>
      <w:r w:rsidRPr="00FC2567">
        <w:rPr>
          <w:rFonts w:asciiTheme="minorHAnsi" w:hAnsiTheme="minorHAnsi" w:cstheme="minorHAnsi"/>
          <w:i/>
          <w:iCs/>
          <w:sz w:val="18"/>
          <w:szCs w:val="18"/>
          <w:lang w:val="en-US"/>
        </w:rPr>
        <w:t>Ontology-Based Data Collection for Heritage Buildings</w:t>
      </w:r>
      <w:r w:rsidRPr="00FC2567">
        <w:rPr>
          <w:rFonts w:asciiTheme="minorHAnsi" w:hAnsiTheme="minorHAnsi" w:cstheme="minorHAnsi"/>
          <w:sz w:val="18"/>
          <w:szCs w:val="18"/>
          <w:lang w:val="en-US"/>
        </w:rPr>
        <w:t xml:space="preserve">, in </w:t>
      </w:r>
      <w:r w:rsidRPr="00FC2567">
        <w:rPr>
          <w:rFonts w:asciiTheme="minorHAnsi" w:hAnsiTheme="minorHAnsi" w:cstheme="minorHAnsi"/>
          <w:smallCaps/>
          <w:sz w:val="18"/>
          <w:szCs w:val="18"/>
          <w:lang w:val="en-US"/>
        </w:rPr>
        <w:t>M. Ioannides</w:t>
      </w:r>
      <w:r w:rsidRPr="00FC2567">
        <w:rPr>
          <w:rFonts w:asciiTheme="minorHAnsi" w:hAnsiTheme="minorHAnsi" w:cstheme="minorHAnsi"/>
          <w:sz w:val="18"/>
          <w:szCs w:val="18"/>
          <w:lang w:val="en-US"/>
        </w:rPr>
        <w:t xml:space="preserve"> (a </w:t>
      </w:r>
      <w:proofErr w:type="spellStart"/>
      <w:r w:rsidRPr="00FC2567">
        <w:rPr>
          <w:rFonts w:asciiTheme="minorHAnsi" w:hAnsiTheme="minorHAnsi" w:cstheme="minorHAnsi"/>
          <w:sz w:val="18"/>
          <w:szCs w:val="18"/>
          <w:lang w:val="en-US"/>
        </w:rPr>
        <w:t>cura</w:t>
      </w:r>
      <w:proofErr w:type="spellEnd"/>
      <w:r w:rsidRPr="00FC2567">
        <w:rPr>
          <w:rFonts w:asciiTheme="minorHAnsi" w:hAnsiTheme="minorHAnsi" w:cstheme="minorHAnsi"/>
          <w:sz w:val="18"/>
          <w:szCs w:val="18"/>
          <w:lang w:val="en-US"/>
        </w:rPr>
        <w:t xml:space="preserve"> di), </w:t>
      </w:r>
      <w:r w:rsidRPr="00FC2567">
        <w:rPr>
          <w:rFonts w:asciiTheme="minorHAnsi" w:hAnsiTheme="minorHAnsi" w:cstheme="minorHAnsi"/>
          <w:i/>
          <w:iCs/>
          <w:sz w:val="18"/>
          <w:szCs w:val="18"/>
          <w:lang w:val="en-US"/>
        </w:rPr>
        <w:t>Digital Cultural Heritage</w:t>
      </w:r>
      <w:r w:rsidRPr="00FC2567">
        <w:rPr>
          <w:rFonts w:asciiTheme="minorHAnsi" w:hAnsiTheme="minorHAnsi" w:cstheme="minorHAnsi"/>
          <w:sz w:val="18"/>
          <w:szCs w:val="18"/>
          <w:lang w:val="en-US"/>
        </w:rPr>
        <w:t xml:space="preserve">, Springer, Cham (2018). </w:t>
      </w:r>
      <w:hyperlink r:id="rId13" w:tgtFrame="_new" w:history="1">
        <w:r w:rsidRPr="00FC2567">
          <w:rPr>
            <w:rStyle w:val="Collegamentoipertestuale"/>
            <w:rFonts w:asciiTheme="minorHAnsi" w:hAnsiTheme="minorHAnsi" w:cstheme="minorHAnsi"/>
            <w:sz w:val="18"/>
            <w:szCs w:val="18"/>
            <w:lang w:val="en-US"/>
          </w:rPr>
          <w:t>https://doi.org/10.1007/978-3-319-75826-8_6</w:t>
        </w:r>
      </w:hyperlink>
      <w:r w:rsidRPr="00FC2567">
        <w:rPr>
          <w:rFonts w:asciiTheme="minorHAnsi" w:hAnsiTheme="minorHAnsi" w:cstheme="minorHAnsi"/>
          <w:sz w:val="18"/>
          <w:szCs w:val="18"/>
          <w:lang w:val="en-US"/>
        </w:rPr>
        <w:t xml:space="preserve"> (30/11/2023).</w:t>
      </w:r>
    </w:p>
    <w:p w14:paraId="051EF35E" w14:textId="17622537" w:rsidR="00FC2567" w:rsidRPr="00FC2567" w:rsidRDefault="00FC2567" w:rsidP="00FC2567">
      <w:pPr>
        <w:spacing w:line="196" w:lineRule="exact"/>
        <w:ind w:firstLine="0"/>
        <w:rPr>
          <w:rFonts w:asciiTheme="minorHAnsi" w:hAnsiTheme="minorHAnsi" w:cstheme="minorHAnsi"/>
          <w:sz w:val="18"/>
          <w:szCs w:val="18"/>
          <w:lang w:val="en-US"/>
        </w:rPr>
      </w:pPr>
      <w:proofErr w:type="spellStart"/>
      <w:r w:rsidRPr="00FC2567">
        <w:rPr>
          <w:rFonts w:asciiTheme="minorHAnsi" w:hAnsiTheme="minorHAnsi" w:cstheme="minorHAnsi"/>
          <w:smallCaps/>
          <w:sz w:val="18"/>
          <w:szCs w:val="18"/>
          <w:lang w:val="en-US"/>
        </w:rPr>
        <w:t>VanDerHorn</w:t>
      </w:r>
      <w:proofErr w:type="spellEnd"/>
      <w:r w:rsidRPr="00FC2567">
        <w:rPr>
          <w:rFonts w:asciiTheme="minorHAnsi" w:hAnsiTheme="minorHAnsi" w:cstheme="minorHAnsi"/>
          <w:smallCaps/>
          <w:sz w:val="18"/>
          <w:szCs w:val="18"/>
          <w:lang w:val="en-US"/>
        </w:rPr>
        <w:t>, Sankaran</w:t>
      </w:r>
      <w:r w:rsidRPr="00FC2567">
        <w:rPr>
          <w:rFonts w:asciiTheme="minorHAnsi" w:hAnsiTheme="minorHAnsi" w:cstheme="minorHAnsi"/>
          <w:sz w:val="18"/>
          <w:szCs w:val="18"/>
          <w:lang w:val="en-US"/>
        </w:rPr>
        <w:t xml:space="preserve"> 2021 - </w:t>
      </w:r>
      <w:r w:rsidRPr="00FC2567">
        <w:rPr>
          <w:rFonts w:asciiTheme="minorHAnsi" w:hAnsiTheme="minorHAnsi" w:cstheme="minorHAnsi"/>
          <w:smallCaps/>
          <w:sz w:val="18"/>
          <w:szCs w:val="18"/>
          <w:lang w:val="en-US"/>
        </w:rPr>
        <w:t xml:space="preserve">E. </w:t>
      </w:r>
      <w:proofErr w:type="spellStart"/>
      <w:r w:rsidRPr="00FC2567">
        <w:rPr>
          <w:rFonts w:asciiTheme="minorHAnsi" w:hAnsiTheme="minorHAnsi" w:cstheme="minorHAnsi"/>
          <w:smallCaps/>
          <w:sz w:val="18"/>
          <w:szCs w:val="18"/>
          <w:lang w:val="en-US"/>
        </w:rPr>
        <w:t>VanDerHorn</w:t>
      </w:r>
      <w:proofErr w:type="spellEnd"/>
      <w:r w:rsidRPr="00FC2567">
        <w:rPr>
          <w:rFonts w:asciiTheme="minorHAnsi" w:hAnsiTheme="minorHAnsi" w:cstheme="minorHAnsi"/>
          <w:smallCaps/>
          <w:sz w:val="18"/>
          <w:szCs w:val="18"/>
          <w:lang w:val="en-US"/>
        </w:rPr>
        <w:t>, M. Sankaran</w:t>
      </w:r>
      <w:r w:rsidRPr="00FC2567">
        <w:rPr>
          <w:rFonts w:asciiTheme="minorHAnsi" w:hAnsiTheme="minorHAnsi" w:cstheme="minorHAnsi"/>
          <w:sz w:val="18"/>
          <w:szCs w:val="18"/>
          <w:lang w:val="en-US"/>
        </w:rPr>
        <w:t xml:space="preserve"> </w:t>
      </w:r>
      <w:r w:rsidRPr="00FC2567">
        <w:rPr>
          <w:rFonts w:asciiTheme="minorHAnsi" w:hAnsiTheme="minorHAnsi" w:cstheme="minorHAnsi"/>
          <w:i/>
          <w:iCs/>
          <w:sz w:val="18"/>
          <w:szCs w:val="18"/>
          <w:lang w:val="en-US"/>
        </w:rPr>
        <w:t>Digital Twin: Generalization, characterization and implementation</w:t>
      </w:r>
      <w:r w:rsidRPr="00FC2567">
        <w:rPr>
          <w:rFonts w:asciiTheme="minorHAnsi" w:hAnsiTheme="minorHAnsi" w:cstheme="minorHAnsi"/>
          <w:sz w:val="18"/>
          <w:szCs w:val="18"/>
          <w:lang w:val="en-US"/>
        </w:rPr>
        <w:t xml:space="preserve">, </w:t>
      </w:r>
      <w:r w:rsidR="00A24864">
        <w:rPr>
          <w:rFonts w:asciiTheme="minorHAnsi" w:hAnsiTheme="minorHAnsi" w:cstheme="minorHAnsi"/>
          <w:sz w:val="18"/>
          <w:szCs w:val="18"/>
          <w:lang w:val="en-US"/>
        </w:rPr>
        <w:t xml:space="preserve">in </w:t>
      </w:r>
      <w:r w:rsidRPr="00FC2567">
        <w:rPr>
          <w:rFonts w:asciiTheme="minorHAnsi" w:hAnsiTheme="minorHAnsi" w:cstheme="minorHAnsi"/>
          <w:sz w:val="18"/>
          <w:szCs w:val="18"/>
          <w:lang w:val="en-US"/>
        </w:rPr>
        <w:t>«Decision Support Systems» 145 (2021) 113524.</w:t>
      </w:r>
    </w:p>
    <w:p w14:paraId="0F6B028A" w14:textId="77777777" w:rsidR="00FC2567" w:rsidRPr="00FC2567" w:rsidRDefault="00FC2567" w:rsidP="00FC2567">
      <w:pPr>
        <w:spacing w:line="196" w:lineRule="exact"/>
        <w:ind w:firstLine="0"/>
        <w:rPr>
          <w:rFonts w:asciiTheme="minorHAnsi" w:hAnsiTheme="minorHAnsi" w:cstheme="minorHAnsi"/>
          <w:sz w:val="18"/>
          <w:szCs w:val="18"/>
          <w:lang w:val="en-US"/>
        </w:rPr>
      </w:pPr>
      <w:r w:rsidRPr="00FC2567">
        <w:rPr>
          <w:rFonts w:asciiTheme="minorHAnsi" w:hAnsiTheme="minorHAnsi" w:cstheme="minorHAnsi"/>
          <w:smallCaps/>
          <w:sz w:val="18"/>
          <w:szCs w:val="18"/>
          <w:lang w:val="en-US"/>
        </w:rPr>
        <w:t>Zhang, El-</w:t>
      </w:r>
      <w:proofErr w:type="spellStart"/>
      <w:r w:rsidRPr="00FC2567">
        <w:rPr>
          <w:rFonts w:asciiTheme="minorHAnsi" w:hAnsiTheme="minorHAnsi" w:cstheme="minorHAnsi"/>
          <w:smallCaps/>
          <w:sz w:val="18"/>
          <w:szCs w:val="18"/>
          <w:lang w:val="en-US"/>
        </w:rPr>
        <w:t>Gohary</w:t>
      </w:r>
      <w:proofErr w:type="spellEnd"/>
      <w:r w:rsidRPr="00FC2567">
        <w:rPr>
          <w:rFonts w:asciiTheme="minorHAnsi" w:hAnsiTheme="minorHAnsi" w:cstheme="minorHAnsi"/>
          <w:smallCaps/>
          <w:sz w:val="18"/>
          <w:szCs w:val="18"/>
          <w:lang w:val="en-US"/>
        </w:rPr>
        <w:t xml:space="preserve"> 2020 -</w:t>
      </w:r>
      <w:r w:rsidRPr="00FC2567">
        <w:rPr>
          <w:rFonts w:asciiTheme="minorHAnsi" w:hAnsiTheme="minorHAnsi" w:cstheme="minorHAnsi"/>
          <w:sz w:val="18"/>
          <w:szCs w:val="18"/>
          <w:lang w:val="en-US"/>
        </w:rPr>
        <w:t xml:space="preserve"> L. </w:t>
      </w:r>
      <w:r w:rsidRPr="00FC2567">
        <w:rPr>
          <w:rFonts w:asciiTheme="minorHAnsi" w:hAnsiTheme="minorHAnsi" w:cstheme="minorHAnsi"/>
          <w:smallCaps/>
          <w:sz w:val="18"/>
          <w:szCs w:val="18"/>
          <w:lang w:val="en-US"/>
        </w:rPr>
        <w:t>Zhang, N. M. El-</w:t>
      </w:r>
      <w:proofErr w:type="spellStart"/>
      <w:r w:rsidRPr="00FC2567">
        <w:rPr>
          <w:rFonts w:asciiTheme="minorHAnsi" w:hAnsiTheme="minorHAnsi" w:cstheme="minorHAnsi"/>
          <w:smallCaps/>
          <w:sz w:val="18"/>
          <w:szCs w:val="18"/>
          <w:lang w:val="en-US"/>
        </w:rPr>
        <w:t>Gohary</w:t>
      </w:r>
      <w:proofErr w:type="spellEnd"/>
      <w:r w:rsidRPr="00FC2567">
        <w:rPr>
          <w:rFonts w:asciiTheme="minorHAnsi" w:hAnsiTheme="minorHAnsi" w:cstheme="minorHAnsi"/>
          <w:smallCaps/>
          <w:sz w:val="18"/>
          <w:szCs w:val="18"/>
          <w:lang w:val="en-US"/>
        </w:rPr>
        <w:t>,</w:t>
      </w:r>
      <w:r w:rsidRPr="00FC2567">
        <w:rPr>
          <w:rFonts w:asciiTheme="minorHAnsi" w:hAnsiTheme="minorHAnsi" w:cstheme="minorHAnsi"/>
          <w:sz w:val="18"/>
          <w:szCs w:val="18"/>
          <w:lang w:val="en-US"/>
        </w:rPr>
        <w:t xml:space="preserve"> </w:t>
      </w:r>
      <w:r w:rsidRPr="00FC2567">
        <w:rPr>
          <w:rFonts w:asciiTheme="minorHAnsi" w:hAnsiTheme="minorHAnsi" w:cstheme="minorHAnsi"/>
          <w:i/>
          <w:iCs/>
          <w:sz w:val="18"/>
          <w:szCs w:val="18"/>
          <w:lang w:val="en-US"/>
        </w:rPr>
        <w:t>Automated IFC-based building information modelling and extraction for supporting value analysis of buildings</w:t>
      </w:r>
      <w:r w:rsidRPr="00FC2567">
        <w:rPr>
          <w:rFonts w:asciiTheme="minorHAnsi" w:hAnsiTheme="minorHAnsi" w:cstheme="minorHAnsi"/>
          <w:sz w:val="18"/>
          <w:szCs w:val="18"/>
          <w:lang w:val="en-US"/>
        </w:rPr>
        <w:t xml:space="preserve"> in «International Journal of Construction Management», 20:4 (2020), 269-288. </w:t>
      </w:r>
      <w:hyperlink r:id="rId14" w:tgtFrame="_new" w:history="1">
        <w:r w:rsidRPr="00FC2567">
          <w:rPr>
            <w:rStyle w:val="Collegamentoipertestuale"/>
            <w:rFonts w:asciiTheme="minorHAnsi" w:hAnsiTheme="minorHAnsi" w:cstheme="minorHAnsi"/>
            <w:sz w:val="18"/>
            <w:szCs w:val="18"/>
            <w:lang w:val="en-US"/>
          </w:rPr>
          <w:t>https://doi.org/10.1080/15623599.2018.1484850</w:t>
        </w:r>
      </w:hyperlink>
      <w:r w:rsidRPr="00FC2567">
        <w:rPr>
          <w:rStyle w:val="Collegamentoipertestuale"/>
          <w:rFonts w:asciiTheme="minorHAnsi" w:hAnsiTheme="minorHAnsi" w:cstheme="minorHAnsi"/>
          <w:sz w:val="18"/>
          <w:szCs w:val="18"/>
          <w:lang w:val="en-US"/>
        </w:rPr>
        <w:t xml:space="preserve"> </w:t>
      </w:r>
      <w:r w:rsidRPr="00FC2567">
        <w:rPr>
          <w:rFonts w:asciiTheme="minorHAnsi" w:hAnsiTheme="minorHAnsi" w:cstheme="minorHAnsi"/>
          <w:sz w:val="18"/>
          <w:szCs w:val="18"/>
          <w:lang w:val="en-US"/>
        </w:rPr>
        <w:t>(30/11/2023).</w:t>
      </w:r>
    </w:p>
    <w:p w14:paraId="76A4BC8D" w14:textId="77777777" w:rsidR="00CA761B" w:rsidRDefault="00CA761B" w:rsidP="00CA761B">
      <w:pPr>
        <w:pStyle w:val="TitoloparagrafoARCHISTOR"/>
      </w:pPr>
    </w:p>
    <w:p w14:paraId="59723125" w14:textId="77777777" w:rsidR="00CA761B" w:rsidRPr="00385179" w:rsidRDefault="00CA761B" w:rsidP="00CA761B">
      <w:pPr>
        <w:spacing w:line="196" w:lineRule="exact"/>
        <w:ind w:firstLine="0"/>
        <w:rPr>
          <w:rFonts w:asciiTheme="minorHAnsi" w:hAnsiTheme="minorHAnsi" w:cstheme="minorHAnsi"/>
          <w:lang w:val="it-IT"/>
        </w:rPr>
      </w:pPr>
    </w:p>
    <w:sectPr w:rsidR="00CA761B" w:rsidRPr="00385179">
      <w:footerReference w:type="even" r:id="rId15"/>
      <w:footerReference w:type="default" r:id="rId1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43A77" w14:textId="77777777" w:rsidR="00D47360" w:rsidRDefault="00D47360" w:rsidP="00AE7E07">
      <w:pPr>
        <w:spacing w:line="240" w:lineRule="auto"/>
      </w:pPr>
      <w:r>
        <w:separator/>
      </w:r>
    </w:p>
  </w:endnote>
  <w:endnote w:type="continuationSeparator" w:id="0">
    <w:p w14:paraId="677DFF96" w14:textId="77777777" w:rsidR="00D47360" w:rsidRDefault="00D47360" w:rsidP="00AE7E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Corpo CS)">
    <w:panose1 w:val="020B0604020202020204"/>
    <w:charset w:val="00"/>
    <w:family w:val="roman"/>
    <w:notTrueType/>
    <w:pitch w:val="default"/>
  </w:font>
  <w:font w:name="Calibri (Corpo)">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219049427"/>
      <w:docPartObj>
        <w:docPartGallery w:val="Page Numbers (Bottom of Page)"/>
        <w:docPartUnique/>
      </w:docPartObj>
    </w:sdtPr>
    <w:sdtContent>
      <w:p w14:paraId="766766B9" w14:textId="6C98905A" w:rsidR="00AE7E07" w:rsidRDefault="00AE7E07" w:rsidP="00BF29D1">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23FF1B7B" w14:textId="77777777" w:rsidR="00AE7E07" w:rsidRDefault="00AE7E07" w:rsidP="00BF29D1">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823623536"/>
      <w:docPartObj>
        <w:docPartGallery w:val="Page Numbers (Bottom of Page)"/>
        <w:docPartUnique/>
      </w:docPartObj>
    </w:sdtPr>
    <w:sdtEndPr>
      <w:rPr>
        <w:rStyle w:val="Numeropagina"/>
        <w:rFonts w:asciiTheme="minorHAnsi" w:hAnsiTheme="minorHAnsi" w:cstheme="minorHAnsi"/>
        <w:sz w:val="20"/>
        <w:szCs w:val="20"/>
      </w:rPr>
    </w:sdtEndPr>
    <w:sdtContent>
      <w:p w14:paraId="6DA91529" w14:textId="77C12BBF" w:rsidR="00AE7E07" w:rsidRPr="00AE7E07" w:rsidRDefault="00AE7E07" w:rsidP="00BF29D1">
        <w:pPr>
          <w:pStyle w:val="Pidipagina"/>
          <w:framePr w:wrap="none" w:vAnchor="text" w:hAnchor="margin" w:xAlign="right" w:y="1"/>
          <w:rPr>
            <w:rStyle w:val="Numeropagina"/>
            <w:rFonts w:asciiTheme="minorHAnsi" w:hAnsiTheme="minorHAnsi" w:cstheme="minorHAnsi"/>
            <w:sz w:val="20"/>
            <w:szCs w:val="20"/>
          </w:rPr>
        </w:pPr>
        <w:r w:rsidRPr="00AE7E07">
          <w:rPr>
            <w:rStyle w:val="Numeropagina"/>
            <w:rFonts w:asciiTheme="minorHAnsi" w:hAnsiTheme="minorHAnsi" w:cstheme="minorHAnsi"/>
            <w:sz w:val="20"/>
            <w:szCs w:val="20"/>
          </w:rPr>
          <w:fldChar w:fldCharType="begin"/>
        </w:r>
        <w:r w:rsidRPr="00AE7E07">
          <w:rPr>
            <w:rStyle w:val="Numeropagina"/>
            <w:rFonts w:asciiTheme="minorHAnsi" w:hAnsiTheme="minorHAnsi" w:cstheme="minorHAnsi"/>
            <w:sz w:val="20"/>
            <w:szCs w:val="20"/>
          </w:rPr>
          <w:instrText xml:space="preserve"> PAGE </w:instrText>
        </w:r>
        <w:r w:rsidRPr="00AE7E07">
          <w:rPr>
            <w:rStyle w:val="Numeropagina"/>
            <w:rFonts w:asciiTheme="minorHAnsi" w:hAnsiTheme="minorHAnsi" w:cstheme="minorHAnsi"/>
            <w:sz w:val="20"/>
            <w:szCs w:val="20"/>
          </w:rPr>
          <w:fldChar w:fldCharType="separate"/>
        </w:r>
        <w:r w:rsidRPr="00AE7E07">
          <w:rPr>
            <w:rStyle w:val="Numeropagina"/>
            <w:rFonts w:asciiTheme="minorHAnsi" w:hAnsiTheme="minorHAnsi" w:cstheme="minorHAnsi"/>
            <w:noProof/>
            <w:sz w:val="20"/>
            <w:szCs w:val="20"/>
          </w:rPr>
          <w:t>2</w:t>
        </w:r>
        <w:r w:rsidRPr="00AE7E07">
          <w:rPr>
            <w:rStyle w:val="Numeropagina"/>
            <w:rFonts w:asciiTheme="minorHAnsi" w:hAnsiTheme="minorHAnsi" w:cstheme="minorHAnsi"/>
            <w:sz w:val="20"/>
            <w:szCs w:val="20"/>
          </w:rPr>
          <w:fldChar w:fldCharType="end"/>
        </w:r>
      </w:p>
    </w:sdtContent>
  </w:sdt>
  <w:p w14:paraId="55197303" w14:textId="77777777" w:rsidR="00AE7E07" w:rsidRDefault="00AE7E07" w:rsidP="00BF29D1">
    <w:pPr>
      <w:pStyle w:val="Pidipagina"/>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28696" w14:textId="77777777" w:rsidR="00D47360" w:rsidRDefault="00D47360" w:rsidP="00AE7E07">
      <w:pPr>
        <w:spacing w:line="240" w:lineRule="auto"/>
      </w:pPr>
      <w:r>
        <w:separator/>
      </w:r>
    </w:p>
  </w:footnote>
  <w:footnote w:type="continuationSeparator" w:id="0">
    <w:p w14:paraId="6588930A" w14:textId="77777777" w:rsidR="00D47360" w:rsidRDefault="00D47360" w:rsidP="00AE7E07">
      <w:pPr>
        <w:spacing w:line="240" w:lineRule="auto"/>
      </w:pPr>
      <w:r>
        <w:continuationSeparator/>
      </w:r>
    </w:p>
  </w:footnote>
  <w:footnote w:id="1">
    <w:p w14:paraId="26FA1AA3" w14:textId="541ACCED" w:rsidR="00B76FBE" w:rsidRPr="00BD6C52" w:rsidRDefault="00B76FBE" w:rsidP="00423852">
      <w:pPr>
        <w:pStyle w:val="RimandonotaapidipaginaARCHISTOR"/>
        <w:rPr>
          <w:lang w:val="en-US"/>
        </w:rPr>
      </w:pPr>
      <w:r w:rsidRPr="00423852">
        <w:footnoteRef/>
      </w:r>
      <w:r w:rsidRPr="00BD6C52">
        <w:rPr>
          <w:lang w:val="en-US"/>
        </w:rPr>
        <w:t xml:space="preserve"> </w:t>
      </w:r>
      <w:r w:rsidRPr="00BD6C52">
        <w:rPr>
          <w:smallCaps/>
          <w:lang w:val="en-US"/>
        </w:rPr>
        <w:t>Bouchenaki</w:t>
      </w:r>
      <w:r w:rsidRPr="00BD6C52">
        <w:rPr>
          <w:lang w:val="en-US"/>
        </w:rPr>
        <w:t xml:space="preserve"> 2003</w:t>
      </w:r>
    </w:p>
  </w:footnote>
  <w:footnote w:id="2">
    <w:p w14:paraId="763B8BD3" w14:textId="127F9811" w:rsidR="00255BBE" w:rsidRPr="00BD6C52" w:rsidRDefault="00255BBE" w:rsidP="00423852">
      <w:pPr>
        <w:pStyle w:val="RimandonotaapidipaginaARCHISTOR"/>
        <w:rPr>
          <w:lang w:val="en-US"/>
        </w:rPr>
      </w:pPr>
      <w:r w:rsidRPr="00423852">
        <w:footnoteRef/>
      </w:r>
      <w:r w:rsidRPr="00BD6C52">
        <w:rPr>
          <w:lang w:val="en-US"/>
        </w:rPr>
        <w:t xml:space="preserve"> </w:t>
      </w:r>
      <w:r w:rsidR="00E53CAA" w:rsidRPr="00BD6C52">
        <w:rPr>
          <w:lang w:val="en-US"/>
        </w:rPr>
        <w:t>AA. VV. 1964</w:t>
      </w:r>
    </w:p>
  </w:footnote>
  <w:footnote w:id="3">
    <w:p w14:paraId="4729D59D" w14:textId="258133ED" w:rsidR="00255BBE" w:rsidRPr="00BD6C52" w:rsidRDefault="00255BBE" w:rsidP="00423852">
      <w:pPr>
        <w:pStyle w:val="RimandonotaapidipaginaARCHISTOR"/>
        <w:rPr>
          <w:lang w:val="en-US"/>
        </w:rPr>
      </w:pPr>
      <w:r w:rsidRPr="00423852">
        <w:footnoteRef/>
      </w:r>
      <w:r w:rsidRPr="00BD6C52">
        <w:rPr>
          <w:lang w:val="en-US"/>
        </w:rPr>
        <w:t xml:space="preserve"> </w:t>
      </w:r>
      <w:hyperlink r:id="rId1" w:history="1">
        <w:r w:rsidR="00E53CAA" w:rsidRPr="00BD6C52">
          <w:rPr>
            <w:rStyle w:val="Collegamentoipertestuale"/>
            <w:lang w:val="en-US"/>
          </w:rPr>
          <w:t>https://cidoc-crm.org/</w:t>
        </w:r>
      </w:hyperlink>
      <w:r w:rsidR="00E53CAA" w:rsidRPr="00BD6C52">
        <w:rPr>
          <w:lang w:val="en-US"/>
        </w:rPr>
        <w:t xml:space="preserve"> (30/11/2023)</w:t>
      </w:r>
    </w:p>
  </w:footnote>
  <w:footnote w:id="4">
    <w:p w14:paraId="13476772" w14:textId="21E474C9" w:rsidR="00023793" w:rsidRPr="00BD6C52" w:rsidRDefault="00023793" w:rsidP="00423852">
      <w:pPr>
        <w:pStyle w:val="RimandonotaapidipaginaARCHISTOR"/>
        <w:rPr>
          <w:lang w:val="en-US"/>
        </w:rPr>
      </w:pPr>
      <w:r w:rsidRPr="00423852">
        <w:footnoteRef/>
      </w:r>
      <w:r w:rsidRPr="00BD6C52">
        <w:rPr>
          <w:lang w:val="en-US"/>
        </w:rPr>
        <w:t xml:space="preserve"> </w:t>
      </w:r>
      <w:hyperlink r:id="rId2" w:history="1">
        <w:r w:rsidR="00E53CAA" w:rsidRPr="00BD6C52">
          <w:rPr>
            <w:rStyle w:val="Collegamentoipertestuale"/>
            <w:lang w:val="en-US"/>
          </w:rPr>
          <w:t>https://www.ariadne-research-infrastructure.eu/</w:t>
        </w:r>
      </w:hyperlink>
      <w:r w:rsidR="00E53CAA" w:rsidRPr="00BD6C52">
        <w:rPr>
          <w:lang w:val="en-US"/>
        </w:rPr>
        <w:t xml:space="preserve"> (30/11/2023)</w:t>
      </w:r>
    </w:p>
  </w:footnote>
  <w:footnote w:id="5">
    <w:p w14:paraId="4914503E" w14:textId="71C70651" w:rsidR="00023793" w:rsidRPr="00BD6C52" w:rsidRDefault="00023793" w:rsidP="00423852">
      <w:pPr>
        <w:pStyle w:val="RimandonotaapidipaginaARCHISTOR"/>
        <w:rPr>
          <w:lang w:val="en-US"/>
        </w:rPr>
      </w:pPr>
      <w:r w:rsidRPr="00423852">
        <w:footnoteRef/>
      </w:r>
      <w:r w:rsidRPr="00BD6C52">
        <w:rPr>
          <w:lang w:val="en-US"/>
        </w:rPr>
        <w:t xml:space="preserve"> </w:t>
      </w:r>
      <w:hyperlink r:id="rId3" w:history="1">
        <w:r w:rsidR="005959DC" w:rsidRPr="00BD6C52">
          <w:rPr>
            <w:rStyle w:val="Collegamentoipertestuale"/>
            <w:lang w:val="en-US"/>
          </w:rPr>
          <w:t>https://www.4ch-project.eu/</w:t>
        </w:r>
      </w:hyperlink>
      <w:r w:rsidR="005959DC" w:rsidRPr="00BD6C52">
        <w:rPr>
          <w:lang w:val="en-US"/>
        </w:rPr>
        <w:t xml:space="preserve"> (30/11/2023)</w:t>
      </w:r>
    </w:p>
  </w:footnote>
  <w:footnote w:id="6">
    <w:p w14:paraId="5245C3F3" w14:textId="031ABF50" w:rsidR="00F57B9C" w:rsidRPr="00F57B9C" w:rsidRDefault="00F57B9C" w:rsidP="00423852">
      <w:pPr>
        <w:pStyle w:val="RimandonotaapidipaginaARCHISTOR"/>
        <w:rPr>
          <w:lang w:val="it-IT"/>
        </w:rPr>
      </w:pPr>
      <w:r w:rsidRPr="00423852">
        <w:footnoteRef/>
      </w:r>
      <w:r w:rsidRPr="00F57B9C">
        <w:rPr>
          <w:lang w:val="it-IT"/>
        </w:rPr>
        <w:t xml:space="preserve"> </w:t>
      </w:r>
      <w:r w:rsidR="009039CD" w:rsidRPr="009039CD">
        <w:rPr>
          <w:smallCaps/>
          <w:highlight w:val="yellow"/>
          <w:lang w:val="it-IT"/>
        </w:rPr>
        <w:t>***</w:t>
      </w:r>
    </w:p>
  </w:footnote>
  <w:footnote w:id="7">
    <w:p w14:paraId="1CDE213C" w14:textId="6A6FDE96" w:rsidR="008F0E0D" w:rsidRPr="008F0E0D" w:rsidRDefault="008F0E0D" w:rsidP="008F0E0D">
      <w:pPr>
        <w:pStyle w:val="RimandonotaapidipaginaARCHISTOR"/>
        <w:rPr>
          <w:lang w:val="it-IT"/>
        </w:rPr>
      </w:pPr>
      <w:r w:rsidRPr="008F0E0D">
        <w:rPr>
          <w:rStyle w:val="Rimandonotaapidipagina"/>
          <w:vertAlign w:val="baseline"/>
        </w:rPr>
        <w:footnoteRef/>
      </w:r>
      <w:r w:rsidR="005959DC">
        <w:rPr>
          <w:lang w:val="it-IT"/>
        </w:rPr>
        <w:t xml:space="preserve"> </w:t>
      </w:r>
      <w:proofErr w:type="spellStart"/>
      <w:r>
        <w:rPr>
          <w:lang w:val="it-IT"/>
        </w:rPr>
        <w:t>Sketchfab</w:t>
      </w:r>
      <w:proofErr w:type="spellEnd"/>
      <w:r>
        <w:rPr>
          <w:lang w:val="it-IT"/>
        </w:rPr>
        <w:t xml:space="preserve"> </w:t>
      </w:r>
      <w:r w:rsidR="00A60ACE">
        <w:rPr>
          <w:lang w:val="it-IT"/>
        </w:rPr>
        <w:t>(</w:t>
      </w:r>
      <w:hyperlink r:id="rId4" w:history="1">
        <w:r w:rsidR="00A60ACE" w:rsidRPr="00623BB2">
          <w:rPr>
            <w:rStyle w:val="Collegamentoipertestuale"/>
            <w:lang w:val="it-IT"/>
          </w:rPr>
          <w:t>https://sketchfab.com/</w:t>
        </w:r>
      </w:hyperlink>
      <w:r w:rsidR="00A60ACE">
        <w:rPr>
          <w:lang w:val="it-IT"/>
        </w:rPr>
        <w:t xml:space="preserve">) </w:t>
      </w:r>
      <w:r>
        <w:rPr>
          <w:lang w:val="it-IT"/>
        </w:rPr>
        <w:t>è un archivio commerciale online di modelli 3D, molti dei quali sono visibili gratuitamente.</w:t>
      </w:r>
      <w:r w:rsidR="00A60ACE">
        <w:rPr>
          <w:lang w:val="it-IT"/>
        </w:rPr>
        <w:t xml:space="preserve"> Il modello 3D citato di seguito può essere visualizzato mediante la funzione di ricerca del sito.</w:t>
      </w:r>
    </w:p>
  </w:footnote>
  <w:footnote w:id="8">
    <w:p w14:paraId="6A8E77B9" w14:textId="7684E515" w:rsidR="00DD388F" w:rsidRPr="00DD388F" w:rsidRDefault="00DD388F" w:rsidP="00423852">
      <w:pPr>
        <w:pStyle w:val="RimandonotaapidipaginaARCHISTOR"/>
        <w:rPr>
          <w:lang w:val="it-IT"/>
        </w:rPr>
      </w:pPr>
      <w:r w:rsidRPr="00423852">
        <w:footnoteRef/>
      </w:r>
      <w:r w:rsidRPr="00DD388F">
        <w:rPr>
          <w:lang w:val="it-IT"/>
        </w:rPr>
        <w:t xml:space="preserve"> </w:t>
      </w:r>
      <w:r w:rsidRPr="00363351">
        <w:rPr>
          <w:smallCaps/>
          <w:lang w:val="it-IT"/>
        </w:rPr>
        <w:t>De Luca</w:t>
      </w:r>
      <w:r>
        <w:rPr>
          <w:lang w:val="it-IT"/>
        </w:rPr>
        <w:t xml:space="preserve"> </w:t>
      </w:r>
      <w:r w:rsidR="00363351">
        <w:rPr>
          <w:lang w:val="it-IT"/>
        </w:rPr>
        <w:t>2023.</w:t>
      </w:r>
    </w:p>
  </w:footnote>
  <w:footnote w:id="9">
    <w:p w14:paraId="04EA4135" w14:textId="2208C0F7" w:rsidR="00DD388F" w:rsidRPr="00DD388F" w:rsidRDefault="00DD388F" w:rsidP="00423852">
      <w:pPr>
        <w:pStyle w:val="RimandonotaapidipaginaARCHISTOR"/>
        <w:rPr>
          <w:lang w:val="it-IT"/>
        </w:rPr>
      </w:pPr>
      <w:r w:rsidRPr="00423852">
        <w:footnoteRef/>
      </w:r>
      <w:r w:rsidRPr="00DD388F">
        <w:rPr>
          <w:lang w:val="it-IT"/>
        </w:rPr>
        <w:t xml:space="preserve"> </w:t>
      </w:r>
      <w:r w:rsidR="00363351">
        <w:rPr>
          <w:lang w:val="it-IT"/>
        </w:rPr>
        <w:t>BIM (</w:t>
      </w:r>
      <w:r w:rsidR="00363351" w:rsidRPr="00C51BB3">
        <w:rPr>
          <w:i/>
          <w:iCs/>
          <w:lang w:val="it-IT"/>
        </w:rPr>
        <w:t xml:space="preserve">Building Information </w:t>
      </w:r>
      <w:proofErr w:type="spellStart"/>
      <w:r w:rsidR="00363351" w:rsidRPr="00C51BB3">
        <w:rPr>
          <w:i/>
          <w:iCs/>
          <w:lang w:val="it-IT"/>
        </w:rPr>
        <w:t>Modelling</w:t>
      </w:r>
      <w:proofErr w:type="spellEnd"/>
      <w:r w:rsidR="00363351">
        <w:rPr>
          <w:lang w:val="it-IT"/>
        </w:rPr>
        <w:t xml:space="preserve">) è un </w:t>
      </w:r>
      <w:r w:rsidR="00C51BB3">
        <w:rPr>
          <w:lang w:val="it-IT"/>
        </w:rPr>
        <w:t xml:space="preserve">metodo per la gestione dei dati relativi alla </w:t>
      </w:r>
      <w:r w:rsidR="00C51BB3" w:rsidRPr="00C51BB3">
        <w:rPr>
          <w:lang w:val="it-IT"/>
        </w:rPr>
        <w:t>pianificazione, realizzazione e gestione di costruzioni</w:t>
      </w:r>
      <w:r w:rsidR="00C51BB3">
        <w:rPr>
          <w:lang w:val="it-IT"/>
        </w:rPr>
        <w:t xml:space="preserve"> attraverso un modello 3D realizzato in CAD. BIM è uno standard internazionale </w:t>
      </w:r>
      <w:r w:rsidR="00C51BB3" w:rsidRPr="00C51BB3">
        <w:rPr>
          <w:lang w:val="it-IT"/>
        </w:rPr>
        <w:t>ISO 16739:2013</w:t>
      </w:r>
      <w:r w:rsidR="00C51BB3">
        <w:rPr>
          <w:lang w:val="it-IT"/>
        </w:rPr>
        <w:t>, organizzato mediante l’ontologia IFC (</w:t>
      </w:r>
      <w:r w:rsidR="00C51BB3" w:rsidRPr="00BB2CCA">
        <w:rPr>
          <w:i/>
          <w:iCs/>
          <w:lang w:val="it-IT"/>
        </w:rPr>
        <w:t>International Foundation Classes</w:t>
      </w:r>
      <w:r w:rsidR="00C51BB3">
        <w:rPr>
          <w:lang w:val="it-IT"/>
        </w:rPr>
        <w:t xml:space="preserve">). Viene anche utilizzato per i beni culturali con un’estensione denominata HBIM, dove H sta per </w:t>
      </w:r>
      <w:proofErr w:type="spellStart"/>
      <w:r w:rsidR="00C51BB3" w:rsidRPr="00C51BB3">
        <w:rPr>
          <w:i/>
          <w:iCs/>
          <w:lang w:val="it-IT"/>
        </w:rPr>
        <w:t>heritage</w:t>
      </w:r>
      <w:proofErr w:type="spellEnd"/>
      <w:r w:rsidR="00C51BB3">
        <w:rPr>
          <w:lang w:val="it-IT"/>
        </w:rPr>
        <w:t>.</w:t>
      </w:r>
    </w:p>
  </w:footnote>
  <w:footnote w:id="10">
    <w:p w14:paraId="24986A72" w14:textId="20CFDF74" w:rsidR="00DD388F" w:rsidRPr="0071252D" w:rsidRDefault="00DD388F" w:rsidP="00423852">
      <w:pPr>
        <w:pStyle w:val="RimandonotaapidipaginaARCHISTOR"/>
        <w:rPr>
          <w:lang w:val="it-IT"/>
        </w:rPr>
      </w:pPr>
      <w:r w:rsidRPr="00423852">
        <w:footnoteRef/>
      </w:r>
      <w:r w:rsidRPr="00363351">
        <w:rPr>
          <w:lang w:val="it-IT"/>
        </w:rPr>
        <w:t xml:space="preserve"> </w:t>
      </w:r>
      <w:proofErr w:type="spellStart"/>
      <w:r w:rsidR="0071252D" w:rsidRPr="0071252D">
        <w:rPr>
          <w:rFonts w:cs="Times New Roman (Corpo CS)"/>
          <w:smallCaps/>
          <w:lang w:val="it-IT"/>
        </w:rPr>
        <w:t>Tibaut</w:t>
      </w:r>
      <w:proofErr w:type="spellEnd"/>
      <w:r w:rsidR="0071252D">
        <w:rPr>
          <w:rFonts w:cs="Times New Roman (Corpo CS)"/>
          <w:smallCaps/>
          <w:lang w:val="it-IT"/>
        </w:rPr>
        <w:t xml:space="preserve"> 2018</w:t>
      </w:r>
      <w:r w:rsidR="00BB2CCA">
        <w:rPr>
          <w:rFonts w:cs="Times New Roman (Corpo CS)"/>
          <w:smallCaps/>
          <w:lang w:val="it-IT"/>
        </w:rPr>
        <w:t>.</w:t>
      </w:r>
    </w:p>
  </w:footnote>
  <w:footnote w:id="11">
    <w:p w14:paraId="56C8DB16" w14:textId="6F52CA41" w:rsidR="00020C71" w:rsidRPr="00020C71" w:rsidRDefault="00020C71" w:rsidP="00423852">
      <w:pPr>
        <w:pStyle w:val="RimandonotaapidipaginaARCHISTOR"/>
        <w:rPr>
          <w:lang w:val="it-IT"/>
        </w:rPr>
      </w:pPr>
      <w:r w:rsidRPr="00423852">
        <w:footnoteRef/>
      </w:r>
      <w:r w:rsidRPr="00020C71">
        <w:rPr>
          <w:lang w:val="it-IT"/>
        </w:rPr>
        <w:t xml:space="preserve"> </w:t>
      </w:r>
      <w:r>
        <w:rPr>
          <w:lang w:val="it-IT"/>
        </w:rPr>
        <w:t>Per una definizione completa di questi modelli si veda il sito del CRM già citato</w:t>
      </w:r>
      <w:r w:rsidR="0071252D">
        <w:rPr>
          <w:lang w:val="it-IT"/>
        </w:rPr>
        <w:t xml:space="preserve"> alla nota 3.</w:t>
      </w:r>
    </w:p>
  </w:footnote>
  <w:footnote w:id="12">
    <w:p w14:paraId="5ACD8B3F" w14:textId="081E484D" w:rsidR="0071252D" w:rsidRPr="0071252D" w:rsidRDefault="0071252D" w:rsidP="0071252D">
      <w:pPr>
        <w:pStyle w:val="RimandonotaapidipaginaARCHISTOR"/>
        <w:rPr>
          <w:lang w:val="it-IT"/>
        </w:rPr>
      </w:pPr>
      <w:r w:rsidRPr="0071252D">
        <w:footnoteRef/>
      </w:r>
      <w:r w:rsidRPr="0071252D">
        <w:rPr>
          <w:lang w:val="it-IT"/>
        </w:rPr>
        <w:t xml:space="preserve"> </w:t>
      </w:r>
      <w:r w:rsidR="00954FB0" w:rsidRPr="00954FB0">
        <w:rPr>
          <w:lang w:val="it-IT"/>
        </w:rPr>
        <w:t xml:space="preserve">Si veda la nota </w:t>
      </w:r>
      <w:proofErr w:type="gramStart"/>
      <w:r w:rsidR="00954FB0" w:rsidRPr="00954FB0">
        <w:rPr>
          <w:lang w:val="it-IT"/>
        </w:rPr>
        <w:t>6</w:t>
      </w:r>
      <w:proofErr w:type="gramEnd"/>
      <w:r w:rsidR="00DF5D32">
        <w:rPr>
          <w:lang w:val="it-IT"/>
        </w:rPr>
        <w:t xml:space="preserve"> per i riferimenti alle pubblicazioni relative.</w:t>
      </w:r>
    </w:p>
  </w:footnote>
  <w:footnote w:id="13">
    <w:p w14:paraId="04C03CDE" w14:textId="486BE623" w:rsidR="00404762" w:rsidRPr="00404762" w:rsidRDefault="00404762" w:rsidP="00404762">
      <w:pPr>
        <w:pStyle w:val="RimandonotaapidipaginaARCHISTOR"/>
        <w:rPr>
          <w:lang w:val="it-IT"/>
        </w:rPr>
      </w:pPr>
      <w:r w:rsidRPr="00404762">
        <w:footnoteRef/>
      </w:r>
      <w:r w:rsidRPr="00404762">
        <w:rPr>
          <w:lang w:val="it-IT"/>
        </w:rPr>
        <w:t xml:space="preserve"> </w:t>
      </w:r>
      <w:proofErr w:type="spellStart"/>
      <w:r w:rsidRPr="00403465">
        <w:rPr>
          <w:smallCaps/>
          <w:lang w:val="it-IT"/>
        </w:rPr>
        <w:t>Meghini</w:t>
      </w:r>
      <w:proofErr w:type="spellEnd"/>
      <w:r w:rsidRPr="00403465">
        <w:rPr>
          <w:smallCaps/>
          <w:lang w:val="it-IT"/>
        </w:rPr>
        <w:t xml:space="preserve">, </w:t>
      </w:r>
      <w:proofErr w:type="spellStart"/>
      <w:r w:rsidRPr="00403465">
        <w:rPr>
          <w:smallCaps/>
          <w:lang w:val="it-IT"/>
        </w:rPr>
        <w:t>Bartalesi</w:t>
      </w:r>
      <w:proofErr w:type="spellEnd"/>
      <w:r w:rsidRPr="00403465">
        <w:rPr>
          <w:smallCaps/>
          <w:lang w:val="it-IT"/>
        </w:rPr>
        <w:t xml:space="preserve">, </w:t>
      </w:r>
      <w:proofErr w:type="spellStart"/>
      <w:r w:rsidRPr="00403465">
        <w:rPr>
          <w:smallCaps/>
          <w:lang w:val="it-IT"/>
        </w:rPr>
        <w:t>Metilli</w:t>
      </w:r>
      <w:proofErr w:type="spellEnd"/>
      <w:r w:rsidRPr="00404762">
        <w:rPr>
          <w:lang w:val="it-IT"/>
        </w:rPr>
        <w:t xml:space="preserve"> 2019</w:t>
      </w:r>
      <w:r>
        <w:rPr>
          <w:lang w:val="it-IT"/>
        </w:rPr>
        <w:t>.</w:t>
      </w:r>
    </w:p>
  </w:footnote>
  <w:footnote w:id="14">
    <w:p w14:paraId="559D0232" w14:textId="64326933" w:rsidR="00954FB0" w:rsidRPr="00954FB0" w:rsidRDefault="00954FB0" w:rsidP="00954FB0">
      <w:pPr>
        <w:pStyle w:val="RimandonotaapidipaginaARCHISTOR"/>
        <w:rPr>
          <w:rStyle w:val="TestonotaapidipaginaARCHISTORCarattere"/>
          <w:lang w:val="it-IT"/>
        </w:rPr>
      </w:pPr>
      <w:r w:rsidRPr="00954FB0">
        <w:footnoteRef/>
      </w:r>
      <w:r w:rsidRPr="00954FB0">
        <w:rPr>
          <w:lang w:val="it-IT"/>
        </w:rPr>
        <w:t xml:space="preserve"> Si veda l</w:t>
      </w:r>
      <w:r>
        <w:rPr>
          <w:lang w:val="it-IT"/>
        </w:rPr>
        <w:t xml:space="preserve">a </w:t>
      </w:r>
      <w:r w:rsidRPr="00954FB0">
        <w:rPr>
          <w:lang w:val="it-IT"/>
        </w:rPr>
        <w:t>not</w:t>
      </w:r>
      <w:r>
        <w:rPr>
          <w:lang w:val="it-IT"/>
        </w:rPr>
        <w:t>a</w:t>
      </w:r>
      <w:r w:rsidRPr="00954FB0">
        <w:rPr>
          <w:lang w:val="it-IT"/>
        </w:rPr>
        <w:t xml:space="preserve"> </w:t>
      </w:r>
      <w:r>
        <w:rPr>
          <w:lang w:val="it-IT"/>
        </w:rPr>
        <w:t>6.</w:t>
      </w:r>
    </w:p>
  </w:footnote>
  <w:footnote w:id="15">
    <w:p w14:paraId="0D15DA6F" w14:textId="1902CA0E" w:rsidR="00020C71" w:rsidRPr="00020C71" w:rsidRDefault="00020C71" w:rsidP="00423852">
      <w:pPr>
        <w:pStyle w:val="RimandonotaapidipaginaARCHISTOR"/>
        <w:rPr>
          <w:lang w:val="it-IT"/>
        </w:rPr>
      </w:pPr>
      <w:r w:rsidRPr="00423852">
        <w:footnoteRef/>
      </w:r>
      <w:r w:rsidRPr="0071252D">
        <w:rPr>
          <w:lang w:val="it-IT"/>
        </w:rPr>
        <w:t xml:space="preserve"> </w:t>
      </w:r>
      <w:r w:rsidR="009039CD" w:rsidRPr="009039CD">
        <w:rPr>
          <w:smallCaps/>
          <w:highlight w:val="yellow"/>
          <w:lang w:val="it-IT"/>
        </w:rPr>
        <w:t>***</w:t>
      </w:r>
    </w:p>
  </w:footnote>
  <w:footnote w:id="16">
    <w:p w14:paraId="6B52B413" w14:textId="38187BE2" w:rsidR="00020C71" w:rsidRPr="00020C71" w:rsidRDefault="00020C71" w:rsidP="00423852">
      <w:pPr>
        <w:pStyle w:val="RimandonotaapidipaginaARCHISTOR"/>
        <w:rPr>
          <w:lang w:val="it-IT"/>
        </w:rPr>
      </w:pPr>
      <w:r w:rsidRPr="00423852">
        <w:footnoteRef/>
      </w:r>
      <w:r w:rsidRPr="0071252D">
        <w:rPr>
          <w:lang w:val="it-IT"/>
        </w:rPr>
        <w:t xml:space="preserve"> </w:t>
      </w:r>
      <w:r>
        <w:rPr>
          <w:lang w:val="it-IT"/>
        </w:rPr>
        <w:t>Blender</w:t>
      </w:r>
      <w:r w:rsidR="000B763A">
        <w:rPr>
          <w:lang w:val="it-IT"/>
        </w:rPr>
        <w:t xml:space="preserve"> è un software Open Source per la modellazione 3D: </w:t>
      </w:r>
      <w:hyperlink r:id="rId5" w:history="1">
        <w:r w:rsidR="000B763A" w:rsidRPr="00623BB2">
          <w:rPr>
            <w:rStyle w:val="Collegamentoipertestuale"/>
            <w:lang w:val="it-IT"/>
          </w:rPr>
          <w:t>https://www.blender.org/</w:t>
        </w:r>
      </w:hyperlink>
      <w:r w:rsidR="000B763A">
        <w:rPr>
          <w:lang w:val="it-IT"/>
        </w:rPr>
        <w:t xml:space="preserve"> (30/11/2023).</w:t>
      </w:r>
    </w:p>
  </w:footnote>
  <w:footnote w:id="17">
    <w:p w14:paraId="5F7E3D76" w14:textId="547CA440" w:rsidR="00020C71" w:rsidRPr="00020C71" w:rsidRDefault="00020C71" w:rsidP="00423852">
      <w:pPr>
        <w:pStyle w:val="RimandonotaapidipaginaARCHISTOR"/>
        <w:rPr>
          <w:lang w:val="it-IT"/>
        </w:rPr>
      </w:pPr>
      <w:r w:rsidRPr="00423852">
        <w:footnoteRef/>
      </w:r>
      <w:r w:rsidRPr="0071252D">
        <w:rPr>
          <w:lang w:val="it-IT"/>
        </w:rPr>
        <w:t xml:space="preserve"> </w:t>
      </w:r>
      <w:proofErr w:type="spellStart"/>
      <w:r w:rsidR="00D53943" w:rsidRPr="00D53943">
        <w:rPr>
          <w:smallCaps/>
          <w:lang w:val="it-IT"/>
        </w:rPr>
        <w:t>Messaoudi</w:t>
      </w:r>
      <w:proofErr w:type="spellEnd"/>
      <w:r w:rsidR="00D53943">
        <w:rPr>
          <w:smallCaps/>
          <w:lang w:val="it-IT"/>
        </w:rPr>
        <w:t xml:space="preserve"> 2023.</w:t>
      </w:r>
    </w:p>
  </w:footnote>
  <w:footnote w:id="18">
    <w:p w14:paraId="4F641CB1" w14:textId="6436AE76" w:rsidR="00020C71" w:rsidRPr="00020C71" w:rsidRDefault="00020C71" w:rsidP="00423852">
      <w:pPr>
        <w:pStyle w:val="RimandonotaapidipaginaARCHISTOR"/>
        <w:rPr>
          <w:lang w:val="it-IT"/>
        </w:rPr>
      </w:pPr>
      <w:r w:rsidRPr="00423852">
        <w:footnoteRef/>
      </w:r>
      <w:r w:rsidRPr="00D53943">
        <w:rPr>
          <w:lang w:val="it-IT"/>
        </w:rPr>
        <w:t xml:space="preserve"> </w:t>
      </w:r>
      <w:r w:rsidR="00DC18BE" w:rsidRPr="00DC18BE">
        <w:rPr>
          <w:smallCaps/>
          <w:lang w:val="it-IT"/>
        </w:rPr>
        <w:t>Acierno</w:t>
      </w:r>
      <w:r w:rsidR="00DC18BE">
        <w:rPr>
          <w:lang w:val="it-IT"/>
        </w:rPr>
        <w:t xml:space="preserve"> 2017</w:t>
      </w:r>
      <w:r w:rsidR="00BB2CCA">
        <w:rPr>
          <w:lang w:val="it-IT"/>
        </w:rPr>
        <w:t>;</w:t>
      </w:r>
      <w:r w:rsidR="00DC18BE">
        <w:rPr>
          <w:lang w:val="it-IT"/>
        </w:rPr>
        <w:t xml:space="preserve"> </w:t>
      </w:r>
      <w:r w:rsidR="00DC18BE" w:rsidRPr="00DC18BE">
        <w:rPr>
          <w:smallCaps/>
          <w:lang w:val="it-IT"/>
        </w:rPr>
        <w:t>Previtali</w:t>
      </w:r>
      <w:r w:rsidR="00DC18BE">
        <w:rPr>
          <w:lang w:val="it-IT"/>
        </w:rPr>
        <w:t xml:space="preserve"> 2020.</w:t>
      </w:r>
    </w:p>
  </w:footnote>
  <w:footnote w:id="19">
    <w:p w14:paraId="22DCACFD" w14:textId="5C753323" w:rsidR="00D62A94" w:rsidRPr="00445FCD" w:rsidRDefault="00D62A94" w:rsidP="00D62A94">
      <w:pPr>
        <w:pStyle w:val="RimandonotaapidipaginaARCHISTOR"/>
        <w:rPr>
          <w:smallCaps/>
          <w:lang w:val="it-IT"/>
        </w:rPr>
      </w:pPr>
      <w:r w:rsidRPr="00D62A94">
        <w:footnoteRef/>
      </w:r>
      <w:r w:rsidRPr="00445FCD">
        <w:rPr>
          <w:lang w:val="it-IT"/>
        </w:rPr>
        <w:t xml:space="preserve"> </w:t>
      </w:r>
      <w:r w:rsidRPr="00445FCD">
        <w:rPr>
          <w:smallCaps/>
          <w:lang w:val="it-IT"/>
        </w:rPr>
        <w:t xml:space="preserve">Beetz, Van Leuven, De Vries 2009; </w:t>
      </w:r>
      <w:r w:rsidR="00DD0DB7" w:rsidRPr="00445FCD">
        <w:rPr>
          <w:smallCaps/>
          <w:lang w:val="it-IT"/>
        </w:rPr>
        <w:t>Zhang, El-Gohary 2020.</w:t>
      </w:r>
    </w:p>
  </w:footnote>
  <w:footnote w:id="20">
    <w:p w14:paraId="301168FB" w14:textId="71C01A17" w:rsidR="00F378EF" w:rsidRPr="00F378EF" w:rsidRDefault="00F378EF" w:rsidP="00F378EF">
      <w:pPr>
        <w:pStyle w:val="RimandonotaapidipaginaARCHISTOR"/>
        <w:rPr>
          <w:lang w:val="it-IT"/>
        </w:rPr>
      </w:pPr>
      <w:r w:rsidRPr="00F378EF">
        <w:rPr>
          <w:rStyle w:val="Rimandonotaapidipagina"/>
          <w:vertAlign w:val="baseline"/>
        </w:rPr>
        <w:footnoteRef/>
      </w:r>
      <w:r w:rsidRPr="00F378EF">
        <w:rPr>
          <w:lang w:val="it-IT"/>
        </w:rPr>
        <w:t xml:space="preserve"> Un database a grafo è una struttura informatica basata sui concetti di nodo (le classi) e gli archi (le relazioni) per rappresentare e archiviare le informazioni. È cioè la struttura operativa corrispondente al diagramma rappresentato in fig.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179"/>
    <w:rsid w:val="0001183B"/>
    <w:rsid w:val="00020C71"/>
    <w:rsid w:val="00023793"/>
    <w:rsid w:val="00025E0D"/>
    <w:rsid w:val="000302F6"/>
    <w:rsid w:val="00035238"/>
    <w:rsid w:val="00036202"/>
    <w:rsid w:val="000640F6"/>
    <w:rsid w:val="0006423A"/>
    <w:rsid w:val="00071BFF"/>
    <w:rsid w:val="00073911"/>
    <w:rsid w:val="00076B5A"/>
    <w:rsid w:val="000A2883"/>
    <w:rsid w:val="000A7A0F"/>
    <w:rsid w:val="000B763A"/>
    <w:rsid w:val="000C1B79"/>
    <w:rsid w:val="000E16CC"/>
    <w:rsid w:val="000E1AB6"/>
    <w:rsid w:val="000E38F5"/>
    <w:rsid w:val="00132502"/>
    <w:rsid w:val="0014269B"/>
    <w:rsid w:val="00146F06"/>
    <w:rsid w:val="0017022C"/>
    <w:rsid w:val="001A4893"/>
    <w:rsid w:val="001B2E96"/>
    <w:rsid w:val="001B3736"/>
    <w:rsid w:val="001C6E81"/>
    <w:rsid w:val="001C79B6"/>
    <w:rsid w:val="001D77C8"/>
    <w:rsid w:val="001E7422"/>
    <w:rsid w:val="002131A9"/>
    <w:rsid w:val="00233A4A"/>
    <w:rsid w:val="0023542B"/>
    <w:rsid w:val="002413FE"/>
    <w:rsid w:val="00255BBE"/>
    <w:rsid w:val="002863FA"/>
    <w:rsid w:val="002A6BEB"/>
    <w:rsid w:val="002B0A3F"/>
    <w:rsid w:val="002B7E8D"/>
    <w:rsid w:val="002C32AE"/>
    <w:rsid w:val="002C5F19"/>
    <w:rsid w:val="002E19E8"/>
    <w:rsid w:val="002E7947"/>
    <w:rsid w:val="003028D6"/>
    <w:rsid w:val="0031556F"/>
    <w:rsid w:val="003165AF"/>
    <w:rsid w:val="0032003B"/>
    <w:rsid w:val="003248D7"/>
    <w:rsid w:val="00331314"/>
    <w:rsid w:val="00354C0C"/>
    <w:rsid w:val="00363351"/>
    <w:rsid w:val="00375E99"/>
    <w:rsid w:val="00385179"/>
    <w:rsid w:val="00387568"/>
    <w:rsid w:val="00390911"/>
    <w:rsid w:val="003C3D90"/>
    <w:rsid w:val="003C73A7"/>
    <w:rsid w:val="003D3055"/>
    <w:rsid w:val="003E27F2"/>
    <w:rsid w:val="003F55E6"/>
    <w:rsid w:val="00403465"/>
    <w:rsid w:val="00404762"/>
    <w:rsid w:val="00405BD6"/>
    <w:rsid w:val="00423852"/>
    <w:rsid w:val="00426420"/>
    <w:rsid w:val="00427EAD"/>
    <w:rsid w:val="00433275"/>
    <w:rsid w:val="0044033F"/>
    <w:rsid w:val="00444726"/>
    <w:rsid w:val="00445FCD"/>
    <w:rsid w:val="004533C3"/>
    <w:rsid w:val="004614D1"/>
    <w:rsid w:val="00462356"/>
    <w:rsid w:val="004729D4"/>
    <w:rsid w:val="00473078"/>
    <w:rsid w:val="00475472"/>
    <w:rsid w:val="00476920"/>
    <w:rsid w:val="00491F08"/>
    <w:rsid w:val="004B75C9"/>
    <w:rsid w:val="004C0C1C"/>
    <w:rsid w:val="004C2B1D"/>
    <w:rsid w:val="004C62A6"/>
    <w:rsid w:val="004D1094"/>
    <w:rsid w:val="004F1DD6"/>
    <w:rsid w:val="0054084E"/>
    <w:rsid w:val="00553857"/>
    <w:rsid w:val="00570695"/>
    <w:rsid w:val="005750EA"/>
    <w:rsid w:val="0057647A"/>
    <w:rsid w:val="005959DC"/>
    <w:rsid w:val="005C12F1"/>
    <w:rsid w:val="005C163A"/>
    <w:rsid w:val="005C2234"/>
    <w:rsid w:val="005D007F"/>
    <w:rsid w:val="005D41B5"/>
    <w:rsid w:val="005E0D16"/>
    <w:rsid w:val="005F521A"/>
    <w:rsid w:val="0060092B"/>
    <w:rsid w:val="00636F9D"/>
    <w:rsid w:val="00653986"/>
    <w:rsid w:val="00655972"/>
    <w:rsid w:val="00662EC0"/>
    <w:rsid w:val="00663D4D"/>
    <w:rsid w:val="006672CE"/>
    <w:rsid w:val="006A4921"/>
    <w:rsid w:val="006B2ABA"/>
    <w:rsid w:val="006C124D"/>
    <w:rsid w:val="006C15AB"/>
    <w:rsid w:val="006D08E2"/>
    <w:rsid w:val="006D58B5"/>
    <w:rsid w:val="006E7DB9"/>
    <w:rsid w:val="006F21C4"/>
    <w:rsid w:val="00711252"/>
    <w:rsid w:val="0071252D"/>
    <w:rsid w:val="0071309C"/>
    <w:rsid w:val="007219F1"/>
    <w:rsid w:val="007335D6"/>
    <w:rsid w:val="0074375D"/>
    <w:rsid w:val="007621D7"/>
    <w:rsid w:val="007716EB"/>
    <w:rsid w:val="007804C7"/>
    <w:rsid w:val="00782F12"/>
    <w:rsid w:val="007A10BF"/>
    <w:rsid w:val="007B37B9"/>
    <w:rsid w:val="007C3942"/>
    <w:rsid w:val="007E46F5"/>
    <w:rsid w:val="007F0851"/>
    <w:rsid w:val="007F57EA"/>
    <w:rsid w:val="007F5ABC"/>
    <w:rsid w:val="0080205D"/>
    <w:rsid w:val="0082778E"/>
    <w:rsid w:val="00831AE3"/>
    <w:rsid w:val="00842E31"/>
    <w:rsid w:val="008466FB"/>
    <w:rsid w:val="0088434E"/>
    <w:rsid w:val="00891ED3"/>
    <w:rsid w:val="00897B0B"/>
    <w:rsid w:val="008A7609"/>
    <w:rsid w:val="008B1DB2"/>
    <w:rsid w:val="008B78E3"/>
    <w:rsid w:val="008C0DB3"/>
    <w:rsid w:val="008C198A"/>
    <w:rsid w:val="008D0692"/>
    <w:rsid w:val="008D3014"/>
    <w:rsid w:val="008E5E2D"/>
    <w:rsid w:val="008F05E4"/>
    <w:rsid w:val="008F0E0D"/>
    <w:rsid w:val="009039CD"/>
    <w:rsid w:val="009144C5"/>
    <w:rsid w:val="00954FB0"/>
    <w:rsid w:val="00961D3F"/>
    <w:rsid w:val="009A0CF7"/>
    <w:rsid w:val="009B39BE"/>
    <w:rsid w:val="009D2032"/>
    <w:rsid w:val="009E1E5B"/>
    <w:rsid w:val="009F45A9"/>
    <w:rsid w:val="009F4C5B"/>
    <w:rsid w:val="009F62C9"/>
    <w:rsid w:val="00A110F2"/>
    <w:rsid w:val="00A24864"/>
    <w:rsid w:val="00A26472"/>
    <w:rsid w:val="00A31367"/>
    <w:rsid w:val="00A341D2"/>
    <w:rsid w:val="00A56CFA"/>
    <w:rsid w:val="00A574DF"/>
    <w:rsid w:val="00A57C35"/>
    <w:rsid w:val="00A60ACE"/>
    <w:rsid w:val="00A66A1B"/>
    <w:rsid w:val="00A82322"/>
    <w:rsid w:val="00A9118A"/>
    <w:rsid w:val="00A96938"/>
    <w:rsid w:val="00AB4CEF"/>
    <w:rsid w:val="00AB6A59"/>
    <w:rsid w:val="00AC4C33"/>
    <w:rsid w:val="00AC7691"/>
    <w:rsid w:val="00AD2D43"/>
    <w:rsid w:val="00AE493E"/>
    <w:rsid w:val="00AE7E07"/>
    <w:rsid w:val="00B314F2"/>
    <w:rsid w:val="00B47C24"/>
    <w:rsid w:val="00B53CBA"/>
    <w:rsid w:val="00B624A6"/>
    <w:rsid w:val="00B76FBE"/>
    <w:rsid w:val="00B910D2"/>
    <w:rsid w:val="00BA3DAC"/>
    <w:rsid w:val="00BB2214"/>
    <w:rsid w:val="00BB2CCA"/>
    <w:rsid w:val="00BD28F0"/>
    <w:rsid w:val="00BD6C52"/>
    <w:rsid w:val="00BE4C2F"/>
    <w:rsid w:val="00BF29D1"/>
    <w:rsid w:val="00C0048A"/>
    <w:rsid w:val="00C00D4E"/>
    <w:rsid w:val="00C11235"/>
    <w:rsid w:val="00C21ED6"/>
    <w:rsid w:val="00C33076"/>
    <w:rsid w:val="00C50AC7"/>
    <w:rsid w:val="00C51470"/>
    <w:rsid w:val="00C51BB3"/>
    <w:rsid w:val="00C754BB"/>
    <w:rsid w:val="00C82FFD"/>
    <w:rsid w:val="00C83632"/>
    <w:rsid w:val="00C876C4"/>
    <w:rsid w:val="00C95D88"/>
    <w:rsid w:val="00CA138A"/>
    <w:rsid w:val="00CA4529"/>
    <w:rsid w:val="00CA62DE"/>
    <w:rsid w:val="00CA761B"/>
    <w:rsid w:val="00CA7B1F"/>
    <w:rsid w:val="00CD0D98"/>
    <w:rsid w:val="00CF17AE"/>
    <w:rsid w:val="00CF5695"/>
    <w:rsid w:val="00D10CFF"/>
    <w:rsid w:val="00D22E24"/>
    <w:rsid w:val="00D32600"/>
    <w:rsid w:val="00D37FB3"/>
    <w:rsid w:val="00D450EA"/>
    <w:rsid w:val="00D47360"/>
    <w:rsid w:val="00D51D0E"/>
    <w:rsid w:val="00D53943"/>
    <w:rsid w:val="00D53B3B"/>
    <w:rsid w:val="00D61093"/>
    <w:rsid w:val="00D62A94"/>
    <w:rsid w:val="00D671C1"/>
    <w:rsid w:val="00D757FA"/>
    <w:rsid w:val="00D93596"/>
    <w:rsid w:val="00DA470A"/>
    <w:rsid w:val="00DC18BE"/>
    <w:rsid w:val="00DC5D02"/>
    <w:rsid w:val="00DD0DB7"/>
    <w:rsid w:val="00DD3357"/>
    <w:rsid w:val="00DD388F"/>
    <w:rsid w:val="00DE00FE"/>
    <w:rsid w:val="00DF5D32"/>
    <w:rsid w:val="00E17958"/>
    <w:rsid w:val="00E24A89"/>
    <w:rsid w:val="00E24DEA"/>
    <w:rsid w:val="00E30501"/>
    <w:rsid w:val="00E50F08"/>
    <w:rsid w:val="00E53CAA"/>
    <w:rsid w:val="00E631FC"/>
    <w:rsid w:val="00E654D3"/>
    <w:rsid w:val="00E65A44"/>
    <w:rsid w:val="00E70451"/>
    <w:rsid w:val="00E97E80"/>
    <w:rsid w:val="00EC3AC4"/>
    <w:rsid w:val="00EC5A3E"/>
    <w:rsid w:val="00EC7916"/>
    <w:rsid w:val="00EE1826"/>
    <w:rsid w:val="00F27E61"/>
    <w:rsid w:val="00F378EF"/>
    <w:rsid w:val="00F57B9C"/>
    <w:rsid w:val="00F60C9E"/>
    <w:rsid w:val="00F80F83"/>
    <w:rsid w:val="00F9067B"/>
    <w:rsid w:val="00F94B3E"/>
    <w:rsid w:val="00FA4F4F"/>
    <w:rsid w:val="00FB28E6"/>
    <w:rsid w:val="00FB5FD7"/>
    <w:rsid w:val="00FB78AB"/>
    <w:rsid w:val="00FC2567"/>
    <w:rsid w:val="00FC52F7"/>
    <w:rsid w:val="00FE2210"/>
    <w:rsid w:val="00FE52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0507B9C"/>
  <w15:chartTrackingRefBased/>
  <w15:docId w15:val="{A9CF839A-716B-A049-A4D3-DFF8AD815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0CF7"/>
    <w:pPr>
      <w:spacing w:line="264" w:lineRule="exact"/>
      <w:ind w:firstLine="284"/>
      <w:jc w:val="both"/>
    </w:pPr>
    <w:rPr>
      <w:rFonts w:ascii="Arial" w:eastAsia="Arial" w:hAnsi="Arial" w:cs="Arial"/>
      <w:kern w:val="0"/>
      <w:sz w:val="22"/>
      <w:szCs w:val="22"/>
      <w:lang w:val="en-GB" w:eastAsia="it-IT"/>
      <w14:ligatures w14:val="none"/>
    </w:rPr>
  </w:style>
  <w:style w:type="paragraph" w:styleId="Titolo2">
    <w:name w:val="heading 2"/>
    <w:basedOn w:val="Normale"/>
    <w:next w:val="Normale"/>
    <w:link w:val="Titolo2Carattere"/>
    <w:uiPriority w:val="9"/>
    <w:unhideWhenUsed/>
    <w:qFormat/>
    <w:rsid w:val="002A6BEB"/>
    <w:pPr>
      <w:keepNext/>
      <w:keepLines/>
      <w:spacing w:before="40" w:line="240" w:lineRule="auto"/>
      <w:ind w:firstLine="0"/>
      <w:jc w:val="left"/>
      <w:outlineLvl w:val="1"/>
    </w:pPr>
    <w:rPr>
      <w:rFonts w:asciiTheme="majorHAnsi" w:eastAsiaTheme="majorEastAsia" w:hAnsiTheme="majorHAnsi" w:cstheme="majorBidi"/>
      <w:color w:val="2F5496" w:themeColor="accent1" w:themeShade="BF"/>
      <w:kern w:val="2"/>
      <w:sz w:val="26"/>
      <w:szCs w:val="26"/>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85179"/>
    <w:pPr>
      <w:ind w:left="720"/>
      <w:contextualSpacing/>
    </w:pPr>
  </w:style>
  <w:style w:type="paragraph" w:styleId="Intestazione">
    <w:name w:val="header"/>
    <w:basedOn w:val="Normale"/>
    <w:link w:val="IntestazioneCarattere"/>
    <w:uiPriority w:val="99"/>
    <w:unhideWhenUsed/>
    <w:rsid w:val="00AE7E07"/>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AE7E07"/>
    <w:rPr>
      <w:rFonts w:ascii="Arial" w:eastAsia="Arial" w:hAnsi="Arial" w:cs="Arial"/>
      <w:kern w:val="0"/>
      <w:sz w:val="22"/>
      <w:szCs w:val="22"/>
      <w:lang w:val="en-GB" w:eastAsia="it-IT"/>
      <w14:ligatures w14:val="none"/>
    </w:rPr>
  </w:style>
  <w:style w:type="paragraph" w:styleId="Pidipagina">
    <w:name w:val="footer"/>
    <w:basedOn w:val="Normale"/>
    <w:link w:val="PidipaginaCarattere"/>
    <w:uiPriority w:val="99"/>
    <w:unhideWhenUsed/>
    <w:rsid w:val="00AE7E07"/>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AE7E07"/>
    <w:rPr>
      <w:rFonts w:ascii="Arial" w:eastAsia="Arial" w:hAnsi="Arial" w:cs="Arial"/>
      <w:kern w:val="0"/>
      <w:sz w:val="22"/>
      <w:szCs w:val="22"/>
      <w:lang w:val="en-GB" w:eastAsia="it-IT"/>
      <w14:ligatures w14:val="none"/>
    </w:rPr>
  </w:style>
  <w:style w:type="character" w:styleId="Numeropagina">
    <w:name w:val="page number"/>
    <w:basedOn w:val="Carpredefinitoparagrafo"/>
    <w:uiPriority w:val="99"/>
    <w:semiHidden/>
    <w:unhideWhenUsed/>
    <w:rsid w:val="00AE7E07"/>
  </w:style>
  <w:style w:type="character" w:styleId="Collegamentoipertestuale">
    <w:name w:val="Hyperlink"/>
    <w:basedOn w:val="Carpredefinitoparagrafo"/>
    <w:uiPriority w:val="99"/>
    <w:unhideWhenUsed/>
    <w:rsid w:val="00655972"/>
    <w:rPr>
      <w:color w:val="0563C1" w:themeColor="hyperlink"/>
      <w:u w:val="single"/>
    </w:rPr>
  </w:style>
  <w:style w:type="character" w:styleId="Menzionenonrisolta">
    <w:name w:val="Unresolved Mention"/>
    <w:basedOn w:val="Carpredefinitoparagrafo"/>
    <w:uiPriority w:val="99"/>
    <w:semiHidden/>
    <w:unhideWhenUsed/>
    <w:rsid w:val="00655972"/>
    <w:rPr>
      <w:color w:val="605E5C"/>
      <w:shd w:val="clear" w:color="auto" w:fill="E1DFDD"/>
    </w:rPr>
  </w:style>
  <w:style w:type="paragraph" w:styleId="Corpotesto">
    <w:name w:val="Body Text"/>
    <w:basedOn w:val="Normale"/>
    <w:link w:val="CorpotestoCarattere"/>
    <w:uiPriority w:val="99"/>
    <w:semiHidden/>
    <w:unhideWhenUsed/>
    <w:rsid w:val="00AB4CEF"/>
    <w:pPr>
      <w:spacing w:after="120"/>
    </w:pPr>
  </w:style>
  <w:style w:type="character" w:customStyle="1" w:styleId="CorpotestoCarattere">
    <w:name w:val="Corpo testo Carattere"/>
    <w:basedOn w:val="Carpredefinitoparagrafo"/>
    <w:link w:val="Corpotesto"/>
    <w:uiPriority w:val="99"/>
    <w:semiHidden/>
    <w:rsid w:val="00AB4CEF"/>
    <w:rPr>
      <w:rFonts w:ascii="Arial" w:eastAsia="Arial" w:hAnsi="Arial" w:cs="Arial"/>
      <w:kern w:val="0"/>
      <w:sz w:val="22"/>
      <w:szCs w:val="22"/>
      <w:lang w:val="en-GB" w:eastAsia="it-IT"/>
      <w14:ligatures w14:val="none"/>
    </w:rPr>
  </w:style>
  <w:style w:type="paragraph" w:customStyle="1" w:styleId="Titoloarchistor">
    <w:name w:val="Titolo archistor"/>
    <w:basedOn w:val="Normale"/>
    <w:qFormat/>
    <w:rsid w:val="00D53B3B"/>
    <w:pPr>
      <w:spacing w:line="432" w:lineRule="exact"/>
    </w:pPr>
    <w:rPr>
      <w:rFonts w:asciiTheme="minorHAnsi" w:eastAsia="Calibri" w:hAnsiTheme="minorHAnsi" w:cstheme="minorHAnsi"/>
      <w:b/>
      <w:bCs/>
      <w:sz w:val="36"/>
      <w:szCs w:val="36"/>
      <w:lang w:val="it-IT"/>
    </w:rPr>
  </w:style>
  <w:style w:type="paragraph" w:customStyle="1" w:styleId="TitoloparagrafoARCHISTOR">
    <w:name w:val="Titolo paragrafo ARCHISTOR"/>
    <w:basedOn w:val="Normale"/>
    <w:link w:val="TitoloparagrafoARCHISTORCarattere"/>
    <w:qFormat/>
    <w:rsid w:val="0071309C"/>
    <w:pPr>
      <w:spacing w:before="120"/>
      <w:ind w:firstLine="0"/>
    </w:pPr>
    <w:rPr>
      <w:rFonts w:asciiTheme="minorHAnsi" w:hAnsiTheme="minorHAnsi" w:cstheme="minorHAnsi"/>
      <w:i/>
      <w:lang w:val="it-IT"/>
    </w:rPr>
  </w:style>
  <w:style w:type="character" w:customStyle="1" w:styleId="TitoloparagrafoARCHISTORCarattere">
    <w:name w:val="Titolo paragrafo ARCHISTOR Carattere"/>
    <w:basedOn w:val="Carpredefinitoparagrafo"/>
    <w:link w:val="TitoloparagrafoARCHISTOR"/>
    <w:rsid w:val="0071309C"/>
    <w:rPr>
      <w:rFonts w:eastAsia="Arial" w:cstheme="minorHAnsi"/>
      <w:i/>
      <w:kern w:val="0"/>
      <w:sz w:val="22"/>
      <w:szCs w:val="22"/>
      <w:lang w:eastAsia="it-IT"/>
      <w14:ligatures w14:val="none"/>
    </w:rPr>
  </w:style>
  <w:style w:type="paragraph" w:styleId="Testonotaapidipagina">
    <w:name w:val="footnote text"/>
    <w:basedOn w:val="Normale"/>
    <w:link w:val="TestonotaapidipaginaCarattere"/>
    <w:uiPriority w:val="99"/>
    <w:unhideWhenUsed/>
    <w:rsid w:val="008F05E4"/>
    <w:pPr>
      <w:spacing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8F05E4"/>
    <w:rPr>
      <w:rFonts w:ascii="Arial" w:eastAsia="Arial" w:hAnsi="Arial" w:cs="Arial"/>
      <w:kern w:val="0"/>
      <w:sz w:val="20"/>
      <w:szCs w:val="20"/>
      <w:lang w:val="en-GB" w:eastAsia="it-IT"/>
      <w14:ligatures w14:val="none"/>
    </w:rPr>
  </w:style>
  <w:style w:type="character" w:styleId="Rimandonotaapidipagina">
    <w:name w:val="footnote reference"/>
    <w:basedOn w:val="Carpredefinitoparagrafo"/>
    <w:uiPriority w:val="99"/>
    <w:unhideWhenUsed/>
    <w:rsid w:val="00423852"/>
    <w:rPr>
      <w:rFonts w:asciiTheme="minorHAnsi" w:hAnsiTheme="minorHAnsi"/>
      <w:vertAlign w:val="superscript"/>
    </w:rPr>
  </w:style>
  <w:style w:type="paragraph" w:customStyle="1" w:styleId="TestonotaapidipaginaARCHISTOR">
    <w:name w:val="Testo nota a piè di pagina ARCHISTOR"/>
    <w:basedOn w:val="Testonotaapidipagina"/>
    <w:link w:val="TestonotaapidipaginaARCHISTORCarattere"/>
    <w:qFormat/>
    <w:rsid w:val="00423852"/>
    <w:pPr>
      <w:spacing w:line="196" w:lineRule="exact"/>
      <w:ind w:firstLine="0"/>
    </w:pPr>
    <w:rPr>
      <w:rFonts w:asciiTheme="minorHAnsi" w:hAnsiTheme="minorHAnsi"/>
    </w:rPr>
  </w:style>
  <w:style w:type="character" w:customStyle="1" w:styleId="TestonotaapidipaginaARCHISTORCarattere">
    <w:name w:val="Testo nota a piè di pagina ARCHISTOR Carattere"/>
    <w:basedOn w:val="TestonotaapidipaginaCarattere"/>
    <w:link w:val="TestonotaapidipaginaARCHISTOR"/>
    <w:rsid w:val="00423852"/>
    <w:rPr>
      <w:rFonts w:ascii="Arial" w:eastAsia="Arial" w:hAnsi="Arial" w:cs="Arial"/>
      <w:kern w:val="0"/>
      <w:sz w:val="20"/>
      <w:szCs w:val="20"/>
      <w:lang w:val="en-GB" w:eastAsia="it-IT"/>
      <w14:ligatures w14:val="none"/>
    </w:rPr>
  </w:style>
  <w:style w:type="paragraph" w:customStyle="1" w:styleId="RimandonotaapidipaginaARCHISTOR">
    <w:name w:val="Rimando nota a piè di pagina ARCHISTOR"/>
    <w:basedOn w:val="TestonotaapidipaginaARCHISTOR"/>
    <w:qFormat/>
    <w:rsid w:val="005F521A"/>
  </w:style>
  <w:style w:type="paragraph" w:customStyle="1" w:styleId="Corpotestoarchistor">
    <w:name w:val="Corpo testo archistor"/>
    <w:basedOn w:val="Normale"/>
    <w:qFormat/>
    <w:rsid w:val="009A0CF7"/>
    <w:rPr>
      <w:rFonts w:asciiTheme="minorHAnsi" w:hAnsiTheme="minorHAnsi"/>
      <w:lang w:val="it-IT"/>
    </w:rPr>
  </w:style>
  <w:style w:type="character" w:customStyle="1" w:styleId="Titolo2Carattere">
    <w:name w:val="Titolo 2 Carattere"/>
    <w:basedOn w:val="Carpredefinitoparagrafo"/>
    <w:link w:val="Titolo2"/>
    <w:uiPriority w:val="9"/>
    <w:rsid w:val="002A6BE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348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culher.2023.09.011" TargetMode="External"/><Relationship Id="rId13" Type="http://schemas.openxmlformats.org/officeDocument/2006/relationships/hyperlink" Target="https://doi.org/10.1007/978-3-319-75826-8_6"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1017/S0890060409000122" TargetMode="External"/><Relationship Id="rId12" Type="http://schemas.openxmlformats.org/officeDocument/2006/relationships/hyperlink" Target="https://doi.org/10.3390/app10041377"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doi.org/10.1016/j.culher.2016.09.010" TargetMode="External"/><Relationship Id="rId11" Type="http://schemas.openxmlformats.org/officeDocument/2006/relationships/hyperlink" Target="https://doi.org/10.48550/arXiv.2302.07138"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doi.org/10.1016/j.culher.2017.05.017" TargetMode="External"/><Relationship Id="rId4" Type="http://schemas.openxmlformats.org/officeDocument/2006/relationships/footnotes" Target="footnotes.xml"/><Relationship Id="rId9" Type="http://schemas.openxmlformats.org/officeDocument/2006/relationships/hyperlink" Target="https://www.semantic-web-journal.net/content/representing-narratives-digital-libraries-narrative-ontology-1" TargetMode="External"/><Relationship Id="rId14" Type="http://schemas.openxmlformats.org/officeDocument/2006/relationships/hyperlink" Target="https://doi.org/10.1080/15623599.2018.148485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4ch-project.eu/" TargetMode="External"/><Relationship Id="rId2" Type="http://schemas.openxmlformats.org/officeDocument/2006/relationships/hyperlink" Target="https://www.ariadne-research-infrastructure.eu/" TargetMode="External"/><Relationship Id="rId1" Type="http://schemas.openxmlformats.org/officeDocument/2006/relationships/hyperlink" Target="https://cidoc-crm.org/" TargetMode="External"/><Relationship Id="rId5" Type="http://schemas.openxmlformats.org/officeDocument/2006/relationships/hyperlink" Target="https://www.blender.org/" TargetMode="External"/><Relationship Id="rId4" Type="http://schemas.openxmlformats.org/officeDocument/2006/relationships/hyperlink" Target="https://sketchfab.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7241</Words>
  <Characters>41275</Characters>
  <Application>Microsoft Office Word</Application>
  <DocSecurity>0</DocSecurity>
  <Lines>343</Lines>
  <Paragraphs>96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 Niccolucci</dc:creator>
  <cp:keywords/>
  <dc:description/>
  <cp:lastModifiedBy>MARTINA LA MELA</cp:lastModifiedBy>
  <cp:revision>2</cp:revision>
  <dcterms:created xsi:type="dcterms:W3CDTF">2024-07-27T08:11:00Z</dcterms:created>
  <dcterms:modified xsi:type="dcterms:W3CDTF">2024-07-27T08:11:00Z</dcterms:modified>
</cp:coreProperties>
</file>