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DF485" w14:textId="072C1940" w:rsidR="00C04E0B" w:rsidRPr="00B35971" w:rsidRDefault="0018328C" w:rsidP="003D130D">
      <w:pPr>
        <w:pStyle w:val="TITOLONE"/>
      </w:pPr>
      <w:r w:rsidRPr="00B35971">
        <w:t>Dalla materialità all’immaterialità e viceversa.</w:t>
      </w:r>
    </w:p>
    <w:p w14:paraId="41D1541D" w14:textId="56A81FFD" w:rsidR="0018328C" w:rsidRPr="00B35971" w:rsidRDefault="00816622" w:rsidP="003D130D">
      <w:pPr>
        <w:pStyle w:val="TITOLONE"/>
      </w:pPr>
      <w:r>
        <w:t>Il digitale</w:t>
      </w:r>
      <w:r w:rsidR="0018328C" w:rsidRPr="00B35971">
        <w:t xml:space="preserve"> per il patrimonio costruito</w:t>
      </w:r>
    </w:p>
    <w:p w14:paraId="7F15AAF1" w14:textId="77777777" w:rsidR="001E5DA1" w:rsidRPr="00B35971" w:rsidRDefault="001E5DA1" w:rsidP="001E5DA1">
      <w:pPr>
        <w:spacing w:after="0" w:line="360" w:lineRule="auto"/>
        <w:jc w:val="both"/>
        <w:rPr>
          <w:rFonts w:cstheme="minorHAnsi"/>
          <w:sz w:val="20"/>
          <w:szCs w:val="20"/>
        </w:rPr>
      </w:pPr>
    </w:p>
    <w:p w14:paraId="68EC9E0E" w14:textId="74E304C4" w:rsidR="00B61FAC" w:rsidRPr="00B35971" w:rsidRDefault="00B35971" w:rsidP="00B80597">
      <w:pPr>
        <w:pStyle w:val="Intestazione3"/>
      </w:pPr>
      <w:r w:rsidRPr="00B35971">
        <w:t>Dalla materialità all’immaterialità</w:t>
      </w:r>
    </w:p>
    <w:p w14:paraId="5BB0B83B" w14:textId="521DA0D1" w:rsidR="007C4747" w:rsidRDefault="00685C23" w:rsidP="00B35971">
      <w:pPr>
        <w:pStyle w:val="CORPOARCH"/>
      </w:pPr>
      <w:r>
        <w:t>Perno nodale attorno al quale ruota la cultura del restauro</w:t>
      </w:r>
      <w:r w:rsidR="007B0A6F">
        <w:t xml:space="preserve"> fin dagli albori della nascita della disciplina, il patrimonio costruito</w:t>
      </w:r>
      <w:r w:rsidR="00F04582">
        <w:t xml:space="preserve"> costituisce una risorsa</w:t>
      </w:r>
      <w:r w:rsidR="00F96706">
        <w:t xml:space="preserve"> di cui la contemporaneità </w:t>
      </w:r>
      <w:r w:rsidR="00660D5D">
        <w:t>ha il compito di</w:t>
      </w:r>
      <w:r w:rsidR="00F96706">
        <w:t xml:space="preserve"> prendersi cura</w:t>
      </w:r>
      <w:r w:rsidR="00773B1D">
        <w:t>,</w:t>
      </w:r>
      <w:r w:rsidR="00F96706">
        <w:t xml:space="preserve"> nell’ottica della sua </w:t>
      </w:r>
      <w:r w:rsidR="00AE3082">
        <w:t xml:space="preserve">tutela, </w:t>
      </w:r>
      <w:r w:rsidR="00F96706">
        <w:t>valorizzazione e trasmissione al futuro.</w:t>
      </w:r>
      <w:r w:rsidR="003663C0">
        <w:t xml:space="preserve"> Garantire la </w:t>
      </w:r>
      <w:r w:rsidR="00AE3082">
        <w:t xml:space="preserve">permanenza in essere dell’esistente, </w:t>
      </w:r>
      <w:r w:rsidR="00861E1A">
        <w:t>individuando mezzi e strumenti</w:t>
      </w:r>
      <w:r w:rsidR="00AE3082">
        <w:t xml:space="preserve"> </w:t>
      </w:r>
      <w:r w:rsidR="00861E1A">
        <w:t>utili a</w:t>
      </w:r>
      <w:r w:rsidR="00AE3082">
        <w:t xml:space="preserve"> massimizzarne</w:t>
      </w:r>
      <w:r w:rsidR="003663C0">
        <w:t xml:space="preserve"> </w:t>
      </w:r>
      <w:r w:rsidR="00AE3082">
        <w:t>la conservazione,</w:t>
      </w:r>
      <w:r w:rsidR="00773B1D">
        <w:t xml:space="preserve"> rappresenta un punto di attenzione ineludibile</w:t>
      </w:r>
      <w:r w:rsidR="00990BE4">
        <w:t xml:space="preserve"> all’interno di tal</w:t>
      </w:r>
      <w:r w:rsidR="00576191">
        <w:t>e contesto e dei sopracitati orizzonti</w:t>
      </w:r>
      <w:r w:rsidR="00990BE4">
        <w:t>.</w:t>
      </w:r>
    </w:p>
    <w:p w14:paraId="14324855" w14:textId="79161594" w:rsidR="000A53F3" w:rsidRDefault="00990BE4" w:rsidP="00B35971">
      <w:pPr>
        <w:pStyle w:val="CORPOARCH"/>
        <w:rPr>
          <w:rFonts w:ascii="Calibri" w:hAnsi="Calibri"/>
        </w:rPr>
      </w:pPr>
      <w:r>
        <w:t xml:space="preserve">Sebbene la </w:t>
      </w:r>
      <w:r w:rsidR="006152A3">
        <w:t>materialità</w:t>
      </w:r>
      <w:r>
        <w:t xml:space="preserve"> del patrimonio </w:t>
      </w:r>
      <w:r w:rsidR="005D204F">
        <w:t xml:space="preserve">costruito </w:t>
      </w:r>
      <w:r w:rsidR="006B7260">
        <w:t>sia</w:t>
      </w:r>
      <w:r w:rsidR="005D204F">
        <w:t xml:space="preserve"> dunque</w:t>
      </w:r>
      <w:r w:rsidR="006152A3">
        <w:t xml:space="preserve"> un aspetto cruciale</w:t>
      </w:r>
      <w:r w:rsidR="00CF2129">
        <w:t xml:space="preserve"> </w:t>
      </w:r>
      <w:r w:rsidR="0023604F">
        <w:t xml:space="preserve">con cui interfacciarsi </w:t>
      </w:r>
      <w:r w:rsidR="00CF2129">
        <w:t>per</w:t>
      </w:r>
      <w:r w:rsidR="00861E1A">
        <w:t xml:space="preserve"> agire fattivamente </w:t>
      </w:r>
      <w:r w:rsidR="00BF26DD">
        <w:t>per la sua protezione</w:t>
      </w:r>
      <w:r w:rsidR="00861E1A">
        <w:t>, il campo dell’immaterialità</w:t>
      </w:r>
      <w:r w:rsidR="00DA6D1E">
        <w:t xml:space="preserve"> ha assistito a un progressivo </w:t>
      </w:r>
      <w:r w:rsidR="006B7260">
        <w:t>avanzare</w:t>
      </w:r>
      <w:r w:rsidR="009A3AC9">
        <w:t xml:space="preserve"> </w:t>
      </w:r>
      <w:r w:rsidR="00DA6D1E">
        <w:t>registratosi negli ultimi dec</w:t>
      </w:r>
      <w:r w:rsidR="00D94CC7">
        <w:t>enni a partire dalla stesura</w:t>
      </w:r>
      <w:r w:rsidR="00DA6D1E">
        <w:t>, nel 1979, della Carta di Burra.</w:t>
      </w:r>
      <w:r w:rsidR="007B592C">
        <w:t xml:space="preserve"> </w:t>
      </w:r>
      <w:r w:rsidR="00704459">
        <w:t>È infatti a tale documento che si deve il tentativo di</w:t>
      </w:r>
      <w:r w:rsidR="007B20C6">
        <w:t xml:space="preserve"> </w:t>
      </w:r>
      <w:r w:rsidR="007B20C6">
        <w:rPr>
          <w:rFonts w:ascii="Calibri" w:hAnsi="Calibri"/>
        </w:rPr>
        <w:t>«definire una sintesi fra un’ottica consolidata, saldamente ancorata sul valore centrale dell’architettura e della materia, e le esigenze di mondi che vedevano nella tradizione – gestuale, rituale, narrativa – il fulcro della propria dimensione culturale»</w:t>
      </w:r>
      <w:r w:rsidR="000A53F3">
        <w:rPr>
          <w:rStyle w:val="Rimandonotaapidipagina"/>
        </w:rPr>
        <w:footnoteReference w:id="1"/>
      </w:r>
      <w:r w:rsidR="007B20C6">
        <w:rPr>
          <w:rFonts w:ascii="Calibri" w:hAnsi="Calibri"/>
        </w:rPr>
        <w:t>.</w:t>
      </w:r>
    </w:p>
    <w:p w14:paraId="762F033F" w14:textId="167EE702" w:rsidR="00B80597" w:rsidRDefault="00F71CC7" w:rsidP="00B35971">
      <w:pPr>
        <w:pStyle w:val="CORPOARCH"/>
      </w:pPr>
      <w:r>
        <w:rPr>
          <w:rFonts w:ascii="Calibri" w:hAnsi="Calibri"/>
        </w:rPr>
        <w:t xml:space="preserve">Al di là delle </w:t>
      </w:r>
      <w:r w:rsidR="00C36148">
        <w:rPr>
          <w:rFonts w:ascii="Calibri" w:hAnsi="Calibri"/>
        </w:rPr>
        <w:t>varie</w:t>
      </w:r>
      <w:r>
        <w:rPr>
          <w:rFonts w:ascii="Calibri" w:hAnsi="Calibri"/>
        </w:rPr>
        <w:t xml:space="preserve"> </w:t>
      </w:r>
      <w:r w:rsidR="00561B63">
        <w:rPr>
          <w:rFonts w:ascii="Calibri" w:hAnsi="Calibri"/>
        </w:rPr>
        <w:t xml:space="preserve">“forme” </w:t>
      </w:r>
      <w:r>
        <w:rPr>
          <w:rFonts w:ascii="Calibri" w:hAnsi="Calibri"/>
        </w:rPr>
        <w:t>di patrimonio culturale immateriale</w:t>
      </w:r>
      <w:r w:rsidR="002917DF">
        <w:rPr>
          <w:rFonts w:ascii="Calibri" w:hAnsi="Calibri"/>
        </w:rPr>
        <w:t xml:space="preserve">, nonché </w:t>
      </w:r>
      <w:r w:rsidR="00C17D5A">
        <w:rPr>
          <w:rFonts w:ascii="Calibri" w:hAnsi="Calibri"/>
        </w:rPr>
        <w:t>delle componenti</w:t>
      </w:r>
      <w:r w:rsidR="002917DF">
        <w:rPr>
          <w:rFonts w:ascii="Calibri" w:hAnsi="Calibri"/>
        </w:rPr>
        <w:t xml:space="preserve"> intangibil</w:t>
      </w:r>
      <w:r w:rsidR="00C17D5A">
        <w:rPr>
          <w:rFonts w:ascii="Calibri" w:hAnsi="Calibri"/>
        </w:rPr>
        <w:t>i</w:t>
      </w:r>
      <w:r w:rsidR="002917DF">
        <w:rPr>
          <w:rFonts w:ascii="Calibri" w:hAnsi="Calibri"/>
        </w:rPr>
        <w:t xml:space="preserve"> legat</w:t>
      </w:r>
      <w:r w:rsidR="00C17D5A">
        <w:rPr>
          <w:rFonts w:ascii="Calibri" w:hAnsi="Calibri"/>
        </w:rPr>
        <w:t>e</w:t>
      </w:r>
      <w:r w:rsidR="002917DF">
        <w:rPr>
          <w:rFonts w:ascii="Calibri" w:hAnsi="Calibri"/>
        </w:rPr>
        <w:t xml:space="preserve"> all</w:t>
      </w:r>
      <w:r w:rsidR="00C17D5A">
        <w:rPr>
          <w:rFonts w:ascii="Calibri" w:hAnsi="Calibri"/>
        </w:rPr>
        <w:t>e opere</w:t>
      </w:r>
      <w:r w:rsidR="002917DF">
        <w:rPr>
          <w:rFonts w:ascii="Calibri" w:hAnsi="Calibri"/>
        </w:rPr>
        <w:t xml:space="preserve"> </w:t>
      </w:r>
      <w:r w:rsidR="00C17D5A">
        <w:rPr>
          <w:rFonts w:ascii="Calibri" w:hAnsi="Calibri"/>
        </w:rPr>
        <w:t>tangibili</w:t>
      </w:r>
      <w:r w:rsidR="002917DF">
        <w:rPr>
          <w:rFonts w:ascii="Calibri" w:hAnsi="Calibri"/>
        </w:rPr>
        <w:t>,</w:t>
      </w:r>
      <w:r w:rsidR="002725F7">
        <w:rPr>
          <w:rFonts w:ascii="Calibri" w:hAnsi="Calibri"/>
        </w:rPr>
        <w:t xml:space="preserve"> p</w:t>
      </w:r>
      <w:r w:rsidR="00244223">
        <w:t>roprio l’immaterialità</w:t>
      </w:r>
      <w:r w:rsidR="00C32345">
        <w:t xml:space="preserve"> può essere considerata </w:t>
      </w:r>
      <w:r w:rsidR="005A39EE">
        <w:t xml:space="preserve">per </w:t>
      </w:r>
      <w:r w:rsidR="00564E4E">
        <w:t>la</w:t>
      </w:r>
      <w:r w:rsidR="00C32345">
        <w:t xml:space="preserve"> sua “natura strumentale”</w:t>
      </w:r>
      <w:r w:rsidR="002D36CE">
        <w:rPr>
          <w:rStyle w:val="Rimandonotaapidipagina"/>
        </w:rPr>
        <w:footnoteReference w:id="2"/>
      </w:r>
      <w:r w:rsidR="00456A6D">
        <w:t xml:space="preserve"> per i beni culturali</w:t>
      </w:r>
      <w:r w:rsidR="00C32345">
        <w:t>.</w:t>
      </w:r>
      <w:r w:rsidR="008A0AD6">
        <w:t xml:space="preserve"> Da qui, i</w:t>
      </w:r>
      <w:r w:rsidR="00FE4BF8">
        <w:t xml:space="preserve">l </w:t>
      </w:r>
      <w:r w:rsidR="008A0AD6">
        <w:t xml:space="preserve">tema del </w:t>
      </w:r>
      <w:r w:rsidR="00FE4BF8">
        <w:t>digitale applicato al patrimonio costruito.</w:t>
      </w:r>
    </w:p>
    <w:p w14:paraId="0F58A765" w14:textId="62838D50" w:rsidR="009D5B23" w:rsidRDefault="000029B1" w:rsidP="003F7F57">
      <w:pPr>
        <w:pStyle w:val="CORPOARCH"/>
      </w:pPr>
      <w:r>
        <w:t xml:space="preserve">Nell’ambito della digitalizzazione, con cui sempre più si avrà a che fare </w:t>
      </w:r>
      <w:r w:rsidR="00437EC1">
        <w:t>nel prossimo futuro,</w:t>
      </w:r>
      <w:r w:rsidR="00CA7E95">
        <w:t xml:space="preserve"> un campo di azione che sta rivelando le proprie potenzialità in termini di valorizzazione </w:t>
      </w:r>
      <w:r w:rsidR="00B7001F">
        <w:t xml:space="preserve">del patrimonio </w:t>
      </w:r>
      <w:r w:rsidR="00CA7E95">
        <w:t xml:space="preserve">e </w:t>
      </w:r>
      <w:r w:rsidR="00B7001F">
        <w:t xml:space="preserve">di </w:t>
      </w:r>
      <w:r w:rsidR="00CA7E95">
        <w:t>coinvolgimento della società civile, dalle comunità local</w:t>
      </w:r>
      <w:r w:rsidR="00703506">
        <w:t>i</w:t>
      </w:r>
      <w:r w:rsidR="00CA7E95">
        <w:t xml:space="preserve"> al turista,</w:t>
      </w:r>
      <w:r w:rsidR="00703506">
        <w:t xml:space="preserve"> è quello delle</w:t>
      </w:r>
      <w:r w:rsidR="00FE4BF8">
        <w:t xml:space="preserve"> nuove strumentazioni digitali e immersive per e nel patrimonio esistente.</w:t>
      </w:r>
      <w:r w:rsidR="00C031AF">
        <w:t xml:space="preserve"> </w:t>
      </w:r>
      <w:r w:rsidR="00C824A7">
        <w:t xml:space="preserve">Al riguardo, esperienza </w:t>
      </w:r>
      <w:r w:rsidR="00B0755B">
        <w:t>significativa</w:t>
      </w:r>
      <w:r w:rsidR="00C824A7">
        <w:t xml:space="preserve"> è quella offerta da </w:t>
      </w:r>
      <w:r w:rsidR="00E21F3E">
        <w:t xml:space="preserve">Casa </w:t>
      </w:r>
      <w:proofErr w:type="spellStart"/>
      <w:r w:rsidR="00E21F3E">
        <w:t>Batlló</w:t>
      </w:r>
      <w:proofErr w:type="spellEnd"/>
      <w:r w:rsidR="00C824A7">
        <w:t xml:space="preserve"> </w:t>
      </w:r>
      <w:r w:rsidR="00150BC9">
        <w:t>a Barcellona</w:t>
      </w:r>
      <w:r w:rsidR="00C96D13">
        <w:t xml:space="preserve"> dove</w:t>
      </w:r>
      <w:r w:rsidR="003F7F57">
        <w:t>, grazie a</w:t>
      </w:r>
      <w:r w:rsidR="00C96D13">
        <w:t>l</w:t>
      </w:r>
      <w:r w:rsidR="008C746C">
        <w:t xml:space="preserve"> </w:t>
      </w:r>
      <w:r w:rsidR="00C824A7">
        <w:t>ricorso all’arte digitale</w:t>
      </w:r>
      <w:r w:rsidR="00C774DB">
        <w:t xml:space="preserve"> </w:t>
      </w:r>
      <w:r w:rsidR="003F7F57">
        <w:t>e a</w:t>
      </w:r>
      <w:r w:rsidR="00C774DB">
        <w:t xml:space="preserve">l coinvolgimento dell’artista </w:t>
      </w:r>
      <w:proofErr w:type="spellStart"/>
      <w:r w:rsidR="00C774DB">
        <w:t>Refik</w:t>
      </w:r>
      <w:proofErr w:type="spellEnd"/>
      <w:r w:rsidR="00C774DB">
        <w:t xml:space="preserve"> </w:t>
      </w:r>
      <w:proofErr w:type="spellStart"/>
      <w:r w:rsidR="00C774DB">
        <w:t>Anadol</w:t>
      </w:r>
      <w:proofErr w:type="spellEnd"/>
      <w:r w:rsidR="003F7F57">
        <w:t xml:space="preserve">, la proiezione </w:t>
      </w:r>
      <w:r w:rsidR="005C021B">
        <w:t xml:space="preserve">di un </w:t>
      </w:r>
      <w:r w:rsidR="005C021B" w:rsidRPr="00506DD0">
        <w:rPr>
          <w:i/>
        </w:rPr>
        <w:t>video mapping</w:t>
      </w:r>
      <w:r w:rsidR="005C021B">
        <w:t xml:space="preserve"> </w:t>
      </w:r>
      <w:r w:rsidR="003F7F57">
        <w:t xml:space="preserve">sulla facciata </w:t>
      </w:r>
      <w:r w:rsidR="000B2761">
        <w:t xml:space="preserve">del manufatto </w:t>
      </w:r>
      <w:r w:rsidR="00506DD0">
        <w:t>arricchisce l’architettura e il panorama urbano tramite l</w:t>
      </w:r>
      <w:r w:rsidR="00150BC9">
        <w:t>’opera</w:t>
      </w:r>
      <w:r w:rsidR="001F42B9">
        <w:t xml:space="preserve"> </w:t>
      </w:r>
      <w:r w:rsidR="00150BC9" w:rsidRPr="0067588D">
        <w:rPr>
          <w:i/>
        </w:rPr>
        <w:t>Living Architecture</w:t>
      </w:r>
      <w:r w:rsidR="00735C7F">
        <w:t>, mentr</w:t>
      </w:r>
      <w:r w:rsidR="00CB0ECE">
        <w:t xml:space="preserve">e negli interni dell’edificio </w:t>
      </w:r>
      <w:r w:rsidR="00735C7F">
        <w:t xml:space="preserve">è il lavoro </w:t>
      </w:r>
      <w:r w:rsidR="00735C7F" w:rsidRPr="0067588D">
        <w:rPr>
          <w:i/>
        </w:rPr>
        <w:t xml:space="preserve">In the Mind of </w:t>
      </w:r>
      <w:proofErr w:type="spellStart"/>
      <w:r w:rsidR="00735C7F" w:rsidRPr="0067588D">
        <w:rPr>
          <w:i/>
        </w:rPr>
        <w:t>Gaudí</w:t>
      </w:r>
      <w:proofErr w:type="spellEnd"/>
      <w:r w:rsidR="00735C7F">
        <w:t xml:space="preserve"> ad offrire un’e</w:t>
      </w:r>
      <w:r w:rsidR="0067588D">
        <w:t xml:space="preserve">sperienza pionieristica </w:t>
      </w:r>
      <w:r w:rsidR="00735C7F">
        <w:t xml:space="preserve">di immersione digitale </w:t>
      </w:r>
      <w:r w:rsidR="0067588D">
        <w:t>a 360°</w:t>
      </w:r>
      <w:r w:rsidR="00CB0ECE">
        <w:t>,</w:t>
      </w:r>
      <w:r w:rsidR="00735C7F">
        <w:t xml:space="preserve"> per </w:t>
      </w:r>
      <w:r w:rsidR="008E4F3D">
        <w:t>un potenziamento</w:t>
      </w:r>
      <w:r w:rsidR="009340BD">
        <w:t xml:space="preserve"> </w:t>
      </w:r>
      <w:r w:rsidR="008E4F3D">
        <w:t>del</w:t>
      </w:r>
      <w:r w:rsidR="009340BD">
        <w:t>la conoscenza</w:t>
      </w:r>
      <w:r w:rsidR="00174136">
        <w:t>,</w:t>
      </w:r>
      <w:r w:rsidR="009340BD">
        <w:t xml:space="preserve"> </w:t>
      </w:r>
      <w:r w:rsidR="00735C7F">
        <w:t>favor</w:t>
      </w:r>
      <w:r w:rsidR="00174136">
        <w:t>endo</w:t>
      </w:r>
      <w:r w:rsidR="00735C7F">
        <w:t xml:space="preserve"> il coinvolgimento </w:t>
      </w:r>
      <w:r w:rsidR="00735C7F" w:rsidRPr="00AC2CEB">
        <w:t>del</w:t>
      </w:r>
      <w:r w:rsidR="00D50794" w:rsidRPr="00AC2CEB">
        <w:t xml:space="preserve">l’utente </w:t>
      </w:r>
      <w:r w:rsidR="000C1091" w:rsidRPr="00AC2CEB">
        <w:t>(</w:t>
      </w:r>
      <w:proofErr w:type="spellStart"/>
      <w:r w:rsidR="000C1091" w:rsidRPr="00AC2CEB">
        <w:t>fig</w:t>
      </w:r>
      <w:r w:rsidR="002362ED" w:rsidRPr="00AC2CEB">
        <w:t>g</w:t>
      </w:r>
      <w:proofErr w:type="spellEnd"/>
      <w:r w:rsidR="000C1091" w:rsidRPr="00AC2CEB">
        <w:t>. 1</w:t>
      </w:r>
      <w:r w:rsidR="002362ED" w:rsidRPr="00AC2CEB">
        <w:t>-2</w:t>
      </w:r>
      <w:r w:rsidR="000C1091" w:rsidRPr="00AC2CEB">
        <w:t>).</w:t>
      </w:r>
      <w:r w:rsidR="00174136">
        <w:t xml:space="preserve"> Sempre in quest’ottica, è la r</w:t>
      </w:r>
      <w:r w:rsidR="009651B7">
        <w:t>ealtà aumentata</w:t>
      </w:r>
      <w:r w:rsidR="00174136">
        <w:t xml:space="preserve"> ad essere </w:t>
      </w:r>
      <w:r w:rsidR="008E4F3D">
        <w:t xml:space="preserve">stata </w:t>
      </w:r>
      <w:r w:rsidR="00174136">
        <w:t xml:space="preserve">adottata </w:t>
      </w:r>
      <w:r w:rsidR="008A5F69">
        <w:t xml:space="preserve">per consentire una </w:t>
      </w:r>
      <w:r w:rsidR="000B2761">
        <w:t xml:space="preserve">visita interattiva </w:t>
      </w:r>
      <w:r w:rsidR="008E4F3D">
        <w:t>n</w:t>
      </w:r>
      <w:r w:rsidR="000B2761">
        <w:t xml:space="preserve">el capolavoro di Antoni </w:t>
      </w:r>
      <w:proofErr w:type="spellStart"/>
      <w:r w:rsidR="000B2761">
        <w:t>Gaudí</w:t>
      </w:r>
      <w:proofErr w:type="spellEnd"/>
      <w:r w:rsidR="008A5F69">
        <w:t>,</w:t>
      </w:r>
      <w:r w:rsidR="008E4F3D">
        <w:t xml:space="preserve"> attraverso</w:t>
      </w:r>
      <w:r w:rsidR="00174136">
        <w:t xml:space="preserve"> dispositivi quali </w:t>
      </w:r>
      <w:proofErr w:type="spellStart"/>
      <w:r w:rsidR="00174136" w:rsidRPr="00174136">
        <w:rPr>
          <w:i/>
        </w:rPr>
        <w:t>smatphone</w:t>
      </w:r>
      <w:proofErr w:type="spellEnd"/>
      <w:r w:rsidR="00174136">
        <w:t xml:space="preserve"> e </w:t>
      </w:r>
      <w:r w:rsidR="00174136" w:rsidRPr="00174136">
        <w:rPr>
          <w:i/>
        </w:rPr>
        <w:t>tablet</w:t>
      </w:r>
      <w:r w:rsidR="00174136">
        <w:t xml:space="preserve"> </w:t>
      </w:r>
      <w:r w:rsidR="00CE1581">
        <w:t>utili all’</w:t>
      </w:r>
      <w:r w:rsidR="00174136">
        <w:t>i</w:t>
      </w:r>
      <w:r w:rsidR="001B0516">
        <w:t xml:space="preserve">ntegrazione di una </w:t>
      </w:r>
      <w:r w:rsidR="001B0516" w:rsidRPr="00174136">
        <w:rPr>
          <w:i/>
        </w:rPr>
        <w:t>smart guide</w:t>
      </w:r>
      <w:r w:rsidR="001B0516">
        <w:t xml:space="preserve"> </w:t>
      </w:r>
      <w:r w:rsidR="008E4F3D">
        <w:t xml:space="preserve">all’interno del percorso, </w:t>
      </w:r>
      <w:r w:rsidR="00CE1581">
        <w:t>per</w:t>
      </w:r>
      <w:r w:rsidR="001B0516">
        <w:t xml:space="preserve"> facilitare la comprensione dell’opera</w:t>
      </w:r>
      <w:r w:rsidR="008E4F3D">
        <w:t xml:space="preserve"> e rendere </w:t>
      </w:r>
      <w:r w:rsidR="00D50794">
        <w:t>il fruitore</w:t>
      </w:r>
      <w:r w:rsidR="00CE1581">
        <w:t xml:space="preserve"> un attore attivo</w:t>
      </w:r>
      <w:r w:rsidR="006A7FD7">
        <w:t xml:space="preserve"> nella scoperta della stessa</w:t>
      </w:r>
      <w:r w:rsidR="001B0516">
        <w:t>.</w:t>
      </w:r>
      <w:r w:rsidR="009D5B23">
        <w:t xml:space="preserve"> In questo senso, </w:t>
      </w:r>
      <w:r w:rsidR="00B646B8">
        <w:t xml:space="preserve">una </w:t>
      </w:r>
      <w:r w:rsidR="009D5B23">
        <w:t>ulterior</w:t>
      </w:r>
      <w:r w:rsidR="00B646B8">
        <w:t>e</w:t>
      </w:r>
      <w:r w:rsidR="009D5B23">
        <w:t xml:space="preserve"> </w:t>
      </w:r>
      <w:r w:rsidR="006A7FD7">
        <w:t xml:space="preserve">significativa </w:t>
      </w:r>
      <w:r w:rsidR="009D5B23">
        <w:t>esperienz</w:t>
      </w:r>
      <w:r w:rsidR="00B646B8">
        <w:t xml:space="preserve">a è quella offerta </w:t>
      </w:r>
      <w:r w:rsidR="00D50794">
        <w:t>da</w:t>
      </w:r>
      <w:r w:rsidR="009D5B23">
        <w:t>l Museo degli Innocenti a Firenze</w:t>
      </w:r>
      <w:r w:rsidR="00D50794">
        <w:t xml:space="preserve">, nel quale non solo </w:t>
      </w:r>
      <w:r w:rsidR="006A7FD7">
        <w:t>diversi</w:t>
      </w:r>
      <w:r w:rsidR="00D50794">
        <w:t xml:space="preserve"> livelli di approfondimento di conoscenza sono </w:t>
      </w:r>
      <w:r w:rsidR="006A7FD7">
        <w:t xml:space="preserve">stati </w:t>
      </w:r>
      <w:r w:rsidR="00A81DE3">
        <w:t>tarati</w:t>
      </w:r>
      <w:r w:rsidR="006A7FD7">
        <w:t xml:space="preserve"> sulla</w:t>
      </w:r>
      <w:r w:rsidR="00D50794">
        <w:t xml:space="preserve"> base all’utente, dal professionista ed operatore al </w:t>
      </w:r>
      <w:r w:rsidR="0067114E">
        <w:t>cittadino e visitatore, ma</w:t>
      </w:r>
      <w:r w:rsidR="006737FF">
        <w:t xml:space="preserve"> visori VR </w:t>
      </w:r>
      <w:r w:rsidR="00584CAF">
        <w:t xml:space="preserve">– </w:t>
      </w:r>
      <w:r w:rsidR="006737FF" w:rsidRPr="006737FF">
        <w:rPr>
          <w:i/>
        </w:rPr>
        <w:t>Virtual Reality</w:t>
      </w:r>
      <w:r w:rsidR="003427D9">
        <w:t xml:space="preserve"> favoriscono l’interattività, come nel caso di quelli predisposti per la mostra </w:t>
      </w:r>
      <w:r w:rsidR="00B92081" w:rsidRPr="00B92081">
        <w:rPr>
          <w:i/>
        </w:rPr>
        <w:t>Olafur Eliasson. Nel tuo tempo</w:t>
      </w:r>
      <w:r w:rsidR="00AB376C">
        <w:t xml:space="preserve"> </w:t>
      </w:r>
      <w:r w:rsidR="00B92081">
        <w:t>(Museo degli Innocenti, Firenze, 22 settembre 2022</w:t>
      </w:r>
      <w:r w:rsidR="00A96940">
        <w:t xml:space="preserve"> - 22 gennaio 2023</w:t>
      </w:r>
      <w:r w:rsidR="00B92081">
        <w:t xml:space="preserve">) </w:t>
      </w:r>
      <w:r w:rsidR="009D5B23" w:rsidRPr="00EB6F9E">
        <w:t>(</w:t>
      </w:r>
      <w:proofErr w:type="spellStart"/>
      <w:r w:rsidR="009D5B23" w:rsidRPr="00EB6F9E">
        <w:t>figg</w:t>
      </w:r>
      <w:proofErr w:type="spellEnd"/>
      <w:r w:rsidR="009D5B23" w:rsidRPr="00EB6F9E">
        <w:t>. 3-4).</w:t>
      </w:r>
    </w:p>
    <w:p w14:paraId="41EF981F" w14:textId="02201924" w:rsidR="00182078" w:rsidRDefault="00182078" w:rsidP="00B35971">
      <w:pPr>
        <w:pStyle w:val="CORPOARCH"/>
      </w:pPr>
      <w:r>
        <w:t>Una ulteriore frontiera</w:t>
      </w:r>
      <w:r w:rsidR="007D5989">
        <w:t xml:space="preserve"> del digitale </w:t>
      </w:r>
      <w:r w:rsidR="00990F42">
        <w:t xml:space="preserve">può essere considerata </w:t>
      </w:r>
      <w:r w:rsidR="007D5989">
        <w:t>quella relativa allo sviluppo di applicazion</w:t>
      </w:r>
      <w:r w:rsidR="00264C57">
        <w:t>i, come l’</w:t>
      </w:r>
      <w:r w:rsidR="00264C57" w:rsidRPr="00182078">
        <w:rPr>
          <w:i/>
        </w:rPr>
        <w:t>app</w:t>
      </w:r>
      <w:r w:rsidR="00264C57">
        <w:t xml:space="preserve"> </w:t>
      </w:r>
      <w:proofErr w:type="spellStart"/>
      <w:r w:rsidR="00264C57" w:rsidRPr="00182078">
        <w:rPr>
          <w:i/>
        </w:rPr>
        <w:t>StreetMuseum</w:t>
      </w:r>
      <w:proofErr w:type="spellEnd"/>
      <w:r w:rsidR="00264C57">
        <w:t>, utilizzabile</w:t>
      </w:r>
      <w:r>
        <w:t xml:space="preserve"> negli spazi urbani </w:t>
      </w:r>
      <w:r w:rsidR="00264C57">
        <w:t xml:space="preserve">di Londra </w:t>
      </w:r>
      <w:r>
        <w:t>per la diffusione della conoscenza del trascorso della città e del suo patrimonio,</w:t>
      </w:r>
      <w:r w:rsidR="00E14A8D">
        <w:t xml:space="preserve"> nonché di piattaforme digitali per offrire servizi di informazione e divulgazione all’interno di sistemi turistici culturali integrati del territorio. </w:t>
      </w:r>
      <w:r w:rsidR="00264C57">
        <w:t>Al riguardo, d</w:t>
      </w:r>
      <w:r w:rsidR="00E14A8D">
        <w:t>egno di nota è il Grande Progetto Pompei, nell’ambito del quale</w:t>
      </w:r>
      <w:r w:rsidR="000814BD">
        <w:t xml:space="preserve"> a integrazione </w:t>
      </w:r>
      <w:r w:rsidR="00AE6673">
        <w:t>di applicazioni</w:t>
      </w:r>
      <w:r w:rsidR="00EE1809">
        <w:t xml:space="preserve"> </w:t>
      </w:r>
      <w:r w:rsidR="00264C57">
        <w:t xml:space="preserve">specificatamente </w:t>
      </w:r>
      <w:r w:rsidR="00EE1809">
        <w:t>predisposte per le visite</w:t>
      </w:r>
      <w:r w:rsidR="00DD7D42">
        <w:t xml:space="preserve"> è stato ideato un portale attraverso il quale </w:t>
      </w:r>
      <w:r w:rsidR="008A5A61">
        <w:t xml:space="preserve">presentare e pubblicizzare </w:t>
      </w:r>
      <w:r w:rsidR="00137AE0">
        <w:t xml:space="preserve">a residenti, visitatori e soggetti operanti sul territorio </w:t>
      </w:r>
      <w:r w:rsidR="008A5A61">
        <w:t xml:space="preserve">iniziative ed eventi finalizzati ad ampliare l’offerta turistica e il coinvolgimento </w:t>
      </w:r>
      <w:r w:rsidR="00064FB8">
        <w:t xml:space="preserve">dell’utente </w:t>
      </w:r>
      <w:r w:rsidR="008A5A61">
        <w:t xml:space="preserve">in un quadro di servizi e itinerari suggeriti in relazione a </w:t>
      </w:r>
      <w:r w:rsidR="00064FB8">
        <w:t>differenti</w:t>
      </w:r>
      <w:r w:rsidR="008A5A61">
        <w:t xml:space="preserve"> disponibilità temporali ed economiche.</w:t>
      </w:r>
      <w:r w:rsidR="000055D9">
        <w:t xml:space="preserve"> Itinerari dedicati al patrimonio del Novecento</w:t>
      </w:r>
      <w:r w:rsidR="00990F42">
        <w:t>, e approfondimenti su singole architetture</w:t>
      </w:r>
      <w:r w:rsidR="00584CAF">
        <w:t xml:space="preserve"> lungo i percorsi</w:t>
      </w:r>
      <w:r w:rsidR="00990F42">
        <w:t>,</w:t>
      </w:r>
      <w:r w:rsidR="000055D9">
        <w:t xml:space="preserve"> sono invece proposti da siti </w:t>
      </w:r>
      <w:r w:rsidR="000055D9" w:rsidRPr="000055D9">
        <w:rPr>
          <w:i/>
        </w:rPr>
        <w:t>web</w:t>
      </w:r>
      <w:r w:rsidR="000055D9">
        <w:t xml:space="preserve"> e </w:t>
      </w:r>
      <w:r w:rsidR="000055D9" w:rsidRPr="000055D9">
        <w:rPr>
          <w:i/>
        </w:rPr>
        <w:t>app</w:t>
      </w:r>
      <w:r w:rsidR="000055D9">
        <w:t xml:space="preserve"> come </w:t>
      </w:r>
      <w:proofErr w:type="spellStart"/>
      <w:r w:rsidR="00496450" w:rsidRPr="004E271D">
        <w:rPr>
          <w:i/>
        </w:rPr>
        <w:t>Come</w:t>
      </w:r>
      <w:proofErr w:type="spellEnd"/>
      <w:r w:rsidR="00496450" w:rsidRPr="004E271D">
        <w:rPr>
          <w:i/>
        </w:rPr>
        <w:t xml:space="preserve"> In! Forlì</w:t>
      </w:r>
      <w:r w:rsidR="000055D9">
        <w:t xml:space="preserve">, </w:t>
      </w:r>
      <w:r w:rsidR="00ED586E">
        <w:t>sviluppato nell’ambito del programma europeo URBACT</w:t>
      </w:r>
      <w:r w:rsidR="000055D9">
        <w:t xml:space="preserve">, o </w:t>
      </w:r>
      <w:proofErr w:type="spellStart"/>
      <w:r w:rsidR="000055D9" w:rsidRPr="000055D9">
        <w:rPr>
          <w:i/>
        </w:rPr>
        <w:t>MemoriApp</w:t>
      </w:r>
      <w:proofErr w:type="spellEnd"/>
      <w:r w:rsidR="000055D9">
        <w:t>, promoss</w:t>
      </w:r>
      <w:r w:rsidR="00F32C1E">
        <w:t xml:space="preserve">a dalla rotta culturale ATRIUM – </w:t>
      </w:r>
      <w:r w:rsidR="000055D9" w:rsidRPr="000055D9">
        <w:rPr>
          <w:i/>
        </w:rPr>
        <w:t xml:space="preserve">Architecture of </w:t>
      </w:r>
      <w:proofErr w:type="spellStart"/>
      <w:r w:rsidR="000055D9" w:rsidRPr="000055D9">
        <w:rPr>
          <w:i/>
        </w:rPr>
        <w:t>Totalitarian</w:t>
      </w:r>
      <w:proofErr w:type="spellEnd"/>
      <w:r w:rsidR="000055D9" w:rsidRPr="000055D9">
        <w:rPr>
          <w:i/>
        </w:rPr>
        <w:t xml:space="preserve"> </w:t>
      </w:r>
      <w:proofErr w:type="spellStart"/>
      <w:r w:rsidR="000055D9" w:rsidRPr="000055D9">
        <w:rPr>
          <w:i/>
        </w:rPr>
        <w:t>Regimes</w:t>
      </w:r>
      <w:proofErr w:type="spellEnd"/>
      <w:r w:rsidR="000055D9" w:rsidRPr="000055D9">
        <w:rPr>
          <w:i/>
        </w:rPr>
        <w:t xml:space="preserve"> of the XX Century in </w:t>
      </w:r>
      <w:proofErr w:type="spellStart"/>
      <w:r w:rsidR="000055D9" w:rsidRPr="000055D9">
        <w:rPr>
          <w:i/>
        </w:rPr>
        <w:t>Europe’s</w:t>
      </w:r>
      <w:proofErr w:type="spellEnd"/>
      <w:r w:rsidR="000055D9" w:rsidRPr="000055D9">
        <w:rPr>
          <w:i/>
        </w:rPr>
        <w:t xml:space="preserve"> Urban </w:t>
      </w:r>
      <w:r w:rsidR="000055D9" w:rsidRPr="003D6588">
        <w:rPr>
          <w:i/>
        </w:rPr>
        <w:t>Memory</w:t>
      </w:r>
      <w:r w:rsidR="000055D9" w:rsidRPr="003D6588">
        <w:t xml:space="preserve"> </w:t>
      </w:r>
      <w:r w:rsidRPr="003D6588">
        <w:t>(</w:t>
      </w:r>
      <w:proofErr w:type="spellStart"/>
      <w:r w:rsidRPr="003D6588">
        <w:t>figg</w:t>
      </w:r>
      <w:proofErr w:type="spellEnd"/>
      <w:r w:rsidRPr="003D6588">
        <w:t>. 5-</w:t>
      </w:r>
      <w:r w:rsidR="003D6588" w:rsidRPr="003D6588">
        <w:t>6</w:t>
      </w:r>
      <w:r w:rsidRPr="003D6588">
        <w:t>).</w:t>
      </w:r>
    </w:p>
    <w:p w14:paraId="2C24D8C3" w14:textId="2F4B4F02" w:rsidR="009328B4" w:rsidRDefault="004D6828" w:rsidP="00320F81">
      <w:pPr>
        <w:pStyle w:val="CORPOARCH"/>
      </w:pPr>
      <w:r>
        <w:t xml:space="preserve">Non secondaria è </w:t>
      </w:r>
      <w:r w:rsidR="005A5814">
        <w:t>inoltre</w:t>
      </w:r>
      <w:r>
        <w:t xml:space="preserve"> la possibilità di archiviazione, catalogazione, gestione e messa a sistema di </w:t>
      </w:r>
      <w:r w:rsidR="000103FB">
        <w:t>quantità</w:t>
      </w:r>
      <w:r w:rsidR="008959D1">
        <w:t xml:space="preserve"> – anche </w:t>
      </w:r>
      <w:r w:rsidR="00584CAF">
        <w:t>notevoli</w:t>
      </w:r>
      <w:r w:rsidR="008959D1">
        <w:t xml:space="preserve"> –</w:t>
      </w:r>
      <w:r w:rsidR="000103FB">
        <w:t xml:space="preserve"> </w:t>
      </w:r>
      <w:r>
        <w:t>di documenti e di dati</w:t>
      </w:r>
      <w:r w:rsidR="00603536">
        <w:t xml:space="preserve"> per l</w:t>
      </w:r>
      <w:r w:rsidR="00316D62">
        <w:t>a conoscenza del bene culturale, nonché</w:t>
      </w:r>
      <w:r w:rsidR="008434E8">
        <w:t xml:space="preserve"> </w:t>
      </w:r>
      <w:r w:rsidR="00A0440C">
        <w:t xml:space="preserve">per </w:t>
      </w:r>
      <w:r w:rsidR="008434E8">
        <w:t>la definizione di progetti orientati al</w:t>
      </w:r>
      <w:r w:rsidR="00F32C1E">
        <w:t xml:space="preserve">la </w:t>
      </w:r>
      <w:r w:rsidR="00584CAF">
        <w:t>salvaguardia</w:t>
      </w:r>
      <w:r w:rsidR="009564FE">
        <w:t xml:space="preserve"> del medesimo</w:t>
      </w:r>
      <w:r w:rsidR="008434E8">
        <w:t>.</w:t>
      </w:r>
      <w:r w:rsidR="00ED1C16">
        <w:t xml:space="preserve"> </w:t>
      </w:r>
      <w:r w:rsidR="00584CAF">
        <w:t xml:space="preserve">Tra gli </w:t>
      </w:r>
      <w:r w:rsidR="00ED1C16">
        <w:t xml:space="preserve">spazi che il digitale può abilitare, </w:t>
      </w:r>
      <w:r w:rsidR="00584CAF">
        <w:t>vi sono infatti</w:t>
      </w:r>
      <w:r w:rsidR="00ED1C16">
        <w:t xml:space="preserve"> le i</w:t>
      </w:r>
      <w:r w:rsidR="008434E8">
        <w:t>nfrastrutture per la digitalizzazione del patrimonio culturale</w:t>
      </w:r>
      <w:r w:rsidR="008F6675">
        <w:t xml:space="preserve">. A livello nazionale, è l’Istituto Centrale per la Digitalizzazione del </w:t>
      </w:r>
      <w:r w:rsidR="008F6675">
        <w:lastRenderedPageBreak/>
        <w:t xml:space="preserve">Patrimonio Culturale – </w:t>
      </w:r>
      <w:r w:rsidR="008F6675" w:rsidRPr="00E36C90">
        <w:rPr>
          <w:i/>
        </w:rPr>
        <w:t>Digital Library</w:t>
      </w:r>
      <w:r w:rsidR="008F6675">
        <w:t xml:space="preserve"> del </w:t>
      </w:r>
      <w:r w:rsidR="00E36C90">
        <w:t xml:space="preserve">Ministero della Cultura ad avere redatto il </w:t>
      </w:r>
      <w:r w:rsidR="009564FE">
        <w:t>Piano</w:t>
      </w:r>
      <w:r w:rsidR="00584CAB">
        <w:t xml:space="preserve"> Nazionale di Digitalizzazione del patrimonio c</w:t>
      </w:r>
      <w:r w:rsidR="00973132">
        <w:t xml:space="preserve">ulturale </w:t>
      </w:r>
      <w:r w:rsidR="008F6675">
        <w:t>(PND)</w:t>
      </w:r>
      <w:r w:rsidR="00E36C90">
        <w:t>. Rivolto a musei, archivi, biblioteche, soprintendenze, istituti e luoghi della cultura pubblici che conservano, tutelano, gestiscono e valorizzano beni di interesse culturale, il PND rappresenta una visione strategica per l’</w:t>
      </w:r>
      <w:r w:rsidR="00F338A4">
        <w:t>organizzazione</w:t>
      </w:r>
      <w:r w:rsidR="00E36C90">
        <w:t xml:space="preserve"> e la promozione</w:t>
      </w:r>
      <w:r w:rsidR="00F338A4">
        <w:t xml:space="preserve"> del proc</w:t>
      </w:r>
      <w:r w:rsidR="00E36C90">
        <w:t xml:space="preserve">esso di trasformazione digitale nei settori dell’ecosistema culturale </w:t>
      </w:r>
      <w:r w:rsidR="00F32C1E">
        <w:t>n</w:t>
      </w:r>
      <w:r w:rsidR="00E36C90">
        <w:t>e</w:t>
      </w:r>
      <w:r w:rsidR="00B73DCB">
        <w:t>l</w:t>
      </w:r>
      <w:r w:rsidR="00F338A4">
        <w:t xml:space="preserve"> quinquennio 2022-2026</w:t>
      </w:r>
      <w:r w:rsidR="00E36C90">
        <w:rPr>
          <w:rStyle w:val="Rimandonotaapidipagina"/>
        </w:rPr>
        <w:footnoteReference w:id="3"/>
      </w:r>
      <w:r w:rsidR="00E36C90">
        <w:t>.</w:t>
      </w:r>
      <w:r w:rsidR="00F32C1E">
        <w:t xml:space="preserve"> Sempre nell’ottica di preservare storia, identità e memoria, iniziative quali l’operazione SUM – </w:t>
      </w:r>
      <w:r w:rsidR="00F32C1E" w:rsidRPr="00F32C1E">
        <w:rPr>
          <w:i/>
        </w:rPr>
        <w:t xml:space="preserve">Save the Ukraine </w:t>
      </w:r>
      <w:proofErr w:type="spellStart"/>
      <w:r w:rsidR="00F32C1E" w:rsidRPr="00F32C1E">
        <w:rPr>
          <w:i/>
        </w:rPr>
        <w:t>Monuments</w:t>
      </w:r>
      <w:proofErr w:type="spellEnd"/>
      <w:r w:rsidR="00F32C1E">
        <w:t xml:space="preserve"> consentono, grazie alla raccolta e alla digitalizzazione</w:t>
      </w:r>
      <w:r w:rsidR="007A74EB">
        <w:t xml:space="preserve"> di documentazione</w:t>
      </w:r>
      <w:r w:rsidR="00F32C1E">
        <w:t>,</w:t>
      </w:r>
      <w:r w:rsidR="007A74EB">
        <w:t xml:space="preserve"> di</w:t>
      </w:r>
      <w:r w:rsidR="00124521">
        <w:t xml:space="preserve"> evitar</w:t>
      </w:r>
      <w:r w:rsidR="007A74EB">
        <w:t>e la possibile perdita</w:t>
      </w:r>
      <w:r w:rsidR="00124521">
        <w:t xml:space="preserve"> di informazioni in situazioni di rischio, nonché di supportare interventi di restauro </w:t>
      </w:r>
      <w:r w:rsidR="005A5814">
        <w:t>successivi</w:t>
      </w:r>
      <w:r w:rsidR="00124521">
        <w:t xml:space="preserve"> a danni</w:t>
      </w:r>
      <w:r w:rsidR="00D1672E">
        <w:t>, tra cui quelli</w:t>
      </w:r>
      <w:r w:rsidR="00124521">
        <w:t xml:space="preserve"> </w:t>
      </w:r>
      <w:r w:rsidR="00124521" w:rsidRPr="00F670C7">
        <w:t>bellici</w:t>
      </w:r>
      <w:r w:rsidR="00933A12" w:rsidRPr="00F670C7">
        <w:rPr>
          <w:rStyle w:val="Rimandonotaapidipagina"/>
        </w:rPr>
        <w:footnoteReference w:id="4"/>
      </w:r>
      <w:r w:rsidR="001D010C" w:rsidRPr="00F670C7">
        <w:t xml:space="preserve"> (</w:t>
      </w:r>
      <w:proofErr w:type="spellStart"/>
      <w:r w:rsidR="001D010C" w:rsidRPr="00F670C7">
        <w:t>figg</w:t>
      </w:r>
      <w:proofErr w:type="spellEnd"/>
      <w:r w:rsidR="001D010C" w:rsidRPr="00F670C7">
        <w:t xml:space="preserve">. </w:t>
      </w:r>
      <w:r w:rsidR="003D6588" w:rsidRPr="00F670C7">
        <w:t>7-8</w:t>
      </w:r>
      <w:r w:rsidR="001D010C" w:rsidRPr="00F670C7">
        <w:t>)</w:t>
      </w:r>
      <w:r w:rsidR="00124521" w:rsidRPr="00F670C7">
        <w:t>.</w:t>
      </w:r>
    </w:p>
    <w:p w14:paraId="3571BA82" w14:textId="6CDFA00B" w:rsidR="007576E9" w:rsidRDefault="005A5814" w:rsidP="007576E9">
      <w:pPr>
        <w:pStyle w:val="CORPOARCH"/>
      </w:pPr>
      <w:r>
        <w:t xml:space="preserve">Vi è </w:t>
      </w:r>
      <w:r w:rsidR="00D1672E">
        <w:t>inoltre</w:t>
      </w:r>
      <w:r>
        <w:t xml:space="preserve"> la sfera della modellazione </w:t>
      </w:r>
      <w:r w:rsidR="00D3376C">
        <w:t>integrata a quella</w:t>
      </w:r>
      <w:r w:rsidR="00D1672E">
        <w:t xml:space="preserve"> della digitalizzazione </w:t>
      </w:r>
      <w:r>
        <w:t>delle informazioni</w:t>
      </w:r>
      <w:r w:rsidR="00295374">
        <w:t>.</w:t>
      </w:r>
      <w:r w:rsidR="007576E9">
        <w:t xml:space="preserve"> Al riguardo</w:t>
      </w:r>
      <w:r w:rsidR="00D3376C">
        <w:t>,</w:t>
      </w:r>
      <w:r w:rsidR="007576E9">
        <w:t xml:space="preserve"> è l’adozione di modelli HBIM – </w:t>
      </w:r>
      <w:r w:rsidR="007576E9" w:rsidRPr="00B57861">
        <w:rPr>
          <w:i/>
        </w:rPr>
        <w:t xml:space="preserve">Heritage Building Information </w:t>
      </w:r>
      <w:proofErr w:type="spellStart"/>
      <w:r w:rsidR="007576E9" w:rsidRPr="00B57861">
        <w:rPr>
          <w:i/>
        </w:rPr>
        <w:t>Modelling</w:t>
      </w:r>
      <w:proofErr w:type="spellEnd"/>
      <w:r w:rsidR="00B57861">
        <w:t xml:space="preserve"> a consentire, mediante l’adozione di ontologie e linguaggi semantici</w:t>
      </w:r>
      <w:r w:rsidR="00DC3582">
        <w:rPr>
          <w:rStyle w:val="Rimandonotaapidipagina"/>
        </w:rPr>
        <w:footnoteReference w:id="5"/>
      </w:r>
      <w:r w:rsidR="00B57861">
        <w:t>, di gestire e porre a sistema dati e informazioni utili al raggiungimento del duplice obiettivo della conservazione e dell’uso contemporaneo del patrimonio costruito.</w:t>
      </w:r>
    </w:p>
    <w:p w14:paraId="79D10313" w14:textId="24CD356F" w:rsidR="00E803AF" w:rsidRDefault="0075023C" w:rsidP="005864EE">
      <w:pPr>
        <w:pStyle w:val="CORPOARCH"/>
        <w:jc w:val="right"/>
      </w:pPr>
      <w:r w:rsidRPr="0075023C">
        <w:rPr>
          <w:highlight w:val="yellow"/>
        </w:rPr>
        <w:t>***</w:t>
      </w:r>
    </w:p>
    <w:p w14:paraId="02A9B854" w14:textId="77777777" w:rsidR="005864EE" w:rsidRPr="00B35971" w:rsidRDefault="005864EE" w:rsidP="005864EE">
      <w:pPr>
        <w:pStyle w:val="CORPOARCH"/>
      </w:pPr>
    </w:p>
    <w:p w14:paraId="1D7E2A0B" w14:textId="351EA5E0" w:rsidR="001D48FD" w:rsidRPr="00B35971" w:rsidRDefault="00060139" w:rsidP="001D48FD">
      <w:pPr>
        <w:pStyle w:val="Intestazione3"/>
      </w:pPr>
      <w:r>
        <w:t>L</w:t>
      </w:r>
      <w:r w:rsidR="00165C67">
        <w:t xml:space="preserve">’esperienza </w:t>
      </w:r>
      <w:r>
        <w:t>de</w:t>
      </w:r>
      <w:r w:rsidR="00165C67">
        <w:t>l Progetto 4CH</w:t>
      </w:r>
    </w:p>
    <w:p w14:paraId="4570BF36" w14:textId="34D08477" w:rsidR="00F70684" w:rsidRDefault="001D010C" w:rsidP="00C92852">
      <w:pPr>
        <w:pStyle w:val="CORPOARCH"/>
        <w:rPr>
          <w:rFonts w:cs="Times New Roman"/>
        </w:rPr>
      </w:pPr>
      <w:r>
        <w:t xml:space="preserve">I temi sopra enunciati si riferiscono a questioni </w:t>
      </w:r>
      <w:r w:rsidR="00C96240">
        <w:t>richiamate e trattate da</w:t>
      </w:r>
      <w:r>
        <w:t xml:space="preserve">l Progetto 4CH – </w:t>
      </w:r>
      <w:r w:rsidRPr="00320F81">
        <w:rPr>
          <w:i/>
        </w:rPr>
        <w:t xml:space="preserve">Competence Centre for the </w:t>
      </w:r>
      <w:proofErr w:type="spellStart"/>
      <w:r w:rsidRPr="00320F81">
        <w:rPr>
          <w:i/>
        </w:rPr>
        <w:t>Conservation</w:t>
      </w:r>
      <w:proofErr w:type="spellEnd"/>
      <w:r w:rsidRPr="00320F81">
        <w:rPr>
          <w:i/>
        </w:rPr>
        <w:t xml:space="preserve"> of Cultural Heritage</w:t>
      </w:r>
      <w:r w:rsidR="00F70684" w:rsidRPr="00B01647">
        <w:rPr>
          <w:rStyle w:val="Rimandonotaapidipagina"/>
        </w:rPr>
        <w:footnoteReference w:id="6"/>
      </w:r>
      <w:r w:rsidRPr="00B01647">
        <w:t>.</w:t>
      </w:r>
      <w:r w:rsidR="00D80FC5">
        <w:t xml:space="preserve"> </w:t>
      </w:r>
      <w:r w:rsidR="00D80FC5">
        <w:rPr>
          <w:rFonts w:eastAsiaTheme="minorEastAsia"/>
          <w:iCs/>
          <w:szCs w:val="24"/>
        </w:rPr>
        <w:t>A partire dalla definizione del quadro metodologico, procedurale e organizzativo di un Centro di Competenza (CC) europeo per la conservazione del patrimonio culturale</w:t>
      </w:r>
      <w:r w:rsidR="0083108F">
        <w:rPr>
          <w:rFonts w:eastAsiaTheme="minorEastAsia"/>
          <w:iCs/>
          <w:szCs w:val="24"/>
        </w:rPr>
        <w:t xml:space="preserve">, </w:t>
      </w:r>
      <w:r w:rsidR="00F2307B">
        <w:rPr>
          <w:rFonts w:eastAsiaTheme="minorEastAsia"/>
          <w:iCs/>
          <w:szCs w:val="24"/>
        </w:rPr>
        <w:t>tale</w:t>
      </w:r>
      <w:r w:rsidR="005C0617">
        <w:rPr>
          <w:rFonts w:eastAsiaTheme="minorEastAsia"/>
          <w:iCs/>
          <w:szCs w:val="24"/>
        </w:rPr>
        <w:t xml:space="preserve"> progetto</w:t>
      </w:r>
      <w:r w:rsidR="00D037B9">
        <w:rPr>
          <w:rFonts w:eastAsiaTheme="minorEastAsia"/>
          <w:iCs/>
          <w:szCs w:val="24"/>
        </w:rPr>
        <w:t xml:space="preserve"> si propone</w:t>
      </w:r>
      <w:r w:rsidR="00130222">
        <w:rPr>
          <w:rFonts w:eastAsiaTheme="minorEastAsia"/>
          <w:iCs/>
          <w:szCs w:val="24"/>
        </w:rPr>
        <w:t>,</w:t>
      </w:r>
      <w:r w:rsidR="00D037B9">
        <w:rPr>
          <w:rFonts w:eastAsiaTheme="minorEastAsia"/>
          <w:iCs/>
          <w:szCs w:val="24"/>
        </w:rPr>
        <w:t xml:space="preserve"> nello specifico</w:t>
      </w:r>
      <w:r w:rsidR="00130222">
        <w:rPr>
          <w:rFonts w:eastAsiaTheme="minorEastAsia"/>
          <w:iCs/>
          <w:szCs w:val="24"/>
        </w:rPr>
        <w:t>,</w:t>
      </w:r>
      <w:r w:rsidR="00D037B9">
        <w:rPr>
          <w:rFonts w:eastAsiaTheme="minorEastAsia"/>
          <w:iCs/>
          <w:szCs w:val="24"/>
        </w:rPr>
        <w:t xml:space="preserve"> di gettare le basi</w:t>
      </w:r>
      <w:r w:rsidR="00B82AC6">
        <w:rPr>
          <w:rFonts w:eastAsiaTheme="minorEastAsia"/>
          <w:iCs/>
          <w:szCs w:val="24"/>
        </w:rPr>
        <w:t xml:space="preserve"> per la costituzione di</w:t>
      </w:r>
      <w:r w:rsidR="00130222">
        <w:rPr>
          <w:rFonts w:eastAsiaTheme="minorEastAsia"/>
          <w:iCs/>
          <w:szCs w:val="24"/>
        </w:rPr>
        <w:t xml:space="preserve"> </w:t>
      </w:r>
      <w:r w:rsidRPr="00951184">
        <w:rPr>
          <w:rFonts w:eastAsiaTheme="minorEastAsia"/>
          <w:iCs/>
          <w:szCs w:val="24"/>
        </w:rPr>
        <w:t>un</w:t>
      </w:r>
      <w:r w:rsidR="0095311B">
        <w:rPr>
          <w:rFonts w:eastAsiaTheme="minorEastAsia"/>
          <w:iCs/>
          <w:szCs w:val="24"/>
        </w:rPr>
        <w:t xml:space="preserve"> centro finalizzato a</w:t>
      </w:r>
      <w:r w:rsidRPr="00951184">
        <w:rPr>
          <w:rFonts w:eastAsiaTheme="minorEastAsia"/>
          <w:iCs/>
          <w:szCs w:val="24"/>
        </w:rPr>
        <w:t xml:space="preserve"> fornire </w:t>
      </w:r>
      <w:r>
        <w:rPr>
          <w:rFonts w:eastAsiaTheme="minorEastAsia"/>
          <w:iCs/>
          <w:szCs w:val="24"/>
        </w:rPr>
        <w:t xml:space="preserve">conoscenze, </w:t>
      </w:r>
      <w:r w:rsidRPr="00951184">
        <w:rPr>
          <w:rFonts w:eastAsiaTheme="minorEastAsia"/>
          <w:iCs/>
          <w:szCs w:val="24"/>
        </w:rPr>
        <w:t xml:space="preserve">consulenza, </w:t>
      </w:r>
      <w:r w:rsidR="00C92852">
        <w:rPr>
          <w:rFonts w:eastAsiaTheme="minorEastAsia"/>
          <w:iCs/>
          <w:szCs w:val="24"/>
        </w:rPr>
        <w:t xml:space="preserve">attività di </w:t>
      </w:r>
      <w:r w:rsidRPr="00951184">
        <w:rPr>
          <w:rFonts w:eastAsiaTheme="minorEastAsia"/>
          <w:iCs/>
          <w:szCs w:val="24"/>
        </w:rPr>
        <w:t xml:space="preserve">supporto e servizi rivolti alla </w:t>
      </w:r>
      <w:r>
        <w:rPr>
          <w:rFonts w:eastAsiaTheme="minorEastAsia"/>
          <w:iCs/>
          <w:szCs w:val="24"/>
        </w:rPr>
        <w:t xml:space="preserve">salvaguardia </w:t>
      </w:r>
      <w:r w:rsidRPr="00951184">
        <w:rPr>
          <w:rFonts w:eastAsiaTheme="minorEastAsia"/>
          <w:iCs/>
          <w:szCs w:val="24"/>
        </w:rPr>
        <w:t xml:space="preserve">del </w:t>
      </w:r>
      <w:r>
        <w:rPr>
          <w:rFonts w:eastAsiaTheme="minorEastAsia"/>
          <w:iCs/>
          <w:szCs w:val="24"/>
        </w:rPr>
        <w:t>p</w:t>
      </w:r>
      <w:r w:rsidRPr="00951184">
        <w:rPr>
          <w:rFonts w:eastAsiaTheme="minorEastAsia"/>
          <w:iCs/>
          <w:szCs w:val="24"/>
        </w:rPr>
        <w:t>atrimonio</w:t>
      </w:r>
      <w:r w:rsidR="00520386">
        <w:rPr>
          <w:rFonts w:eastAsiaTheme="minorEastAsia"/>
          <w:iCs/>
          <w:szCs w:val="24"/>
        </w:rPr>
        <w:t xml:space="preserve"> esistente</w:t>
      </w:r>
      <w:r w:rsidRPr="00951184">
        <w:rPr>
          <w:rFonts w:eastAsiaTheme="minorEastAsia"/>
          <w:iCs/>
          <w:szCs w:val="24"/>
        </w:rPr>
        <w:t>.</w:t>
      </w:r>
      <w:r w:rsidR="00520386">
        <w:rPr>
          <w:rFonts w:eastAsiaTheme="minorEastAsia"/>
          <w:iCs/>
          <w:szCs w:val="24"/>
        </w:rPr>
        <w:t xml:space="preserve"> L’intento </w:t>
      </w:r>
      <w:r w:rsidR="00F2307B">
        <w:rPr>
          <w:rFonts w:eastAsiaTheme="minorEastAsia"/>
          <w:iCs/>
          <w:szCs w:val="24"/>
        </w:rPr>
        <w:t xml:space="preserve">è </w:t>
      </w:r>
      <w:r w:rsidR="00520386">
        <w:rPr>
          <w:rFonts w:eastAsiaTheme="minorEastAsia"/>
          <w:iCs/>
          <w:szCs w:val="24"/>
        </w:rPr>
        <w:t>dunque</w:t>
      </w:r>
      <w:r w:rsidR="0095311B">
        <w:rPr>
          <w:rFonts w:eastAsiaTheme="minorEastAsia"/>
          <w:iCs/>
          <w:szCs w:val="24"/>
        </w:rPr>
        <w:t xml:space="preserve"> quello non solo di </w:t>
      </w:r>
      <w:r>
        <w:rPr>
          <w:rFonts w:eastAsiaTheme="minorEastAsia"/>
          <w:iCs/>
          <w:szCs w:val="24"/>
        </w:rPr>
        <w:t>progettarne e svilupparne la struttura</w:t>
      </w:r>
      <w:r w:rsidR="00520386">
        <w:rPr>
          <w:rFonts w:eastAsiaTheme="minorEastAsia"/>
          <w:iCs/>
          <w:szCs w:val="24"/>
        </w:rPr>
        <w:t xml:space="preserve"> e</w:t>
      </w:r>
      <w:r>
        <w:rPr>
          <w:rFonts w:eastAsiaTheme="minorEastAsia"/>
          <w:iCs/>
          <w:szCs w:val="24"/>
        </w:rPr>
        <w:t xml:space="preserve"> il funzionamento</w:t>
      </w:r>
      <w:r w:rsidR="00520386">
        <w:rPr>
          <w:rFonts w:eastAsiaTheme="minorEastAsia"/>
          <w:iCs/>
          <w:szCs w:val="24"/>
        </w:rPr>
        <w:t>, ma anche</w:t>
      </w:r>
      <w:r>
        <w:rPr>
          <w:rFonts w:eastAsiaTheme="minorEastAsia"/>
          <w:iCs/>
          <w:szCs w:val="24"/>
        </w:rPr>
        <w:t xml:space="preserve"> </w:t>
      </w:r>
      <w:r w:rsidR="0095311B">
        <w:rPr>
          <w:rFonts w:eastAsiaTheme="minorEastAsia"/>
          <w:iCs/>
          <w:szCs w:val="24"/>
        </w:rPr>
        <w:t xml:space="preserve">di offrire </w:t>
      </w:r>
      <w:r>
        <w:rPr>
          <w:rFonts w:eastAsiaTheme="minorEastAsia"/>
          <w:iCs/>
          <w:szCs w:val="24"/>
        </w:rPr>
        <w:t>servizi</w:t>
      </w:r>
      <w:r w:rsidR="00197846">
        <w:rPr>
          <w:rFonts w:eastAsiaTheme="minorEastAsia"/>
          <w:iCs/>
          <w:szCs w:val="24"/>
        </w:rPr>
        <w:t xml:space="preserve"> </w:t>
      </w:r>
      <w:r w:rsidR="00467114">
        <w:rPr>
          <w:rFonts w:eastAsiaTheme="minorEastAsia"/>
          <w:iCs/>
          <w:szCs w:val="24"/>
        </w:rPr>
        <w:t>orientati a fornire</w:t>
      </w:r>
      <w:r w:rsidR="0095311B">
        <w:rPr>
          <w:rFonts w:eastAsiaTheme="minorEastAsia"/>
          <w:iCs/>
          <w:szCs w:val="24"/>
        </w:rPr>
        <w:t xml:space="preserve"> supporto su</w:t>
      </w:r>
      <w:r w:rsidR="0030592F">
        <w:rPr>
          <w:rFonts w:eastAsiaTheme="minorEastAsia"/>
          <w:iCs/>
          <w:szCs w:val="24"/>
        </w:rPr>
        <w:t xml:space="preserve"> </w:t>
      </w:r>
      <w:r>
        <w:rPr>
          <w:rFonts w:eastAsiaTheme="minorEastAsia"/>
          <w:iCs/>
          <w:szCs w:val="24"/>
        </w:rPr>
        <w:t>strumenti e tecnologie integrate all’avanguardia, come soluzioni di Tecnologie dell’Informazione e della Comunicazi</w:t>
      </w:r>
      <w:r w:rsidR="0030592F">
        <w:rPr>
          <w:rFonts w:eastAsiaTheme="minorEastAsia"/>
          <w:iCs/>
          <w:szCs w:val="24"/>
        </w:rPr>
        <w:t>one (TIC), modellazione 3D e H</w:t>
      </w:r>
      <w:r>
        <w:rPr>
          <w:rFonts w:eastAsiaTheme="minorEastAsia"/>
          <w:iCs/>
          <w:szCs w:val="24"/>
        </w:rPr>
        <w:t>BIM, consulenza su opportunità di finanziamento, offert</w:t>
      </w:r>
      <w:r w:rsidR="0030592F">
        <w:rPr>
          <w:rFonts w:eastAsiaTheme="minorEastAsia"/>
          <w:iCs/>
          <w:szCs w:val="24"/>
        </w:rPr>
        <w:t>e</w:t>
      </w:r>
      <w:r>
        <w:rPr>
          <w:rFonts w:eastAsiaTheme="minorEastAsia"/>
          <w:iCs/>
          <w:szCs w:val="24"/>
        </w:rPr>
        <w:t xml:space="preserve"> di piani di formazione</w:t>
      </w:r>
      <w:r w:rsidR="0030592F">
        <w:rPr>
          <w:rFonts w:eastAsiaTheme="minorEastAsia"/>
          <w:iCs/>
          <w:szCs w:val="24"/>
        </w:rPr>
        <w:t xml:space="preserve"> e</w:t>
      </w:r>
      <w:r>
        <w:rPr>
          <w:rFonts w:eastAsiaTheme="minorEastAsia"/>
          <w:iCs/>
          <w:szCs w:val="24"/>
        </w:rPr>
        <w:t xml:space="preserve"> accesso ad archivi di dati, </w:t>
      </w:r>
      <w:r w:rsidR="0030592F">
        <w:rPr>
          <w:rFonts w:eastAsiaTheme="minorEastAsia"/>
          <w:iCs/>
          <w:szCs w:val="24"/>
        </w:rPr>
        <w:t>documenti</w:t>
      </w:r>
      <w:r w:rsidR="00A4763C">
        <w:rPr>
          <w:rFonts w:eastAsiaTheme="minorEastAsia"/>
          <w:iCs/>
          <w:szCs w:val="24"/>
        </w:rPr>
        <w:t>, riferimenti ed esempi di</w:t>
      </w:r>
      <w:r>
        <w:rPr>
          <w:rFonts w:eastAsiaTheme="minorEastAsia"/>
          <w:iCs/>
          <w:szCs w:val="24"/>
        </w:rPr>
        <w:t xml:space="preserve"> pratiche </w:t>
      </w:r>
      <w:r w:rsidR="0030592F">
        <w:rPr>
          <w:rFonts w:eastAsiaTheme="minorEastAsia"/>
          <w:iCs/>
          <w:szCs w:val="24"/>
        </w:rPr>
        <w:t>virtuose</w:t>
      </w:r>
      <w:r w:rsidR="00F2307B">
        <w:rPr>
          <w:rFonts w:eastAsiaTheme="minorEastAsia"/>
          <w:iCs/>
          <w:szCs w:val="24"/>
        </w:rPr>
        <w:t>,</w:t>
      </w:r>
      <w:r w:rsidR="0030592F">
        <w:rPr>
          <w:rFonts w:eastAsiaTheme="minorEastAsia"/>
          <w:iCs/>
          <w:szCs w:val="24"/>
        </w:rPr>
        <w:t xml:space="preserve"> </w:t>
      </w:r>
      <w:r>
        <w:rPr>
          <w:rFonts w:eastAsiaTheme="minorEastAsia"/>
          <w:iCs/>
          <w:szCs w:val="24"/>
        </w:rPr>
        <w:t>per costituire un supporto utile a migliorare i processi conoscitivi e decisionali relativi al patrimonio</w:t>
      </w:r>
      <w:r w:rsidR="0030592F">
        <w:rPr>
          <w:rFonts w:eastAsiaTheme="minorEastAsia"/>
          <w:iCs/>
          <w:szCs w:val="24"/>
        </w:rPr>
        <w:t>.</w:t>
      </w:r>
      <w:r w:rsidR="009B4BC3">
        <w:rPr>
          <w:rFonts w:eastAsiaTheme="minorEastAsia"/>
          <w:iCs/>
          <w:szCs w:val="24"/>
        </w:rPr>
        <w:t xml:space="preserve"> S</w:t>
      </w:r>
      <w:r>
        <w:rPr>
          <w:rFonts w:eastAsiaTheme="minorEastAsia"/>
          <w:iCs/>
          <w:szCs w:val="24"/>
        </w:rPr>
        <w:t>upportato da una pi</w:t>
      </w:r>
      <w:r w:rsidR="009B4BC3">
        <w:rPr>
          <w:rFonts w:eastAsiaTheme="minorEastAsia"/>
          <w:iCs/>
          <w:szCs w:val="24"/>
        </w:rPr>
        <w:t>attaforma operativa informatica, il CC prevede</w:t>
      </w:r>
      <w:r w:rsidR="00C92852">
        <w:rPr>
          <w:rFonts w:eastAsiaTheme="minorEastAsia"/>
          <w:iCs/>
          <w:szCs w:val="24"/>
        </w:rPr>
        <w:t xml:space="preserve"> la costituzione di</w:t>
      </w:r>
      <w:r w:rsidR="00F70684" w:rsidRPr="00F70684">
        <w:rPr>
          <w:rFonts w:cs="Times New Roman"/>
        </w:rPr>
        <w:t xml:space="preserve"> un nucleo centrale e nodi nazional</w:t>
      </w:r>
      <w:r w:rsidR="00C92852">
        <w:rPr>
          <w:rFonts w:cs="Times New Roman"/>
        </w:rPr>
        <w:t xml:space="preserve">i per </w:t>
      </w:r>
      <w:r w:rsidR="00137AE0">
        <w:rPr>
          <w:rFonts w:cs="Times New Roman"/>
        </w:rPr>
        <w:t>rivolgersi a</w:t>
      </w:r>
      <w:r w:rsidR="00C92852">
        <w:rPr>
          <w:rFonts w:cs="Times New Roman"/>
        </w:rPr>
        <w:t xml:space="preserve"> </w:t>
      </w:r>
      <w:r w:rsidR="00C92852" w:rsidRPr="00951184">
        <w:rPr>
          <w:rFonts w:eastAsiaTheme="minorEastAsia"/>
          <w:iCs/>
          <w:szCs w:val="24"/>
        </w:rPr>
        <w:t>istituzioni nazionali, regionali e locali</w:t>
      </w:r>
      <w:r w:rsidR="00C92852">
        <w:rPr>
          <w:rFonts w:cs="Times New Roman"/>
        </w:rPr>
        <w:t>, nonché a</w:t>
      </w:r>
      <w:r w:rsidR="00F70684" w:rsidRPr="00F70684">
        <w:rPr>
          <w:rFonts w:cs="Times New Roman"/>
        </w:rPr>
        <w:t xml:space="preserve"> professionisti</w:t>
      </w:r>
      <w:r w:rsidR="00C92852">
        <w:rPr>
          <w:rFonts w:cs="Times New Roman"/>
        </w:rPr>
        <w:t>, operatori</w:t>
      </w:r>
      <w:r w:rsidR="00F70684" w:rsidRPr="00F70684">
        <w:rPr>
          <w:rFonts w:cs="Times New Roman"/>
        </w:rPr>
        <w:t xml:space="preserve"> e cittadini.</w:t>
      </w:r>
    </w:p>
    <w:p w14:paraId="38CFAD38" w14:textId="06CB0B87" w:rsidR="001D010C" w:rsidRDefault="00D962E1" w:rsidP="001D010C">
      <w:pPr>
        <w:pStyle w:val="CORPOARCH"/>
        <w:rPr>
          <w:rFonts w:eastAsiaTheme="minorEastAsia"/>
          <w:iCs/>
          <w:szCs w:val="24"/>
        </w:rPr>
      </w:pPr>
      <w:r>
        <w:rPr>
          <w:rFonts w:eastAsiaTheme="minorEastAsia"/>
          <w:iCs/>
          <w:szCs w:val="24"/>
        </w:rPr>
        <w:t>P</w:t>
      </w:r>
      <w:r w:rsidRPr="0007328E">
        <w:rPr>
          <w:rFonts w:eastAsiaTheme="minorEastAsia"/>
          <w:iCs/>
          <w:szCs w:val="24"/>
        </w:rPr>
        <w:t>onendo in evidenza i molteplici benefici che</w:t>
      </w:r>
      <w:r w:rsidR="0079794E">
        <w:rPr>
          <w:rFonts w:eastAsiaTheme="minorEastAsia"/>
          <w:iCs/>
          <w:szCs w:val="24"/>
        </w:rPr>
        <w:t>, in un’ottica di sviluppo sostenibile,</w:t>
      </w:r>
      <w:r w:rsidRPr="0007328E">
        <w:rPr>
          <w:rFonts w:eastAsiaTheme="minorEastAsia"/>
          <w:iCs/>
          <w:szCs w:val="24"/>
        </w:rPr>
        <w:t xml:space="preserve"> il </w:t>
      </w:r>
      <w:r>
        <w:rPr>
          <w:rFonts w:eastAsiaTheme="minorEastAsia"/>
          <w:iCs/>
          <w:szCs w:val="24"/>
        </w:rPr>
        <w:t>patrimonio</w:t>
      </w:r>
      <w:r w:rsidRPr="0007328E">
        <w:rPr>
          <w:rFonts w:eastAsiaTheme="minorEastAsia"/>
          <w:iCs/>
          <w:szCs w:val="24"/>
        </w:rPr>
        <w:t xml:space="preserve"> </w:t>
      </w:r>
      <w:r w:rsidR="0079794E">
        <w:rPr>
          <w:rFonts w:eastAsiaTheme="minorEastAsia"/>
          <w:iCs/>
          <w:szCs w:val="24"/>
        </w:rPr>
        <w:t xml:space="preserve">culturale </w:t>
      </w:r>
      <w:r w:rsidRPr="0007328E">
        <w:rPr>
          <w:rFonts w:eastAsiaTheme="minorEastAsia"/>
          <w:iCs/>
          <w:szCs w:val="24"/>
        </w:rPr>
        <w:t xml:space="preserve">è in grado di </w:t>
      </w:r>
      <w:r>
        <w:rPr>
          <w:rFonts w:eastAsiaTheme="minorEastAsia"/>
          <w:iCs/>
          <w:szCs w:val="24"/>
        </w:rPr>
        <w:t>generare, da quelli culturali e sociali, a quelli economici</w:t>
      </w:r>
      <w:r w:rsidRPr="0007328E">
        <w:rPr>
          <w:rFonts w:eastAsiaTheme="minorEastAsia"/>
          <w:iCs/>
          <w:szCs w:val="24"/>
        </w:rPr>
        <w:t xml:space="preserve"> e</w:t>
      </w:r>
      <w:r>
        <w:rPr>
          <w:rFonts w:eastAsiaTheme="minorEastAsia"/>
          <w:iCs/>
          <w:szCs w:val="24"/>
        </w:rPr>
        <w:t>d</w:t>
      </w:r>
      <w:r w:rsidRPr="0007328E">
        <w:rPr>
          <w:rFonts w:eastAsiaTheme="minorEastAsia"/>
          <w:iCs/>
          <w:szCs w:val="24"/>
        </w:rPr>
        <w:t xml:space="preserve"> ambientali</w:t>
      </w:r>
      <w:r w:rsidR="008C0E49">
        <w:rPr>
          <w:rStyle w:val="Rimandonotaapidipagina"/>
          <w:rFonts w:eastAsiaTheme="minorEastAsia"/>
          <w:iCs/>
          <w:szCs w:val="24"/>
        </w:rPr>
        <w:footnoteReference w:id="7"/>
      </w:r>
      <w:r>
        <w:rPr>
          <w:rFonts w:eastAsiaTheme="minorEastAsia"/>
          <w:iCs/>
          <w:szCs w:val="24"/>
        </w:rPr>
        <w:t>,</w:t>
      </w:r>
      <w:r w:rsidR="00964405">
        <w:rPr>
          <w:rFonts w:eastAsiaTheme="minorEastAsia"/>
          <w:iCs/>
          <w:szCs w:val="24"/>
        </w:rPr>
        <w:t xml:space="preserve"> un primo momento di indagine</w:t>
      </w:r>
      <w:r w:rsidR="00391AE4">
        <w:rPr>
          <w:rFonts w:eastAsiaTheme="minorEastAsia"/>
          <w:iCs/>
          <w:szCs w:val="24"/>
        </w:rPr>
        <w:t xml:space="preserve"> ha riguardato l’adozione di un lessico condiviso, definito sulla base di terminologie adottate da enti quali l’ICOMOS</w:t>
      </w:r>
      <w:r w:rsidR="00391AE4">
        <w:rPr>
          <w:rStyle w:val="Rimandonotaapidipagina"/>
          <w:rFonts w:eastAsiaTheme="minorEastAsia"/>
          <w:iCs/>
          <w:szCs w:val="24"/>
        </w:rPr>
        <w:footnoteReference w:id="8"/>
      </w:r>
      <w:r w:rsidR="00391AE4">
        <w:rPr>
          <w:rFonts w:eastAsiaTheme="minorEastAsia"/>
          <w:iCs/>
          <w:szCs w:val="24"/>
        </w:rPr>
        <w:t xml:space="preserve"> e </w:t>
      </w:r>
      <w:r w:rsidR="00391AE4">
        <w:rPr>
          <w:rFonts w:eastAsiaTheme="minorEastAsia"/>
          <w:iCs/>
          <w:szCs w:val="24"/>
        </w:rPr>
        <w:lastRenderedPageBreak/>
        <w:t>ritenuto essenziale per ragionare in termini di conservazione, restauro e valorizzazione</w:t>
      </w:r>
      <w:r w:rsidR="006B0058">
        <w:rPr>
          <w:rFonts w:eastAsiaTheme="minorEastAsia"/>
          <w:iCs/>
          <w:szCs w:val="24"/>
        </w:rPr>
        <w:t xml:space="preserve"> non solo tra </w:t>
      </w:r>
      <w:r w:rsidR="008C3955">
        <w:rPr>
          <w:rFonts w:eastAsiaTheme="minorEastAsia"/>
          <w:iCs/>
          <w:szCs w:val="24"/>
        </w:rPr>
        <w:t>diverse</w:t>
      </w:r>
      <w:r w:rsidR="006B0058">
        <w:rPr>
          <w:rFonts w:eastAsiaTheme="minorEastAsia"/>
          <w:iCs/>
          <w:szCs w:val="24"/>
        </w:rPr>
        <w:t xml:space="preserve"> realtà internazionali, ma anche tra</w:t>
      </w:r>
      <w:r w:rsidR="0040780B">
        <w:rPr>
          <w:rFonts w:eastAsiaTheme="minorEastAsia"/>
          <w:iCs/>
          <w:szCs w:val="24"/>
        </w:rPr>
        <w:t xml:space="preserve"> attori</w:t>
      </w:r>
      <w:r w:rsidR="008C3955">
        <w:rPr>
          <w:rFonts w:eastAsiaTheme="minorEastAsia"/>
          <w:iCs/>
          <w:szCs w:val="24"/>
        </w:rPr>
        <w:t xml:space="preserve"> con specializzazioni differenti.</w:t>
      </w:r>
    </w:p>
    <w:p w14:paraId="6EB6C0BF" w14:textId="414C675D" w:rsidR="00056D45" w:rsidRPr="00C66C7C" w:rsidRDefault="00AF6760" w:rsidP="00C66C7C">
      <w:pPr>
        <w:pStyle w:val="CORPOARCH"/>
        <w:rPr>
          <w:rFonts w:cs="Times New Roman"/>
        </w:rPr>
      </w:pPr>
      <w:r>
        <w:rPr>
          <w:rFonts w:cs="Times New Roman"/>
        </w:rPr>
        <w:t xml:space="preserve">Un ulteriore </w:t>
      </w:r>
      <w:r w:rsidR="00AB7857" w:rsidRPr="00AB7857">
        <w:rPr>
          <w:rFonts w:cs="Times New Roman"/>
          <w:i/>
        </w:rPr>
        <w:t>focus</w:t>
      </w:r>
      <w:r w:rsidR="00AB7857">
        <w:rPr>
          <w:rFonts w:cs="Times New Roman"/>
        </w:rPr>
        <w:t xml:space="preserve"> </w:t>
      </w:r>
      <w:r w:rsidR="00C66C7C">
        <w:rPr>
          <w:rFonts w:cs="Times New Roman"/>
        </w:rPr>
        <w:t xml:space="preserve">di indagine </w:t>
      </w:r>
      <w:r w:rsidR="00AB7857">
        <w:rPr>
          <w:rFonts w:cs="Times New Roman"/>
        </w:rPr>
        <w:t xml:space="preserve">ha riguardato </w:t>
      </w:r>
      <w:r w:rsidR="000F6E27" w:rsidRPr="000F6E27">
        <w:rPr>
          <w:rFonts w:cs="Times New Roman"/>
        </w:rPr>
        <w:t xml:space="preserve">l’individuazione e l’analisi di interventi virtuosi condotti sul patrimonio </w:t>
      </w:r>
      <w:r w:rsidR="00CD7119">
        <w:rPr>
          <w:rFonts w:cs="Times New Roman"/>
        </w:rPr>
        <w:t>costruito</w:t>
      </w:r>
      <w:r w:rsidR="000F6E27" w:rsidRPr="000F6E27">
        <w:rPr>
          <w:rFonts w:cs="Times New Roman"/>
        </w:rPr>
        <w:t xml:space="preserve">, selezionati per l’eccellenza scientifica </w:t>
      </w:r>
      <w:r w:rsidR="00740D57">
        <w:rPr>
          <w:rFonts w:cs="Times New Roman"/>
        </w:rPr>
        <w:t xml:space="preserve">– garantita da parametri tra cui la pubblicazione </w:t>
      </w:r>
      <w:r w:rsidR="00C66C7C">
        <w:rPr>
          <w:rFonts w:cs="Times New Roman"/>
        </w:rPr>
        <w:t>in</w:t>
      </w:r>
      <w:r w:rsidR="00740D57">
        <w:rPr>
          <w:rFonts w:cs="Times New Roman"/>
        </w:rPr>
        <w:t xml:space="preserve"> monografie dedicate, il ricevimento di premi e il coinvolgimento dell’università – </w:t>
      </w:r>
      <w:r w:rsidR="000F6E27" w:rsidRPr="000F6E27">
        <w:rPr>
          <w:rFonts w:cs="Times New Roman"/>
        </w:rPr>
        <w:t xml:space="preserve">e/o il </w:t>
      </w:r>
      <w:r w:rsidR="00740D57">
        <w:rPr>
          <w:rFonts w:cs="Times New Roman"/>
        </w:rPr>
        <w:t xml:space="preserve">proprio </w:t>
      </w:r>
      <w:r w:rsidR="000F6E27" w:rsidRPr="000F6E27">
        <w:rPr>
          <w:rFonts w:cs="Times New Roman"/>
        </w:rPr>
        <w:t>potenziale applicativo</w:t>
      </w:r>
      <w:r w:rsidR="009F5881">
        <w:rPr>
          <w:rFonts w:cs="Times New Roman"/>
        </w:rPr>
        <w:t xml:space="preserve"> – in termini metodologici, tecnologici,</w:t>
      </w:r>
      <w:r w:rsidR="00880268">
        <w:rPr>
          <w:rFonts w:cs="Times New Roman"/>
        </w:rPr>
        <w:t xml:space="preserve"> sociali e gestionali – </w:t>
      </w:r>
      <w:r w:rsidR="000F6E27" w:rsidRPr="000F6E27">
        <w:rPr>
          <w:rFonts w:cs="Times New Roman"/>
        </w:rPr>
        <w:t>nell’ottica di redigere un censimento parziale</w:t>
      </w:r>
      <w:r w:rsidR="00880268">
        <w:rPr>
          <w:rFonts w:cs="Times New Roman"/>
        </w:rPr>
        <w:t xml:space="preserve">, </w:t>
      </w:r>
      <w:r w:rsidR="000F6E27" w:rsidRPr="000F6E27">
        <w:rPr>
          <w:rFonts w:cs="Times New Roman"/>
        </w:rPr>
        <w:t>potenzialmente infinito</w:t>
      </w:r>
      <w:r w:rsidR="00880268">
        <w:rPr>
          <w:rFonts w:cs="Times New Roman"/>
        </w:rPr>
        <w:t xml:space="preserve"> e implementabile nel tempo,</w:t>
      </w:r>
      <w:r w:rsidR="000F6E27" w:rsidRPr="000F6E27">
        <w:rPr>
          <w:rFonts w:cs="Times New Roman"/>
        </w:rPr>
        <w:t xml:space="preserve"> di pratiche connotate da un carattere esemplare riferibile a una o più attività inerenti la conservazione, il restauro e/o la valorizzazione del patrimonio esistente</w:t>
      </w:r>
      <w:r w:rsidR="00880268">
        <w:rPr>
          <w:rFonts w:cs="Times New Roman"/>
        </w:rPr>
        <w:t>.</w:t>
      </w:r>
      <w:r w:rsidR="00C66C7C">
        <w:rPr>
          <w:rFonts w:cs="Times New Roman"/>
        </w:rPr>
        <w:t xml:space="preserve"> </w:t>
      </w:r>
      <w:r w:rsidR="00532536">
        <w:rPr>
          <w:rFonts w:cs="Times New Roman"/>
        </w:rPr>
        <w:t>La strutturazione</w:t>
      </w:r>
      <w:r w:rsidR="00C66C7C">
        <w:rPr>
          <w:rFonts w:cs="Times New Roman"/>
        </w:rPr>
        <w:t>, nell’ambito del progetto,</w:t>
      </w:r>
      <w:r w:rsidR="00532536">
        <w:rPr>
          <w:rFonts w:cs="Times New Roman"/>
        </w:rPr>
        <w:t xml:space="preserve"> di ulteriori </w:t>
      </w:r>
      <w:r w:rsidR="00532536" w:rsidRPr="00532536">
        <w:rPr>
          <w:rFonts w:cs="Times New Roman"/>
          <w:i/>
        </w:rPr>
        <w:t>database</w:t>
      </w:r>
      <w:r w:rsidR="00532536">
        <w:rPr>
          <w:rFonts w:cs="Times New Roman"/>
        </w:rPr>
        <w:t xml:space="preserve"> consente al contempo la ricerca, per </w:t>
      </w:r>
      <w:r w:rsidR="00C66C7C">
        <w:rPr>
          <w:rFonts w:cs="Times New Roman"/>
        </w:rPr>
        <w:t xml:space="preserve">parole ed </w:t>
      </w:r>
      <w:r w:rsidR="00532536">
        <w:rPr>
          <w:rFonts w:cs="Times New Roman"/>
        </w:rPr>
        <w:t>elementi chiave, di Carte del Restauro</w:t>
      </w:r>
      <w:r w:rsidR="00680EAE">
        <w:rPr>
          <w:rFonts w:cs="Times New Roman"/>
        </w:rPr>
        <w:t>,</w:t>
      </w:r>
      <w:r w:rsidR="00532536">
        <w:rPr>
          <w:rFonts w:cs="Times New Roman"/>
        </w:rPr>
        <w:t xml:space="preserve"> documenti </w:t>
      </w:r>
      <w:r w:rsidR="00680EAE">
        <w:rPr>
          <w:rFonts w:cs="Times New Roman"/>
        </w:rPr>
        <w:t>e progetti di ricerca dedicati al</w:t>
      </w:r>
      <w:r w:rsidR="004646C0">
        <w:rPr>
          <w:rFonts w:cs="Times New Roman"/>
        </w:rPr>
        <w:t xml:space="preserve"> patrimonio</w:t>
      </w:r>
      <w:r w:rsidR="00532536">
        <w:rPr>
          <w:rFonts w:cs="Times New Roman"/>
        </w:rPr>
        <w:t xml:space="preserve"> </w:t>
      </w:r>
      <w:r w:rsidR="00680EAE">
        <w:rPr>
          <w:rFonts w:cs="Times New Roman"/>
        </w:rPr>
        <w:t xml:space="preserve">culturale. </w:t>
      </w:r>
      <w:r w:rsidR="00E56BD8">
        <w:rPr>
          <w:rFonts w:cs="Times New Roman"/>
        </w:rPr>
        <w:t xml:space="preserve">Nell’ambito delle attività </w:t>
      </w:r>
      <w:r w:rsidR="00C66C7C">
        <w:rPr>
          <w:rFonts w:cs="Times New Roman"/>
        </w:rPr>
        <w:t>di 4CH</w:t>
      </w:r>
      <w:r w:rsidR="00E56BD8">
        <w:rPr>
          <w:rFonts w:cs="Times New Roman"/>
        </w:rPr>
        <w:t>,</w:t>
      </w:r>
      <w:r w:rsidR="00680EAE">
        <w:rPr>
          <w:rFonts w:cs="Times New Roman"/>
        </w:rPr>
        <w:t xml:space="preserve"> i</w:t>
      </w:r>
      <w:r w:rsidR="00E56BD8">
        <w:rPr>
          <w:szCs w:val="18"/>
        </w:rPr>
        <w:t xml:space="preserve"> risultati di tali analisi</w:t>
      </w:r>
      <w:r w:rsidR="00056D45">
        <w:rPr>
          <w:szCs w:val="18"/>
        </w:rPr>
        <w:t xml:space="preserve"> sono </w:t>
      </w:r>
      <w:r w:rsidR="00680EAE">
        <w:rPr>
          <w:szCs w:val="18"/>
        </w:rPr>
        <w:t xml:space="preserve">stati </w:t>
      </w:r>
      <w:r w:rsidR="00C66C7C">
        <w:rPr>
          <w:szCs w:val="18"/>
        </w:rPr>
        <w:t>inoltre</w:t>
      </w:r>
      <w:r w:rsidR="00680EAE">
        <w:rPr>
          <w:szCs w:val="18"/>
        </w:rPr>
        <w:t xml:space="preserve"> </w:t>
      </w:r>
      <w:r w:rsidR="00056D45">
        <w:rPr>
          <w:szCs w:val="18"/>
        </w:rPr>
        <w:t>restituiti attraverso sin</w:t>
      </w:r>
      <w:r w:rsidR="006C7C9D">
        <w:rPr>
          <w:szCs w:val="18"/>
        </w:rPr>
        <w:t>tesi parallele e complementari. D</w:t>
      </w:r>
      <w:r w:rsidR="00274637">
        <w:rPr>
          <w:szCs w:val="18"/>
        </w:rPr>
        <w:t>a un lato</w:t>
      </w:r>
      <w:r w:rsidR="00C66C7C">
        <w:rPr>
          <w:szCs w:val="18"/>
        </w:rPr>
        <w:t xml:space="preserve">, </w:t>
      </w:r>
      <w:r w:rsidR="00056D45">
        <w:rPr>
          <w:szCs w:val="18"/>
        </w:rPr>
        <w:t xml:space="preserve">la comparazione attraverso una lettura critica e trasversale di </w:t>
      </w:r>
      <w:r w:rsidR="00680EAE">
        <w:rPr>
          <w:szCs w:val="18"/>
        </w:rPr>
        <w:t>interventi</w:t>
      </w:r>
      <w:r w:rsidR="00056D45">
        <w:rPr>
          <w:szCs w:val="18"/>
        </w:rPr>
        <w:t xml:space="preserve"> virtuos</w:t>
      </w:r>
      <w:r w:rsidR="00680EAE">
        <w:rPr>
          <w:szCs w:val="18"/>
        </w:rPr>
        <w:t>i condotti su e per il patrimonio esistente ha permesso di</w:t>
      </w:r>
      <w:r w:rsidR="00056D45">
        <w:rPr>
          <w:szCs w:val="18"/>
        </w:rPr>
        <w:t xml:space="preserve"> </w:t>
      </w:r>
      <w:r w:rsidR="00680EAE">
        <w:rPr>
          <w:szCs w:val="18"/>
        </w:rPr>
        <w:t>presentare</w:t>
      </w:r>
      <w:r w:rsidR="00056D45">
        <w:rPr>
          <w:szCs w:val="18"/>
        </w:rPr>
        <w:t xml:space="preserve"> buone pratiche e </w:t>
      </w:r>
      <w:r w:rsidR="006C7C9D">
        <w:rPr>
          <w:szCs w:val="18"/>
        </w:rPr>
        <w:t xml:space="preserve">di </w:t>
      </w:r>
      <w:r w:rsidR="00680EAE">
        <w:rPr>
          <w:szCs w:val="18"/>
        </w:rPr>
        <w:t xml:space="preserve">individuare le </w:t>
      </w:r>
      <w:r w:rsidR="00056D45">
        <w:rPr>
          <w:szCs w:val="18"/>
        </w:rPr>
        <w:t>relative abilità. Dall’altro lato, la stesura di un</w:t>
      </w:r>
      <w:r w:rsidR="00680EAE">
        <w:rPr>
          <w:szCs w:val="18"/>
        </w:rPr>
        <w:t xml:space="preserve"> quadro comune ha consentito </w:t>
      </w:r>
      <w:r w:rsidR="004D3AD9">
        <w:rPr>
          <w:szCs w:val="18"/>
        </w:rPr>
        <w:t>la</w:t>
      </w:r>
      <w:r w:rsidR="00056D45">
        <w:rPr>
          <w:szCs w:val="18"/>
        </w:rPr>
        <w:t xml:space="preserve"> lettura dell’evoluzione delle pratiche operative </w:t>
      </w:r>
      <w:r w:rsidR="006C7C9D">
        <w:rPr>
          <w:szCs w:val="18"/>
        </w:rPr>
        <w:t xml:space="preserve">analizzate </w:t>
      </w:r>
      <w:r w:rsidR="00056D45">
        <w:rPr>
          <w:szCs w:val="18"/>
        </w:rPr>
        <w:t xml:space="preserve">in relazione tanto ai progetti europei in ambito di tutela </w:t>
      </w:r>
      <w:r w:rsidR="004D3AD9">
        <w:rPr>
          <w:szCs w:val="18"/>
        </w:rPr>
        <w:t xml:space="preserve">del patrimonio </w:t>
      </w:r>
      <w:r w:rsidR="00056D45">
        <w:rPr>
          <w:szCs w:val="18"/>
        </w:rPr>
        <w:t xml:space="preserve">avviati nel tempo, quanto ai documenti finalizzati alla </w:t>
      </w:r>
      <w:r w:rsidR="004D3AD9">
        <w:rPr>
          <w:szCs w:val="18"/>
        </w:rPr>
        <w:t xml:space="preserve">sua </w:t>
      </w:r>
      <w:r w:rsidR="00056D45">
        <w:rPr>
          <w:szCs w:val="18"/>
        </w:rPr>
        <w:t>salvaguardia.</w:t>
      </w:r>
    </w:p>
    <w:p w14:paraId="361E98FB" w14:textId="2B263081" w:rsidR="005D143F" w:rsidRDefault="00352B00" w:rsidP="00352B00">
      <w:pPr>
        <w:pStyle w:val="CORPOARCH"/>
        <w:rPr>
          <w:rFonts w:cs="Times New Roman"/>
        </w:rPr>
      </w:pPr>
      <w:r>
        <w:rPr>
          <w:szCs w:val="18"/>
        </w:rPr>
        <w:t xml:space="preserve">Come anticipato, tale lavoro ha </w:t>
      </w:r>
      <w:r w:rsidR="00274637">
        <w:rPr>
          <w:szCs w:val="18"/>
        </w:rPr>
        <w:t xml:space="preserve">altresì </w:t>
      </w:r>
      <w:r>
        <w:rPr>
          <w:szCs w:val="18"/>
        </w:rPr>
        <w:t>costituito</w:t>
      </w:r>
      <w:r w:rsidR="00BE61FD">
        <w:rPr>
          <w:szCs w:val="18"/>
        </w:rPr>
        <w:t xml:space="preserve"> </w:t>
      </w:r>
      <w:r>
        <w:rPr>
          <w:szCs w:val="18"/>
        </w:rPr>
        <w:t>la base per l</w:t>
      </w:r>
      <w:r w:rsidR="001D010C" w:rsidRPr="001D010C">
        <w:rPr>
          <w:rFonts w:cs="Times New Roman"/>
        </w:rPr>
        <w:t>’identificazione di abil</w:t>
      </w:r>
      <w:r>
        <w:rPr>
          <w:rFonts w:cs="Times New Roman"/>
        </w:rPr>
        <w:t xml:space="preserve">ità, </w:t>
      </w:r>
      <w:r w:rsidR="00C770DD">
        <w:rPr>
          <w:rFonts w:cs="Times New Roman"/>
        </w:rPr>
        <w:t>consolidate</w:t>
      </w:r>
      <w:r>
        <w:rPr>
          <w:rFonts w:cs="Times New Roman"/>
        </w:rPr>
        <w:t xml:space="preserve"> ed emergenti,</w:t>
      </w:r>
      <w:r w:rsidR="00BE61FD">
        <w:rPr>
          <w:rFonts w:cs="Times New Roman"/>
        </w:rPr>
        <w:t xml:space="preserve"> individuate a partire dall’analisi di </w:t>
      </w:r>
      <w:r w:rsidR="004133E1">
        <w:rPr>
          <w:rFonts w:cs="Times New Roman"/>
        </w:rPr>
        <w:t xml:space="preserve">buone pratiche, </w:t>
      </w:r>
      <w:r w:rsidR="00BE61FD">
        <w:rPr>
          <w:rFonts w:cs="Times New Roman"/>
        </w:rPr>
        <w:t xml:space="preserve">assieme a quella di </w:t>
      </w:r>
      <w:r w:rsidR="004133E1">
        <w:rPr>
          <w:rFonts w:cs="Times New Roman"/>
        </w:rPr>
        <w:t xml:space="preserve">documenti di indirizzo e programmi di formazione, </w:t>
      </w:r>
      <w:r w:rsidR="001D010C" w:rsidRPr="001D010C">
        <w:rPr>
          <w:rFonts w:cs="Times New Roman"/>
        </w:rPr>
        <w:t xml:space="preserve">con l’obiettivo di definire attraverso quali attività il futuro CC potrà </w:t>
      </w:r>
      <w:r w:rsidR="00C9351C">
        <w:rPr>
          <w:rFonts w:cs="Times New Roman"/>
        </w:rPr>
        <w:t>contribuire per</w:t>
      </w:r>
      <w:r w:rsidR="004133E1">
        <w:rPr>
          <w:rFonts w:cs="Times New Roman"/>
        </w:rPr>
        <w:t xml:space="preserve"> </w:t>
      </w:r>
      <w:r w:rsidR="001D010C" w:rsidRPr="001D010C">
        <w:rPr>
          <w:rFonts w:cs="Times New Roman"/>
        </w:rPr>
        <w:t>migliorarne lo sviluppo.</w:t>
      </w:r>
      <w:r w:rsidR="00C9351C">
        <w:rPr>
          <w:rFonts w:cs="Times New Roman"/>
        </w:rPr>
        <w:t xml:space="preserve"> Ancora una volta</w:t>
      </w:r>
      <w:r w:rsidR="0008579A">
        <w:rPr>
          <w:rFonts w:cs="Times New Roman"/>
        </w:rPr>
        <w:t xml:space="preserve">, </w:t>
      </w:r>
      <w:r w:rsidR="000F6E27" w:rsidRPr="000F6E27">
        <w:rPr>
          <w:rFonts w:cs="Times New Roman"/>
        </w:rPr>
        <w:t xml:space="preserve">la definizione del lessico </w:t>
      </w:r>
      <w:r w:rsidR="0008579A">
        <w:rPr>
          <w:rFonts w:cs="Times New Roman"/>
        </w:rPr>
        <w:t xml:space="preserve">ha costituito un perno centrale, necessario </w:t>
      </w:r>
      <w:r w:rsidR="000F6E27" w:rsidRPr="000F6E27">
        <w:rPr>
          <w:rFonts w:cs="Times New Roman"/>
        </w:rPr>
        <w:t>per approfondire la differenza di significato e le relative connotazioni dei termini competenza, abilità e conoscenza</w:t>
      </w:r>
      <w:r w:rsidR="00730BE3">
        <w:rPr>
          <w:rFonts w:cs="Times New Roman"/>
        </w:rPr>
        <w:t xml:space="preserve">, </w:t>
      </w:r>
      <w:r w:rsidR="00E414C6">
        <w:rPr>
          <w:rFonts w:cs="Times New Roman"/>
        </w:rPr>
        <w:t xml:space="preserve">tra loro </w:t>
      </w:r>
      <w:r w:rsidR="00730BE3">
        <w:rPr>
          <w:rFonts w:cs="Times New Roman"/>
        </w:rPr>
        <w:t>strettamente connessi eppur</w:t>
      </w:r>
      <w:r w:rsidR="00E414C6">
        <w:rPr>
          <w:rFonts w:cs="Times New Roman"/>
        </w:rPr>
        <w:t>e</w:t>
      </w:r>
      <w:r w:rsidR="00730BE3">
        <w:rPr>
          <w:rFonts w:cs="Times New Roman"/>
        </w:rPr>
        <w:t xml:space="preserve"> diversificati</w:t>
      </w:r>
      <w:r w:rsidR="00AC32B8">
        <w:rPr>
          <w:rStyle w:val="Rimandonotaapidipagina"/>
          <w:rFonts w:cs="Times New Roman"/>
        </w:rPr>
        <w:footnoteReference w:id="9"/>
      </w:r>
      <w:r w:rsidR="000F6E27" w:rsidRPr="000F6E27">
        <w:rPr>
          <w:rFonts w:cs="Times New Roman"/>
        </w:rPr>
        <w:t>.</w:t>
      </w:r>
    </w:p>
    <w:p w14:paraId="0E5C2CAF" w14:textId="64AE6276" w:rsidR="00165C67" w:rsidRDefault="00E414C6" w:rsidP="000A53F3">
      <w:pPr>
        <w:pStyle w:val="CORPOARCH"/>
      </w:pPr>
      <w:r>
        <w:rPr>
          <w:rFonts w:cs="Times New Roman"/>
        </w:rPr>
        <w:t>Tutto c</w:t>
      </w:r>
      <w:r w:rsidR="005D143F">
        <w:rPr>
          <w:rFonts w:cs="Times New Roman"/>
        </w:rPr>
        <w:t>iò</w:t>
      </w:r>
      <w:r w:rsidR="004C6372" w:rsidRPr="00FE622A">
        <w:rPr>
          <w:rFonts w:eastAsiaTheme="minorEastAsia"/>
          <w:iCs/>
          <w:szCs w:val="24"/>
        </w:rPr>
        <w:t xml:space="preserve"> ha dimostrato la crescente complessità del </w:t>
      </w:r>
      <w:r w:rsidR="004C6372">
        <w:rPr>
          <w:rFonts w:eastAsiaTheme="minorEastAsia"/>
          <w:iCs/>
          <w:szCs w:val="24"/>
        </w:rPr>
        <w:t>p</w:t>
      </w:r>
      <w:r w:rsidR="004C6372" w:rsidRPr="00FE622A">
        <w:rPr>
          <w:rFonts w:eastAsiaTheme="minorEastAsia"/>
          <w:iCs/>
          <w:szCs w:val="24"/>
        </w:rPr>
        <w:t>atrimonio dovuta a diverse ragioni</w:t>
      </w:r>
      <w:r w:rsidR="005D143F">
        <w:rPr>
          <w:rFonts w:eastAsiaTheme="minorEastAsia"/>
          <w:iCs/>
          <w:szCs w:val="24"/>
        </w:rPr>
        <w:t>, tra cui</w:t>
      </w:r>
      <w:r w:rsidR="004C6372">
        <w:rPr>
          <w:rFonts w:eastAsiaTheme="minorEastAsia"/>
          <w:iCs/>
          <w:szCs w:val="24"/>
        </w:rPr>
        <w:t xml:space="preserve"> quella legata al fatto che le discipline connesse alla </w:t>
      </w:r>
      <w:r>
        <w:rPr>
          <w:rFonts w:eastAsiaTheme="minorEastAsia"/>
          <w:iCs/>
          <w:szCs w:val="24"/>
        </w:rPr>
        <w:t>sua tutela</w:t>
      </w:r>
      <w:r w:rsidR="004C6372">
        <w:rPr>
          <w:rFonts w:eastAsiaTheme="minorEastAsia"/>
          <w:iCs/>
          <w:szCs w:val="24"/>
        </w:rPr>
        <w:t xml:space="preserve"> sono in costante evoluzione, così come i beni da salvaguardare</w:t>
      </w:r>
      <w:r w:rsidR="006B41A8">
        <w:rPr>
          <w:rFonts w:eastAsiaTheme="minorEastAsia"/>
          <w:iCs/>
          <w:szCs w:val="24"/>
        </w:rPr>
        <w:t>, sottolineando</w:t>
      </w:r>
      <w:r w:rsidR="004C6372">
        <w:rPr>
          <w:rFonts w:eastAsiaTheme="minorEastAsia"/>
          <w:iCs/>
          <w:szCs w:val="24"/>
        </w:rPr>
        <w:t xml:space="preserve"> l’importanza della presenza di figure specialistiche</w:t>
      </w:r>
      <w:r w:rsidR="006B41A8">
        <w:rPr>
          <w:rFonts w:eastAsiaTheme="minorEastAsia"/>
          <w:iCs/>
          <w:szCs w:val="24"/>
        </w:rPr>
        <w:t xml:space="preserve"> e</w:t>
      </w:r>
      <w:r w:rsidR="004C6372">
        <w:rPr>
          <w:rFonts w:eastAsiaTheme="minorEastAsia"/>
          <w:iCs/>
          <w:szCs w:val="24"/>
        </w:rPr>
        <w:t>,</w:t>
      </w:r>
      <w:r w:rsidR="006B41A8">
        <w:rPr>
          <w:rFonts w:eastAsiaTheme="minorEastAsia"/>
          <w:iCs/>
          <w:szCs w:val="24"/>
        </w:rPr>
        <w:t xml:space="preserve"> al contempo,</w:t>
      </w:r>
      <w:r w:rsidR="004C6372">
        <w:rPr>
          <w:rFonts w:eastAsiaTheme="minorEastAsia"/>
          <w:iCs/>
          <w:szCs w:val="24"/>
        </w:rPr>
        <w:t xml:space="preserve"> l’esigenza di una cooperazione tra esse, nonché la necessità della sussistenza di punti di riferime</w:t>
      </w:r>
      <w:r w:rsidR="004822BF">
        <w:rPr>
          <w:rFonts w:eastAsiaTheme="minorEastAsia"/>
          <w:iCs/>
          <w:szCs w:val="24"/>
        </w:rPr>
        <w:t>nto, come quello proposto dal CC europeo per la conservazione del patrimonio culturale</w:t>
      </w:r>
      <w:r w:rsidR="00737CB2">
        <w:rPr>
          <w:rFonts w:eastAsiaTheme="minorEastAsia"/>
          <w:iCs/>
          <w:szCs w:val="24"/>
        </w:rPr>
        <w:t xml:space="preserve">, alla cui istituzione </w:t>
      </w:r>
      <w:r w:rsidR="00060139">
        <w:rPr>
          <w:rFonts w:eastAsiaTheme="minorEastAsia"/>
          <w:iCs/>
          <w:szCs w:val="24"/>
        </w:rPr>
        <w:t>ha lavorato</w:t>
      </w:r>
      <w:r w:rsidR="00737CB2">
        <w:rPr>
          <w:rFonts w:eastAsiaTheme="minorEastAsia"/>
          <w:iCs/>
          <w:szCs w:val="24"/>
        </w:rPr>
        <w:t xml:space="preserve"> il Progetto 4CH</w:t>
      </w:r>
      <w:r w:rsidR="00EE48FA">
        <w:rPr>
          <w:rStyle w:val="Rimandonotaapidipagina"/>
          <w:rFonts w:eastAsiaTheme="minorEastAsia"/>
          <w:iCs/>
          <w:szCs w:val="24"/>
        </w:rPr>
        <w:footnoteReference w:id="10"/>
      </w:r>
      <w:r w:rsidR="004822BF">
        <w:rPr>
          <w:rFonts w:eastAsiaTheme="minorEastAsia"/>
          <w:iCs/>
          <w:szCs w:val="24"/>
        </w:rPr>
        <w:t>.</w:t>
      </w:r>
    </w:p>
    <w:p w14:paraId="78CD1479" w14:textId="4A754B6E" w:rsidR="00165C67" w:rsidRDefault="0075023C" w:rsidP="00165C67">
      <w:pPr>
        <w:pStyle w:val="CORPOARCH"/>
        <w:jc w:val="right"/>
      </w:pPr>
      <w:r w:rsidRPr="0075023C">
        <w:rPr>
          <w:highlight w:val="yellow"/>
        </w:rPr>
        <w:t>***</w:t>
      </w:r>
    </w:p>
    <w:p w14:paraId="602325A9" w14:textId="77777777" w:rsidR="00B80597" w:rsidRPr="00B35971" w:rsidRDefault="00B80597" w:rsidP="00B80597">
      <w:pPr>
        <w:pStyle w:val="CORPOARCH"/>
      </w:pPr>
    </w:p>
    <w:p w14:paraId="5C104551" w14:textId="635F8CA8" w:rsidR="001D48FD" w:rsidRPr="00B35971" w:rsidRDefault="00165C67" w:rsidP="001D48FD">
      <w:pPr>
        <w:pStyle w:val="Intestazione3"/>
      </w:pPr>
      <w:r>
        <w:t>Linguaggi semantici, ontologie e modelli HBIM</w:t>
      </w:r>
    </w:p>
    <w:p w14:paraId="03DE5DC6" w14:textId="19A2A17D" w:rsidR="005B4D95" w:rsidRDefault="000D7282" w:rsidP="000D7282">
      <w:pPr>
        <w:pStyle w:val="CORPOARCH"/>
      </w:pPr>
      <w:r>
        <w:t xml:space="preserve">Tra le abilità </w:t>
      </w:r>
      <w:r w:rsidR="007A5EAE">
        <w:t>in grado di offrire un contributo utile</w:t>
      </w:r>
      <w:r>
        <w:t xml:space="preserve"> alla </w:t>
      </w:r>
      <w:r w:rsidR="002F170B">
        <w:t>conservazione</w:t>
      </w:r>
      <w:r>
        <w:t xml:space="preserve"> e alla valorizzazione del patrimonio costruito, </w:t>
      </w:r>
      <w:r w:rsidR="004C6372">
        <w:t xml:space="preserve">vi sono quelle </w:t>
      </w:r>
      <w:r>
        <w:t>inerenti il campo de</w:t>
      </w:r>
      <w:r w:rsidR="004C6372">
        <w:t>lla digitalizzazione</w:t>
      </w:r>
      <w:r>
        <w:t>, nell’ambito del quale si inserisce anche lo sviluppo di modelli HBIM che</w:t>
      </w:r>
      <w:r w:rsidR="005B4D95">
        <w:t xml:space="preserve">, come anticipato, </w:t>
      </w:r>
      <w:r>
        <w:t xml:space="preserve">costituisce </w:t>
      </w:r>
      <w:r w:rsidR="0038628C">
        <w:t>uno degli aspetti su cui ruoteranno</w:t>
      </w:r>
      <w:r w:rsidR="0078609C">
        <w:t xml:space="preserve"> i servizi offerti dal futuro CC per la conservazione del patrimonio culturale.</w:t>
      </w:r>
    </w:p>
    <w:p w14:paraId="0957DBFC" w14:textId="7B0BD52C" w:rsidR="00287593" w:rsidRPr="001040DE" w:rsidRDefault="0083117F" w:rsidP="00602341">
      <w:pPr>
        <w:pStyle w:val="CORPOARCH"/>
        <w:rPr>
          <w:noProof/>
        </w:rPr>
      </w:pPr>
      <w:r>
        <w:t>L’HBIM</w:t>
      </w:r>
      <w:r w:rsidR="00C72C4A">
        <w:t xml:space="preserve">, uno degli </w:t>
      </w:r>
      <w:r w:rsidR="00287593" w:rsidRPr="001040DE">
        <w:rPr>
          <w:noProof/>
        </w:rPr>
        <w:t xml:space="preserve">spazi che il digitale </w:t>
      </w:r>
      <w:r w:rsidR="007A5EAE">
        <w:rPr>
          <w:noProof/>
        </w:rPr>
        <w:t>può</w:t>
      </w:r>
      <w:r w:rsidR="00287593" w:rsidRPr="001040DE">
        <w:rPr>
          <w:noProof/>
        </w:rPr>
        <w:t xml:space="preserve"> abilitare</w:t>
      </w:r>
      <w:r w:rsidR="00C72C4A">
        <w:rPr>
          <w:noProof/>
        </w:rPr>
        <w:t xml:space="preserve">, </w:t>
      </w:r>
      <w:r w:rsidR="005D43EF">
        <w:rPr>
          <w:noProof/>
        </w:rPr>
        <w:t xml:space="preserve">richiede </w:t>
      </w:r>
      <w:r w:rsidR="007A5EAE">
        <w:rPr>
          <w:noProof/>
        </w:rPr>
        <w:t xml:space="preserve">oggi </w:t>
      </w:r>
      <w:r w:rsidR="005D43EF">
        <w:rPr>
          <w:noProof/>
        </w:rPr>
        <w:t xml:space="preserve">approfondimenti e nuove sfide conoscitive rese </w:t>
      </w:r>
      <w:r w:rsidR="007A5EAE">
        <w:rPr>
          <w:noProof/>
        </w:rPr>
        <w:t>necessarie</w:t>
      </w:r>
      <w:r w:rsidR="005D43EF">
        <w:rPr>
          <w:noProof/>
        </w:rPr>
        <w:t xml:space="preserve"> da </w:t>
      </w:r>
      <w:r w:rsidR="00692924">
        <w:rPr>
          <w:noProof/>
        </w:rPr>
        <w:t>norme</w:t>
      </w:r>
      <w:r w:rsidR="005D43EF">
        <w:rPr>
          <w:noProof/>
        </w:rPr>
        <w:t xml:space="preserve"> </w:t>
      </w:r>
      <w:r w:rsidR="007A5EAE">
        <w:rPr>
          <w:noProof/>
        </w:rPr>
        <w:t>che ne impongono</w:t>
      </w:r>
      <w:r w:rsidR="005D43EF">
        <w:rPr>
          <w:noProof/>
        </w:rPr>
        <w:t xml:space="preserve"> l’adozione</w:t>
      </w:r>
      <w:r w:rsidR="009B41B4">
        <w:rPr>
          <w:noProof/>
        </w:rPr>
        <w:t>: in ambito nazionale, è i</w:t>
      </w:r>
      <w:r w:rsidR="00287593" w:rsidRPr="001040DE">
        <w:rPr>
          <w:noProof/>
        </w:rPr>
        <w:t xml:space="preserve">l </w:t>
      </w:r>
      <w:r w:rsidR="00842A41">
        <w:rPr>
          <w:noProof/>
        </w:rPr>
        <w:t xml:space="preserve">nuovo </w:t>
      </w:r>
      <w:r w:rsidR="00287593" w:rsidRPr="001040DE">
        <w:rPr>
          <w:noProof/>
        </w:rPr>
        <w:t xml:space="preserve">Codice </w:t>
      </w:r>
      <w:r w:rsidR="00842A41">
        <w:rPr>
          <w:noProof/>
        </w:rPr>
        <w:t xml:space="preserve">degli </w:t>
      </w:r>
      <w:r w:rsidR="00287593" w:rsidRPr="001040DE">
        <w:rPr>
          <w:noProof/>
        </w:rPr>
        <w:t>Appalti</w:t>
      </w:r>
      <w:r w:rsidR="00842A41">
        <w:rPr>
          <w:noProof/>
        </w:rPr>
        <w:t>,</w:t>
      </w:r>
      <w:r w:rsidR="009B41B4">
        <w:rPr>
          <w:noProof/>
        </w:rPr>
        <w:t xml:space="preserve"> introdotto dal D.Lgs. 31 marzo 2023, n. 36 “Codice dei contratti pubblici in attuazione dell’articolo 1 della legge 21 giugno 2022, n. 78, recante delega al Governo in materia di contratti pubblici”, a rendere obbligatoria l’adozione</w:t>
      </w:r>
      <w:r w:rsidR="009B41B4" w:rsidRPr="001040DE">
        <w:rPr>
          <w:noProof/>
        </w:rPr>
        <w:t xml:space="preserve"> di sistemi digitali procedendo con modalità BIM</w:t>
      </w:r>
      <w:r w:rsidR="009B41B4">
        <w:rPr>
          <w:noProof/>
        </w:rPr>
        <w:t xml:space="preserve"> nel caso di</w:t>
      </w:r>
      <w:r w:rsidR="00287593" w:rsidRPr="001040DE">
        <w:rPr>
          <w:noProof/>
        </w:rPr>
        <w:t xml:space="preserve"> interventi s</w:t>
      </w:r>
      <w:r w:rsidR="009B41B4">
        <w:rPr>
          <w:noProof/>
        </w:rPr>
        <w:t>uperiori a 1</w:t>
      </w:r>
      <w:r w:rsidR="005D43EF">
        <w:rPr>
          <w:noProof/>
        </w:rPr>
        <w:t xml:space="preserve"> milione di euro</w:t>
      </w:r>
      <w:r w:rsidR="009B41B4">
        <w:rPr>
          <w:noProof/>
        </w:rPr>
        <w:t xml:space="preserve">. </w:t>
      </w:r>
      <w:r w:rsidR="008F3E40">
        <w:rPr>
          <w:noProof/>
        </w:rPr>
        <w:t>L’importanza della conoscenza di tale strumento</w:t>
      </w:r>
      <w:r w:rsidR="00602341">
        <w:rPr>
          <w:noProof/>
        </w:rPr>
        <w:t xml:space="preserve"> non è tuttavia legata soltanto a </w:t>
      </w:r>
      <w:r w:rsidR="00A84C47">
        <w:rPr>
          <w:noProof/>
        </w:rPr>
        <w:t xml:space="preserve">mere </w:t>
      </w:r>
      <w:r w:rsidR="005249D6">
        <w:rPr>
          <w:noProof/>
        </w:rPr>
        <w:t>questioni di necessità</w:t>
      </w:r>
      <w:r w:rsidR="00602341">
        <w:rPr>
          <w:noProof/>
        </w:rPr>
        <w:t>, ma anche al fatto che esso può costituire</w:t>
      </w:r>
      <w:r w:rsidR="00287593" w:rsidRPr="001040DE">
        <w:rPr>
          <w:noProof/>
        </w:rPr>
        <w:t xml:space="preserve"> un prezioso ausilio in termini di </w:t>
      </w:r>
      <w:r w:rsidR="00814D0E">
        <w:rPr>
          <w:noProof/>
        </w:rPr>
        <w:t>raccolta</w:t>
      </w:r>
      <w:r w:rsidR="009B41B4">
        <w:rPr>
          <w:noProof/>
        </w:rPr>
        <w:t xml:space="preserve"> e </w:t>
      </w:r>
      <w:r w:rsidR="00287593" w:rsidRPr="001040DE">
        <w:rPr>
          <w:noProof/>
        </w:rPr>
        <w:t xml:space="preserve">interoperabilità di dati, qualora </w:t>
      </w:r>
      <w:r w:rsidR="00CF7978">
        <w:rPr>
          <w:noProof/>
        </w:rPr>
        <w:t xml:space="preserve">opportunamente </w:t>
      </w:r>
      <w:r w:rsidR="00B27D2A">
        <w:rPr>
          <w:noProof/>
        </w:rPr>
        <w:t>gestito</w:t>
      </w:r>
      <w:r w:rsidR="00287593" w:rsidRPr="001040DE">
        <w:rPr>
          <w:noProof/>
        </w:rPr>
        <w:t>.</w:t>
      </w:r>
    </w:p>
    <w:p w14:paraId="44471B1D" w14:textId="01C49246" w:rsidR="005864EE" w:rsidRDefault="00814D0E" w:rsidP="00287593">
      <w:pPr>
        <w:pStyle w:val="CORPOARCH"/>
      </w:pPr>
      <w:r>
        <w:t>Proprio l</w:t>
      </w:r>
      <w:r w:rsidR="005864EE">
        <w:t xml:space="preserve">a possibilità di coniugare, all’interno di un unico strumento, la rappresentazione tridimensionale </w:t>
      </w:r>
      <w:r w:rsidR="00F9050E">
        <w:t xml:space="preserve">di un bene architettonico </w:t>
      </w:r>
      <w:r w:rsidR="005864EE">
        <w:t xml:space="preserve">con l’associazione di dati di natura diversa, </w:t>
      </w:r>
      <w:proofErr w:type="spellStart"/>
      <w:r w:rsidR="00F9050E">
        <w:t>interrelabili</w:t>
      </w:r>
      <w:proofErr w:type="spellEnd"/>
      <w:r w:rsidR="00E56041">
        <w:t xml:space="preserve"> </w:t>
      </w:r>
      <w:r w:rsidR="005864EE">
        <w:t xml:space="preserve">fra loro e trasmissibili in </w:t>
      </w:r>
      <w:r w:rsidR="00F9050E">
        <w:t>modo</w:t>
      </w:r>
      <w:r w:rsidR="005864EE">
        <w:t xml:space="preserve"> agevolat</w:t>
      </w:r>
      <w:r w:rsidR="00F9050E">
        <w:t>o</w:t>
      </w:r>
      <w:r w:rsidR="005864EE">
        <w:t xml:space="preserve"> ad attori diversificati costitu</w:t>
      </w:r>
      <w:r w:rsidR="00F9050E">
        <w:t xml:space="preserve">isce una notevole potenzialità. </w:t>
      </w:r>
      <w:r w:rsidR="003E0B59">
        <w:t>Al contempo, è</w:t>
      </w:r>
      <w:r w:rsidR="005864EE">
        <w:t xml:space="preserve"> evidente </w:t>
      </w:r>
      <w:r w:rsidR="00F9050E">
        <w:t xml:space="preserve">come </w:t>
      </w:r>
      <w:r w:rsidR="00512F9E">
        <w:t>ciò</w:t>
      </w:r>
      <w:r w:rsidR="00F9050E">
        <w:t xml:space="preserve"> </w:t>
      </w:r>
      <w:r w:rsidR="00512F9E">
        <w:t>richieda</w:t>
      </w:r>
      <w:r w:rsidR="00F9050E">
        <w:t xml:space="preserve"> l’</w:t>
      </w:r>
      <w:r w:rsidR="005864EE">
        <w:t xml:space="preserve">adozione di lessici per </w:t>
      </w:r>
      <w:r w:rsidR="00512F9E">
        <w:t>la condivisione di</w:t>
      </w:r>
      <w:r w:rsidR="005864EE">
        <w:t xml:space="preserve"> linguaggi</w:t>
      </w:r>
      <w:r w:rsidR="00512F9E">
        <w:t xml:space="preserve"> utili a rispondere</w:t>
      </w:r>
      <w:r w:rsidR="005864EE">
        <w:t xml:space="preserve"> a </w:t>
      </w:r>
      <w:r w:rsidR="006E0DC5">
        <w:t>questioni</w:t>
      </w:r>
      <w:r w:rsidR="005864EE">
        <w:t xml:space="preserve"> di natura semantica, nonché </w:t>
      </w:r>
      <w:r w:rsidR="00512F9E">
        <w:t xml:space="preserve">di tipo </w:t>
      </w:r>
      <w:r w:rsidR="005864EE">
        <w:t>relazionale. Da qui, le ontologie per studiare, descrivere e porre in relazione sistemi complessi, dove l’oggetto è conce</w:t>
      </w:r>
      <w:r w:rsidR="00290D90">
        <w:t>pito come una entità connotata d</w:t>
      </w:r>
      <w:r w:rsidR="005864EE">
        <w:t xml:space="preserve">a molteplici proprietà, definite da concetti e rappresentabili in un grafico che </w:t>
      </w:r>
      <w:r w:rsidR="007154B9">
        <w:t>struttura</w:t>
      </w:r>
      <w:r w:rsidR="005864EE">
        <w:t xml:space="preserve"> la conoscenza mediante relazioni logiche</w:t>
      </w:r>
      <w:r w:rsidR="005864EE">
        <w:rPr>
          <w:rStyle w:val="Rimandonotaapidipagina"/>
        </w:rPr>
        <w:footnoteReference w:id="11"/>
      </w:r>
      <w:r w:rsidR="005864EE">
        <w:t>.</w:t>
      </w:r>
    </w:p>
    <w:p w14:paraId="51256F5B" w14:textId="54A60A69" w:rsidR="005B4D95" w:rsidRDefault="00C26E39" w:rsidP="00E9267A">
      <w:pPr>
        <w:pStyle w:val="CORPOARCH"/>
      </w:pPr>
      <w:r>
        <w:lastRenderedPageBreak/>
        <w:t>Riferendosi al patrimonio costruito</w:t>
      </w:r>
      <w:r w:rsidR="003E0B59">
        <w:t xml:space="preserve"> e all’impiego di modelli HBIM per il restauro architettonico, alle potenzialità di tale strumento si affiancano</w:t>
      </w:r>
      <w:r w:rsidR="00290D90">
        <w:t>,</w:t>
      </w:r>
      <w:r w:rsidR="003E0B59">
        <w:t xml:space="preserve"> </w:t>
      </w:r>
      <w:r w:rsidR="006E0DC5">
        <w:t>però</w:t>
      </w:r>
      <w:r w:rsidR="00290D90">
        <w:t>,</w:t>
      </w:r>
      <w:r w:rsidR="005C10E0">
        <w:t xml:space="preserve"> </w:t>
      </w:r>
      <w:r w:rsidR="00DE1339">
        <w:t>maggiori</w:t>
      </w:r>
      <w:r w:rsidR="003E0B59">
        <w:t xml:space="preserve"> complessità e limiti</w:t>
      </w:r>
      <w:r w:rsidR="005C10E0">
        <w:t xml:space="preserve"> intrinsec</w:t>
      </w:r>
      <w:r w:rsidR="003E0B59">
        <w:t>i</w:t>
      </w:r>
      <w:r w:rsidR="005C10E0">
        <w:t>: s</w:t>
      </w:r>
      <w:r w:rsidR="00DE1339">
        <w:t xml:space="preserve">e il palinsesto stratificato </w:t>
      </w:r>
      <w:r w:rsidR="005C10E0">
        <w:t xml:space="preserve">di un’architettura esistente amplifica l’onerosità </w:t>
      </w:r>
      <w:r w:rsidR="00DE1339">
        <w:t xml:space="preserve">di dati, informazioni e </w:t>
      </w:r>
      <w:r w:rsidR="005C10E0">
        <w:t>relativi nessi relazionali,</w:t>
      </w:r>
      <w:r w:rsidR="001F0CC5">
        <w:t xml:space="preserve"> l’utilizzo di</w:t>
      </w:r>
      <w:r w:rsidR="00063652">
        <w:t xml:space="preserve"> modelli digitali</w:t>
      </w:r>
      <w:r w:rsidR="00F93A8F">
        <w:t xml:space="preserve"> </w:t>
      </w:r>
      <w:r w:rsidR="00192437">
        <w:t xml:space="preserve">deve </w:t>
      </w:r>
      <w:r w:rsidR="006E0DC5">
        <w:t xml:space="preserve">porsi il problema di </w:t>
      </w:r>
      <w:r w:rsidR="00192437">
        <w:t xml:space="preserve">individuare modi e sistemi per restituire </w:t>
      </w:r>
      <w:r w:rsidR="00300019">
        <w:t>la</w:t>
      </w:r>
      <w:r w:rsidR="00DE1339">
        <w:t xml:space="preserve"> caratterizzazione</w:t>
      </w:r>
      <w:r w:rsidR="005F7E2B">
        <w:t xml:space="preserve"> d</w:t>
      </w:r>
      <w:r w:rsidR="00192437">
        <w:t>el</w:t>
      </w:r>
      <w:r w:rsidR="005F7E2B">
        <w:t xml:space="preserve"> bene patrimoniale</w:t>
      </w:r>
      <w:r w:rsidR="007C2008">
        <w:t>,</w:t>
      </w:r>
      <w:r w:rsidR="00192437">
        <w:t xml:space="preserve"> </w:t>
      </w:r>
      <w:r w:rsidR="00F650B5">
        <w:t>inevitabilmente trasformatosi nel tempo</w:t>
      </w:r>
      <w:r w:rsidR="006E0DC5">
        <w:t xml:space="preserve"> e</w:t>
      </w:r>
      <w:r w:rsidR="00F650B5">
        <w:t xml:space="preserve"> </w:t>
      </w:r>
      <w:r w:rsidR="00E9267A">
        <w:t>di certo</w:t>
      </w:r>
      <w:r w:rsidR="00192437">
        <w:t xml:space="preserve"> </w:t>
      </w:r>
      <w:r w:rsidR="007C2008">
        <w:t>non riducibile a un “semplice” modello 3D.</w:t>
      </w:r>
    </w:p>
    <w:p w14:paraId="1A7282B9" w14:textId="422E95CE" w:rsidR="00EE6CD7" w:rsidRDefault="00E9267A" w:rsidP="00287593">
      <w:pPr>
        <w:pStyle w:val="CORPOARCH"/>
        <w:rPr>
          <w:noProof/>
        </w:rPr>
      </w:pPr>
      <w:r>
        <w:t xml:space="preserve">Per affrontare tali temi, </w:t>
      </w:r>
      <w:r w:rsidR="00F46BF0">
        <w:t>l’</w:t>
      </w:r>
      <w:r>
        <w:t>indagin</w:t>
      </w:r>
      <w:r w:rsidR="00F46BF0">
        <w:t>e</w:t>
      </w:r>
      <w:r>
        <w:t xml:space="preserve"> </w:t>
      </w:r>
      <w:r w:rsidR="00F46BF0">
        <w:t>presentata in questo contributo</w:t>
      </w:r>
      <w:r>
        <w:t xml:space="preserve"> riguarda </w:t>
      </w:r>
      <w:r w:rsidR="004A3F26">
        <w:t>una</w:t>
      </w:r>
      <w:r>
        <w:t xml:space="preserve"> </w:t>
      </w:r>
      <w:r w:rsidR="00352B00">
        <w:t>sperimentazione su Villa Muggia</w:t>
      </w:r>
      <w:r>
        <w:t xml:space="preserve"> a Imola</w:t>
      </w:r>
      <w:r w:rsidR="00F46BF0">
        <w:t xml:space="preserve"> e applica le metodologie di modellazione e arricchimento semantico sviluppate nel Progetto 4CH</w:t>
      </w:r>
      <w:r w:rsidR="000614DB">
        <w:rPr>
          <w:rStyle w:val="Rimandonotaapidipagina"/>
        </w:rPr>
        <w:footnoteReference w:id="12"/>
      </w:r>
      <w:r>
        <w:t xml:space="preserve">. </w:t>
      </w:r>
      <w:r w:rsidR="00AE50CF" w:rsidRPr="001040DE">
        <w:rPr>
          <w:noProof/>
        </w:rPr>
        <w:t>Capolavoro di Piero Bottoni</w:t>
      </w:r>
      <w:r>
        <w:rPr>
          <w:noProof/>
        </w:rPr>
        <w:t>, progettato</w:t>
      </w:r>
      <w:r w:rsidR="00AE50CF" w:rsidRPr="001040DE">
        <w:rPr>
          <w:noProof/>
        </w:rPr>
        <w:t xml:space="preserve"> in collaborazione con Alberto Mario Pucci, Villa Muggia costituisce l’esito di un intervento condotto tra il 1936 e il 1937 su un casino di caccia risalente al XVIII secolo.</w:t>
      </w:r>
      <w:r w:rsidR="00EE6CD7">
        <w:rPr>
          <w:noProof/>
        </w:rPr>
        <w:t xml:space="preserve"> Bombardata nel 1944, la villa </w:t>
      </w:r>
      <w:r w:rsidR="005205BA">
        <w:rPr>
          <w:noProof/>
        </w:rPr>
        <w:t>–</w:t>
      </w:r>
      <w:r w:rsidR="00183DF0">
        <w:rPr>
          <w:noProof/>
        </w:rPr>
        <w:t xml:space="preserve"> </w:t>
      </w:r>
      <w:r w:rsidR="00EE6CD7">
        <w:rPr>
          <w:noProof/>
        </w:rPr>
        <w:t>tutelat</w:t>
      </w:r>
      <w:r w:rsidR="00101273">
        <w:rPr>
          <w:noProof/>
        </w:rPr>
        <w:t>a</w:t>
      </w:r>
      <w:r w:rsidR="00EE6CD7">
        <w:rPr>
          <w:noProof/>
        </w:rPr>
        <w:t xml:space="preserve"> </w:t>
      </w:r>
      <w:r w:rsidR="00183DF0">
        <w:rPr>
          <w:noProof/>
        </w:rPr>
        <w:t xml:space="preserve">a distanza di </w:t>
      </w:r>
      <w:r w:rsidR="005205BA">
        <w:rPr>
          <w:noProof/>
        </w:rPr>
        <w:t>50 anni dalla sua realizzazione</w:t>
      </w:r>
      <w:r w:rsidR="00EE6CD7" w:rsidRPr="001040DE">
        <w:rPr>
          <w:rStyle w:val="Rimandonotaapidipagina"/>
          <w:noProof/>
        </w:rPr>
        <w:footnoteReference w:id="13"/>
      </w:r>
      <w:r w:rsidR="005205BA">
        <w:rPr>
          <w:noProof/>
        </w:rPr>
        <w:t xml:space="preserve"> – </w:t>
      </w:r>
      <w:r w:rsidR="00183DF0">
        <w:rPr>
          <w:noProof/>
        </w:rPr>
        <w:t>permane</w:t>
      </w:r>
      <w:r w:rsidR="00EE6CD7">
        <w:rPr>
          <w:noProof/>
        </w:rPr>
        <w:t xml:space="preserve"> ancora oggi allo stato di rudere,</w:t>
      </w:r>
      <w:r w:rsidR="00183DF0">
        <w:rPr>
          <w:noProof/>
        </w:rPr>
        <w:t xml:space="preserve"> condizione che va aggravandosi nel </w:t>
      </w:r>
      <w:r w:rsidR="00183DF0" w:rsidRPr="005850EF">
        <w:rPr>
          <w:noProof/>
        </w:rPr>
        <w:t>tempo</w:t>
      </w:r>
      <w:r w:rsidR="005C3F63" w:rsidRPr="005850EF">
        <w:rPr>
          <w:noProof/>
        </w:rPr>
        <w:t xml:space="preserve"> (</w:t>
      </w:r>
      <w:r w:rsidR="00F56665" w:rsidRPr="005850EF">
        <w:rPr>
          <w:noProof/>
        </w:rPr>
        <w:t>figg. 9</w:t>
      </w:r>
      <w:r w:rsidR="00771751" w:rsidRPr="005850EF">
        <w:rPr>
          <w:noProof/>
        </w:rPr>
        <w:t>-1</w:t>
      </w:r>
      <w:r w:rsidR="0048535E" w:rsidRPr="005850EF">
        <w:rPr>
          <w:noProof/>
        </w:rPr>
        <w:t>2</w:t>
      </w:r>
      <w:r w:rsidR="005C3F63" w:rsidRPr="005850EF">
        <w:rPr>
          <w:noProof/>
        </w:rPr>
        <w:t>)</w:t>
      </w:r>
      <w:r w:rsidR="00A705A2" w:rsidRPr="005850EF">
        <w:rPr>
          <w:noProof/>
        </w:rPr>
        <w:t>.</w:t>
      </w:r>
    </w:p>
    <w:p w14:paraId="175C23D7" w14:textId="426C7264" w:rsidR="00A01D90" w:rsidRDefault="00A01D90" w:rsidP="00D9317C">
      <w:pPr>
        <w:pStyle w:val="CORPOARCH"/>
        <w:rPr>
          <w:noProof/>
        </w:rPr>
      </w:pPr>
      <w:r>
        <w:rPr>
          <w:noProof/>
        </w:rPr>
        <w:t xml:space="preserve">Varie sono le ricerche già condotte su Villa Muggia, </w:t>
      </w:r>
      <w:r w:rsidRPr="001040DE">
        <w:rPr>
          <w:noProof/>
        </w:rPr>
        <w:t xml:space="preserve">ma l’identificazione dei materiali autarchici adottati </w:t>
      </w:r>
      <w:r>
        <w:rPr>
          <w:noProof/>
        </w:rPr>
        <w:t xml:space="preserve">per tale opera </w:t>
      </w:r>
      <w:r w:rsidRPr="001040DE">
        <w:rPr>
          <w:noProof/>
        </w:rPr>
        <w:t>e dei relativi problemi di conservazione non appare ancora affrontata.</w:t>
      </w:r>
      <w:r w:rsidR="00213A6B">
        <w:rPr>
          <w:noProof/>
        </w:rPr>
        <w:t xml:space="preserve"> Al contempo,</w:t>
      </w:r>
      <w:r w:rsidR="00423A34">
        <w:rPr>
          <w:noProof/>
        </w:rPr>
        <w:t xml:space="preserve"> s</w:t>
      </w:r>
      <w:r w:rsidR="00423A34" w:rsidRPr="001040DE">
        <w:rPr>
          <w:noProof/>
        </w:rPr>
        <w:t xml:space="preserve">ebbene varie siano ormai le esperienze in ambito di HBIM ed ontologie, il taglio </w:t>
      </w:r>
      <w:r w:rsidR="00423A34">
        <w:rPr>
          <w:noProof/>
        </w:rPr>
        <w:t>della sopracitata sperimentazione</w:t>
      </w:r>
      <w:r w:rsidR="00423A34" w:rsidRPr="001040DE">
        <w:rPr>
          <w:noProof/>
        </w:rPr>
        <w:t xml:space="preserve"> è improntato su una sua inedita applicazione, </w:t>
      </w:r>
      <w:r w:rsidR="00AA6A9B">
        <w:rPr>
          <w:noProof/>
        </w:rPr>
        <w:t>orientata al</w:t>
      </w:r>
      <w:r w:rsidR="00423A34" w:rsidRPr="001040DE">
        <w:rPr>
          <w:noProof/>
        </w:rPr>
        <w:t>lo sviluppo di una metodologia tesa alla messa a sistema, referenziata e in formato digitale, di informazioni sui materiali, anche autarchici</w:t>
      </w:r>
      <w:r w:rsidR="00E372CD">
        <w:rPr>
          <w:rStyle w:val="Rimandonotaapidipagina"/>
          <w:noProof/>
        </w:rPr>
        <w:footnoteReference w:id="14"/>
      </w:r>
      <w:r w:rsidR="00423A34" w:rsidRPr="001040DE">
        <w:rPr>
          <w:noProof/>
        </w:rPr>
        <w:t>, sui relativi rischi e sul loro stato di conservazione.</w:t>
      </w:r>
      <w:r w:rsidR="00D9317C">
        <w:rPr>
          <w:noProof/>
        </w:rPr>
        <w:t xml:space="preserve"> </w:t>
      </w:r>
      <w:r w:rsidR="007B70F7">
        <w:rPr>
          <w:noProof/>
        </w:rPr>
        <w:t>In questo senso, l</w:t>
      </w:r>
      <w:r w:rsidR="007B70F7" w:rsidRPr="001040DE">
        <w:rPr>
          <w:noProof/>
        </w:rPr>
        <w:t xml:space="preserve">o sviluppo </w:t>
      </w:r>
      <w:r w:rsidR="007B70F7">
        <w:rPr>
          <w:noProof/>
        </w:rPr>
        <w:t>di un</w:t>
      </w:r>
      <w:r w:rsidR="007B70F7" w:rsidRPr="001040DE">
        <w:rPr>
          <w:noProof/>
        </w:rPr>
        <w:t xml:space="preserve"> mode</w:t>
      </w:r>
      <w:r w:rsidR="007B70F7">
        <w:rPr>
          <w:noProof/>
        </w:rPr>
        <w:t xml:space="preserve">llo HBIM di tale architettura è </w:t>
      </w:r>
      <w:r w:rsidR="00C442CE">
        <w:rPr>
          <w:noProof/>
        </w:rPr>
        <w:t>finalizzato</w:t>
      </w:r>
      <w:r w:rsidR="007B70F7">
        <w:rPr>
          <w:noProof/>
        </w:rPr>
        <w:t xml:space="preserve">, da un lato, </w:t>
      </w:r>
      <w:r w:rsidR="007B70F7" w:rsidRPr="001040DE">
        <w:rPr>
          <w:noProof/>
        </w:rPr>
        <w:t xml:space="preserve">a </w:t>
      </w:r>
      <w:r w:rsidR="00C442CE">
        <w:rPr>
          <w:noProof/>
        </w:rPr>
        <w:t>documentare</w:t>
      </w:r>
      <w:r w:rsidR="007B70F7" w:rsidRPr="001040DE">
        <w:rPr>
          <w:noProof/>
        </w:rPr>
        <w:t xml:space="preserve"> e </w:t>
      </w:r>
      <w:r w:rsidR="00060CAC">
        <w:rPr>
          <w:noProof/>
        </w:rPr>
        <w:t xml:space="preserve">a </w:t>
      </w:r>
      <w:r w:rsidR="007B70F7" w:rsidRPr="001040DE">
        <w:rPr>
          <w:noProof/>
        </w:rPr>
        <w:t>descrivere tali informazioni</w:t>
      </w:r>
      <w:r w:rsidR="00C442CE">
        <w:rPr>
          <w:noProof/>
        </w:rPr>
        <w:t xml:space="preserve"> – </w:t>
      </w:r>
      <w:r w:rsidR="007B70F7">
        <w:rPr>
          <w:noProof/>
        </w:rPr>
        <w:t xml:space="preserve">preziose per la </w:t>
      </w:r>
      <w:r w:rsidR="00C442CE">
        <w:rPr>
          <w:noProof/>
        </w:rPr>
        <w:t>conoscenza,</w:t>
      </w:r>
      <w:r w:rsidR="007B70F7">
        <w:rPr>
          <w:noProof/>
        </w:rPr>
        <w:t xml:space="preserve"> il riconoscimento</w:t>
      </w:r>
      <w:r w:rsidR="00C442CE">
        <w:rPr>
          <w:noProof/>
        </w:rPr>
        <w:t xml:space="preserve"> di valore e la conservazione dei materiali che hanno consentito il raggiungimento di determinati esiti formali e linguistici – e, dall’altro lato, a fornire un contributo utile alla definizione di </w:t>
      </w:r>
      <w:r w:rsidR="00C442CE" w:rsidRPr="001040DE">
        <w:rPr>
          <w:noProof/>
        </w:rPr>
        <w:t>modell</w:t>
      </w:r>
      <w:r w:rsidR="00C442CE">
        <w:rPr>
          <w:noProof/>
        </w:rPr>
        <w:t>i</w:t>
      </w:r>
      <w:r w:rsidR="00C442CE" w:rsidRPr="001040DE">
        <w:rPr>
          <w:noProof/>
        </w:rPr>
        <w:t>, arr</w:t>
      </w:r>
      <w:r w:rsidR="00C442CE">
        <w:rPr>
          <w:noProof/>
        </w:rPr>
        <w:t xml:space="preserve">icchiti da linguaggi semantici, di opere architettoniche del XX secolo, per </w:t>
      </w:r>
      <w:r w:rsidRPr="001040DE">
        <w:rPr>
          <w:noProof/>
        </w:rPr>
        <w:t>l’individuazione di operazioni orientate alla trasm</w:t>
      </w:r>
      <w:r w:rsidR="00C442CE">
        <w:rPr>
          <w:noProof/>
        </w:rPr>
        <w:t>issione al futuro delle stesse.</w:t>
      </w:r>
    </w:p>
    <w:p w14:paraId="1EDFB1BC" w14:textId="1FD055C6" w:rsidR="00977BC1" w:rsidRDefault="00771751" w:rsidP="00287593">
      <w:pPr>
        <w:pStyle w:val="CORPOARCH"/>
        <w:rPr>
          <w:noProof/>
        </w:rPr>
      </w:pPr>
      <w:r>
        <w:rPr>
          <w:noProof/>
        </w:rPr>
        <w:t>Per</w:t>
      </w:r>
      <w:r w:rsidR="00287593" w:rsidRPr="001040DE">
        <w:rPr>
          <w:noProof/>
        </w:rPr>
        <w:t xml:space="preserve"> la modellazione e </w:t>
      </w:r>
      <w:r w:rsidR="00977BC1">
        <w:rPr>
          <w:noProof/>
        </w:rPr>
        <w:t xml:space="preserve">la </w:t>
      </w:r>
      <w:r w:rsidR="00287593" w:rsidRPr="001040DE">
        <w:rPr>
          <w:noProof/>
        </w:rPr>
        <w:t>digitalizzazione dell</w:t>
      </w:r>
      <w:r>
        <w:rPr>
          <w:noProof/>
        </w:rPr>
        <w:t>e informazioni di Villa Muggia,</w:t>
      </w:r>
      <w:r w:rsidR="00977BC1">
        <w:rPr>
          <w:noProof/>
        </w:rPr>
        <w:t xml:space="preserve"> l</w:t>
      </w:r>
      <w:r w:rsidR="00287593" w:rsidRPr="001040DE">
        <w:rPr>
          <w:noProof/>
        </w:rPr>
        <w:t>a definizione del percorso di indagine ha preso avvio dalla scelta di adotta</w:t>
      </w:r>
      <w:r w:rsidR="00F46BF0">
        <w:rPr>
          <w:noProof/>
        </w:rPr>
        <w:t>re ArchiCAD come programma BIM</w:t>
      </w:r>
      <w:r w:rsidR="00287593" w:rsidRPr="001040DE">
        <w:rPr>
          <w:noProof/>
        </w:rPr>
        <w:t xml:space="preserve"> per la possibilità di </w:t>
      </w:r>
      <w:r w:rsidR="00977BC1">
        <w:rPr>
          <w:noProof/>
        </w:rPr>
        <w:t>lavorare su</w:t>
      </w:r>
      <w:r w:rsidR="00287593" w:rsidRPr="001040DE">
        <w:rPr>
          <w:noProof/>
        </w:rPr>
        <w:t xml:space="preserve"> un modell</w:t>
      </w:r>
      <w:r w:rsidR="00977BC1">
        <w:rPr>
          <w:noProof/>
        </w:rPr>
        <w:t>o</w:t>
      </w:r>
      <w:r w:rsidR="00287593" w:rsidRPr="001040DE">
        <w:rPr>
          <w:noProof/>
        </w:rPr>
        <w:t xml:space="preserve"> 3D </w:t>
      </w:r>
      <w:r w:rsidR="00F46BF0">
        <w:rPr>
          <w:noProof/>
        </w:rPr>
        <w:t xml:space="preserve">complesso </w:t>
      </w:r>
      <w:r w:rsidR="00287593" w:rsidRPr="001040DE">
        <w:rPr>
          <w:noProof/>
        </w:rPr>
        <w:t xml:space="preserve">con </w:t>
      </w:r>
      <w:r w:rsidR="00977BC1">
        <w:rPr>
          <w:noProof/>
        </w:rPr>
        <w:t xml:space="preserve">possibilità di </w:t>
      </w:r>
      <w:r w:rsidR="00287593" w:rsidRPr="001040DE">
        <w:rPr>
          <w:noProof/>
        </w:rPr>
        <w:t xml:space="preserve">definizione di </w:t>
      </w:r>
      <w:r w:rsidR="00287593" w:rsidRPr="001040DE">
        <w:rPr>
          <w:i/>
          <w:noProof/>
        </w:rPr>
        <w:t>property set</w:t>
      </w:r>
      <w:r w:rsidR="00977BC1">
        <w:rPr>
          <w:noProof/>
        </w:rPr>
        <w:t xml:space="preserve"> personalizzati.</w:t>
      </w:r>
    </w:p>
    <w:p w14:paraId="56030BF9" w14:textId="14BBB3FB" w:rsidR="009E6127" w:rsidRDefault="00977BC1" w:rsidP="009E6127">
      <w:pPr>
        <w:pStyle w:val="CORPOARCH"/>
        <w:rPr>
          <w:noProof/>
        </w:rPr>
      </w:pPr>
      <w:r>
        <w:rPr>
          <w:noProof/>
        </w:rPr>
        <w:t xml:space="preserve">Al fine di “rafforzare” tale modello mediante </w:t>
      </w:r>
      <w:r w:rsidRPr="001040DE">
        <w:rPr>
          <w:noProof/>
        </w:rPr>
        <w:t xml:space="preserve">il ricorso a ontologie </w:t>
      </w:r>
      <w:r>
        <w:rPr>
          <w:noProof/>
        </w:rPr>
        <w:t>e</w:t>
      </w:r>
      <w:r w:rsidRPr="001040DE">
        <w:rPr>
          <w:noProof/>
        </w:rPr>
        <w:t xml:space="preserve"> linguaggi semanti</w:t>
      </w:r>
      <w:r>
        <w:rPr>
          <w:noProof/>
        </w:rPr>
        <w:t xml:space="preserve">ci specificatamente predisposti, un </w:t>
      </w:r>
      <w:r w:rsidR="00962F80">
        <w:rPr>
          <w:noProof/>
        </w:rPr>
        <w:t>ulteriore</w:t>
      </w:r>
      <w:r>
        <w:rPr>
          <w:noProof/>
        </w:rPr>
        <w:t xml:space="preserve"> </w:t>
      </w:r>
      <w:r w:rsidR="00962F80">
        <w:rPr>
          <w:noProof/>
        </w:rPr>
        <w:t>passaggio ha riguardato</w:t>
      </w:r>
      <w:r w:rsidR="00287593" w:rsidRPr="001040DE">
        <w:rPr>
          <w:noProof/>
        </w:rPr>
        <w:t xml:space="preserve"> la mappatura delle ontologie esistenti e il loro studio </w:t>
      </w:r>
      <w:r w:rsidR="009E6127">
        <w:rPr>
          <w:noProof/>
        </w:rPr>
        <w:t xml:space="preserve">trasversale </w:t>
      </w:r>
      <w:r w:rsidR="00287593" w:rsidRPr="001040DE">
        <w:rPr>
          <w:noProof/>
        </w:rPr>
        <w:t xml:space="preserve">e adattamento </w:t>
      </w:r>
      <w:r w:rsidR="00060CAC">
        <w:rPr>
          <w:noProof/>
        </w:rPr>
        <w:t xml:space="preserve">all’obiettivo specifico, </w:t>
      </w:r>
      <w:r w:rsidR="00287593" w:rsidRPr="001040DE">
        <w:rPr>
          <w:noProof/>
        </w:rPr>
        <w:t>mediante l’interpolazione e l’integrazione di dati</w:t>
      </w:r>
      <w:r w:rsidR="0048535E">
        <w:rPr>
          <w:noProof/>
        </w:rPr>
        <w:t>.</w:t>
      </w:r>
      <w:r w:rsidR="00FD7FE9">
        <w:rPr>
          <w:noProof/>
        </w:rPr>
        <w:t xml:space="preserve"> L’obiettivo è quello di </w:t>
      </w:r>
      <w:r w:rsidR="009E6127" w:rsidRPr="001040DE">
        <w:rPr>
          <w:noProof/>
        </w:rPr>
        <w:t xml:space="preserve">ottenere e testare </w:t>
      </w:r>
      <w:r w:rsidR="00FD7FE9">
        <w:rPr>
          <w:noProof/>
        </w:rPr>
        <w:t xml:space="preserve">un modello HBIM dotato di </w:t>
      </w:r>
      <w:r w:rsidR="009E6127" w:rsidRPr="001040DE">
        <w:rPr>
          <w:noProof/>
        </w:rPr>
        <w:t xml:space="preserve">una struttura semantica che, attraverso un lavoro </w:t>
      </w:r>
      <w:r w:rsidR="00345BDB">
        <w:rPr>
          <w:noProof/>
        </w:rPr>
        <w:t xml:space="preserve">integrato </w:t>
      </w:r>
      <w:r w:rsidR="009E6127" w:rsidRPr="001040DE">
        <w:rPr>
          <w:noProof/>
        </w:rPr>
        <w:t xml:space="preserve">di </w:t>
      </w:r>
      <w:r w:rsidR="00345BDB">
        <w:rPr>
          <w:noProof/>
        </w:rPr>
        <w:t>messa a sistema ed</w:t>
      </w:r>
      <w:r w:rsidR="009E6127" w:rsidRPr="001040DE">
        <w:rPr>
          <w:noProof/>
        </w:rPr>
        <w:t xml:space="preserve"> implementazione, sia in grado di raccogliere dati finalizzati alla documentazione dei materiali</w:t>
      </w:r>
      <w:r w:rsidR="00345BDB">
        <w:rPr>
          <w:noProof/>
        </w:rPr>
        <w:t xml:space="preserve"> autarchici, e non solo</w:t>
      </w:r>
      <w:r w:rsidR="009E6127" w:rsidRPr="001040DE">
        <w:rPr>
          <w:noProof/>
        </w:rPr>
        <w:t xml:space="preserve">, dei </w:t>
      </w:r>
      <w:r w:rsidR="00345BDB">
        <w:rPr>
          <w:noProof/>
        </w:rPr>
        <w:t xml:space="preserve">relativi </w:t>
      </w:r>
      <w:r w:rsidR="009E6127" w:rsidRPr="001040DE">
        <w:rPr>
          <w:noProof/>
        </w:rPr>
        <w:t xml:space="preserve">rischi e dello stato di conservazione di </w:t>
      </w:r>
      <w:r w:rsidR="00060CAC">
        <w:rPr>
          <w:noProof/>
        </w:rPr>
        <w:t>un’opera architettonica</w:t>
      </w:r>
      <w:r w:rsidR="009E6127" w:rsidRPr="001040DE">
        <w:rPr>
          <w:noProof/>
        </w:rPr>
        <w:t xml:space="preserve"> appartenente al patrimonio del XX secolo.</w:t>
      </w:r>
    </w:p>
    <w:p w14:paraId="48167246" w14:textId="089CBB12" w:rsidR="00287593" w:rsidRDefault="004073C1" w:rsidP="00287593">
      <w:pPr>
        <w:pStyle w:val="CORPOARCH"/>
        <w:rPr>
          <w:noProof/>
        </w:rPr>
      </w:pPr>
      <w:r>
        <w:rPr>
          <w:noProof/>
        </w:rPr>
        <w:t>A partire da</w:t>
      </w:r>
      <w:r w:rsidR="00B11438">
        <w:rPr>
          <w:noProof/>
        </w:rPr>
        <w:t>gli studi relativi allo sviluppo di modelli BIM e ontologie per rappresentare e gestire la conoscenza nell’ottica della conservazione del patrimonio esistente</w:t>
      </w:r>
      <w:r w:rsidR="00B11438">
        <w:rPr>
          <w:rStyle w:val="Rimandonotaapidipagina"/>
          <w:noProof/>
        </w:rPr>
        <w:footnoteReference w:id="15"/>
      </w:r>
      <w:r>
        <w:rPr>
          <w:noProof/>
        </w:rPr>
        <w:t xml:space="preserve">, riferimenti essenziali sono </w:t>
      </w:r>
      <w:r w:rsidR="00587EDF">
        <w:rPr>
          <w:noProof/>
        </w:rPr>
        <w:t xml:space="preserve">risultati </w:t>
      </w:r>
      <w:r w:rsidR="00060CAC">
        <w:rPr>
          <w:noProof/>
        </w:rPr>
        <w:t>certamente i</w:t>
      </w:r>
      <w:r>
        <w:rPr>
          <w:noProof/>
        </w:rPr>
        <w:t>l</w:t>
      </w:r>
      <w:r w:rsidR="00115ACD">
        <w:rPr>
          <w:noProof/>
        </w:rPr>
        <w:t xml:space="preserve"> Progetto BHIMM – </w:t>
      </w:r>
      <w:r w:rsidR="00115ACD" w:rsidRPr="00115ACD">
        <w:rPr>
          <w:i/>
          <w:noProof/>
        </w:rPr>
        <w:t>Built Heritage Information Modelling/Management</w:t>
      </w:r>
      <w:r w:rsidR="00115ACD">
        <w:rPr>
          <w:rStyle w:val="Rimandonotaapidipagina"/>
          <w:i/>
          <w:noProof/>
        </w:rPr>
        <w:footnoteReference w:id="16"/>
      </w:r>
      <w:r w:rsidR="001E7775">
        <w:rPr>
          <w:i/>
          <w:noProof/>
        </w:rPr>
        <w:t xml:space="preserve"> </w:t>
      </w:r>
      <w:r w:rsidR="001E7775">
        <w:rPr>
          <w:noProof/>
        </w:rPr>
        <w:t>e</w:t>
      </w:r>
      <w:r w:rsidR="00115ACD">
        <w:rPr>
          <w:noProof/>
        </w:rPr>
        <w:t xml:space="preserve"> </w:t>
      </w:r>
      <w:r w:rsidR="00060CAC">
        <w:rPr>
          <w:noProof/>
        </w:rPr>
        <w:t>i</w:t>
      </w:r>
      <w:r w:rsidR="00115ACD">
        <w:rPr>
          <w:noProof/>
        </w:rPr>
        <w:t xml:space="preserve">l </w:t>
      </w:r>
      <w:r w:rsidR="001E7775">
        <w:rPr>
          <w:noProof/>
        </w:rPr>
        <w:t xml:space="preserve">CPM – </w:t>
      </w:r>
      <w:r w:rsidR="00115ACD" w:rsidRPr="001040DE">
        <w:rPr>
          <w:i/>
          <w:noProof/>
        </w:rPr>
        <w:t>Conservation Process Model</w:t>
      </w:r>
      <w:r w:rsidR="001E7775">
        <w:rPr>
          <w:noProof/>
        </w:rPr>
        <w:t>,</w:t>
      </w:r>
      <w:r w:rsidR="00115ACD" w:rsidRPr="001040DE">
        <w:rPr>
          <w:noProof/>
        </w:rPr>
        <w:t xml:space="preserve"> </w:t>
      </w:r>
      <w:r>
        <w:rPr>
          <w:noProof/>
        </w:rPr>
        <w:t xml:space="preserve">che </w:t>
      </w:r>
      <w:r w:rsidR="00115ACD" w:rsidRPr="001040DE">
        <w:rPr>
          <w:noProof/>
        </w:rPr>
        <w:t xml:space="preserve">costituisce la proposta di un modello </w:t>
      </w:r>
      <w:r>
        <w:rPr>
          <w:noProof/>
        </w:rPr>
        <w:t>applicabile a</w:t>
      </w:r>
      <w:r w:rsidR="001E7775">
        <w:rPr>
          <w:noProof/>
        </w:rPr>
        <w:t>l</w:t>
      </w:r>
      <w:r>
        <w:rPr>
          <w:noProof/>
        </w:rPr>
        <w:t xml:space="preserve"> patrimonio culturale connotato da una</w:t>
      </w:r>
      <w:r w:rsidR="00115ACD" w:rsidRPr="001040DE">
        <w:rPr>
          <w:noProof/>
        </w:rPr>
        <w:t xml:space="preserve"> struttura che segue lo schema del CRM</w:t>
      </w:r>
      <w:r>
        <w:rPr>
          <w:noProof/>
        </w:rPr>
        <w:t xml:space="preserve"> – </w:t>
      </w:r>
      <w:r w:rsidR="00115ACD" w:rsidRPr="001040DE">
        <w:rPr>
          <w:i/>
          <w:noProof/>
        </w:rPr>
        <w:t>Conceptual Reference Model</w:t>
      </w:r>
      <w:r w:rsidR="00115ACD" w:rsidRPr="001040DE">
        <w:rPr>
          <w:noProof/>
        </w:rPr>
        <w:t xml:space="preserve"> predisposto dal CIDOC</w:t>
      </w:r>
      <w:r>
        <w:rPr>
          <w:noProof/>
        </w:rPr>
        <w:t xml:space="preserve"> – </w:t>
      </w:r>
      <w:r w:rsidR="00115ACD" w:rsidRPr="001040DE">
        <w:rPr>
          <w:i/>
          <w:noProof/>
        </w:rPr>
        <w:t>International Committee for Documentation</w:t>
      </w:r>
      <w:r w:rsidR="00115ACD">
        <w:rPr>
          <w:rStyle w:val="Rimandonotaapidipagina"/>
          <w:noProof/>
        </w:rPr>
        <w:footnoteReference w:id="17"/>
      </w:r>
      <w:r>
        <w:rPr>
          <w:i/>
          <w:noProof/>
        </w:rPr>
        <w:t>.</w:t>
      </w:r>
      <w:r w:rsidR="001E7775">
        <w:rPr>
          <w:i/>
          <w:noProof/>
        </w:rPr>
        <w:t xml:space="preserve"> </w:t>
      </w:r>
      <w:r w:rsidR="00287593" w:rsidRPr="001040DE">
        <w:rPr>
          <w:noProof/>
        </w:rPr>
        <w:t xml:space="preserve">Con riferimento all’aspetto riguardante la caratterizzazione dei materiali impiegati, </w:t>
      </w:r>
      <w:r w:rsidR="00233314">
        <w:rPr>
          <w:noProof/>
        </w:rPr>
        <w:t xml:space="preserve">una </w:t>
      </w:r>
      <w:r w:rsidR="001E7775">
        <w:rPr>
          <w:noProof/>
        </w:rPr>
        <w:t>ulterior</w:t>
      </w:r>
      <w:r w:rsidR="00233314">
        <w:rPr>
          <w:noProof/>
        </w:rPr>
        <w:t>e</w:t>
      </w:r>
      <w:r w:rsidR="001E7775">
        <w:rPr>
          <w:noProof/>
        </w:rPr>
        <w:t xml:space="preserve"> </w:t>
      </w:r>
      <w:r w:rsidR="00287593" w:rsidRPr="001040DE">
        <w:rPr>
          <w:noProof/>
        </w:rPr>
        <w:t>onto</w:t>
      </w:r>
      <w:r w:rsidR="00233314">
        <w:rPr>
          <w:noProof/>
        </w:rPr>
        <w:t>logia studiata</w:t>
      </w:r>
      <w:r w:rsidR="00DD04A4">
        <w:rPr>
          <w:noProof/>
        </w:rPr>
        <w:t xml:space="preserve"> e</w:t>
      </w:r>
      <w:r w:rsidR="001E7775">
        <w:rPr>
          <w:noProof/>
        </w:rPr>
        <w:t xml:space="preserve"> pres</w:t>
      </w:r>
      <w:r w:rsidR="00233314">
        <w:rPr>
          <w:noProof/>
        </w:rPr>
        <w:t>a</w:t>
      </w:r>
      <w:r w:rsidR="00DD04A4">
        <w:rPr>
          <w:noProof/>
        </w:rPr>
        <w:t xml:space="preserve"> in considerazione </w:t>
      </w:r>
      <w:r w:rsidR="00233314">
        <w:rPr>
          <w:noProof/>
        </w:rPr>
        <w:t>è</w:t>
      </w:r>
      <w:r w:rsidR="00DD04A4">
        <w:rPr>
          <w:noProof/>
        </w:rPr>
        <w:t xml:space="preserve"> </w:t>
      </w:r>
      <w:r w:rsidR="001E7775" w:rsidRPr="001040DE">
        <w:rPr>
          <w:noProof/>
        </w:rPr>
        <w:t xml:space="preserve">la </w:t>
      </w:r>
      <w:r w:rsidR="001E7775" w:rsidRPr="001040DE">
        <w:rPr>
          <w:i/>
          <w:noProof/>
        </w:rPr>
        <w:t>Material Properties Ontology</w:t>
      </w:r>
      <w:r w:rsidR="001E7775" w:rsidRPr="001040DE">
        <w:rPr>
          <w:noProof/>
        </w:rPr>
        <w:t>, una ontologia descrittiva dei material</w:t>
      </w:r>
      <w:r w:rsidR="00DD04A4">
        <w:rPr>
          <w:noProof/>
        </w:rPr>
        <w:t>i e delle loro caratteristiche</w:t>
      </w:r>
      <w:r w:rsidR="00287593" w:rsidRPr="001040DE">
        <w:rPr>
          <w:noProof/>
        </w:rPr>
        <w:t xml:space="preserve"> sviluppata nell’ambito del </w:t>
      </w:r>
      <w:r w:rsidR="00DD04A4">
        <w:rPr>
          <w:noProof/>
        </w:rPr>
        <w:t>P</w:t>
      </w:r>
      <w:r w:rsidR="00287593" w:rsidRPr="001040DE">
        <w:rPr>
          <w:noProof/>
        </w:rPr>
        <w:t xml:space="preserve">rogetto BIMERR </w:t>
      </w:r>
      <w:r w:rsidR="001E7775">
        <w:rPr>
          <w:noProof/>
        </w:rPr>
        <w:t xml:space="preserve">– </w:t>
      </w:r>
      <w:r w:rsidR="00287593" w:rsidRPr="001E7775">
        <w:rPr>
          <w:i/>
          <w:noProof/>
        </w:rPr>
        <w:t>BIM-based holistic tools for Energy-driven Renovation of existing Residences</w:t>
      </w:r>
      <w:r w:rsidR="00DD04A4">
        <w:rPr>
          <w:noProof/>
        </w:rPr>
        <w:t>,</w:t>
      </w:r>
      <w:r w:rsidR="00233314">
        <w:rPr>
          <w:noProof/>
        </w:rPr>
        <w:t xml:space="preserve"> mentre</w:t>
      </w:r>
      <w:r w:rsidR="00287593" w:rsidRPr="001040DE">
        <w:rPr>
          <w:noProof/>
        </w:rPr>
        <w:t xml:space="preserve"> una </w:t>
      </w:r>
      <w:r w:rsidR="00287593" w:rsidRPr="001040DE">
        <w:rPr>
          <w:i/>
          <w:noProof/>
        </w:rPr>
        <w:t>Document Ontology</w:t>
      </w:r>
      <w:r w:rsidR="00287593" w:rsidRPr="001040DE">
        <w:rPr>
          <w:noProof/>
        </w:rPr>
        <w:t xml:space="preserve"> può </w:t>
      </w:r>
      <w:r w:rsidR="00233314">
        <w:rPr>
          <w:noProof/>
        </w:rPr>
        <w:t xml:space="preserve">contribuire a </w:t>
      </w:r>
      <w:r w:rsidR="00287593" w:rsidRPr="001040DE">
        <w:rPr>
          <w:noProof/>
        </w:rPr>
        <w:t>consentire il collegamento dell</w:t>
      </w:r>
      <w:r w:rsidR="00233314">
        <w:rPr>
          <w:noProof/>
        </w:rPr>
        <w:t>a parte documentale al modello</w:t>
      </w:r>
      <w:r w:rsidR="006A2EEE">
        <w:rPr>
          <w:noProof/>
        </w:rPr>
        <w:t xml:space="preserve"> </w:t>
      </w:r>
      <w:r w:rsidR="006A2EEE" w:rsidRPr="00F56665">
        <w:rPr>
          <w:noProof/>
        </w:rPr>
        <w:t>tridimensionale</w:t>
      </w:r>
      <w:r w:rsidR="00233314" w:rsidRPr="00F56665">
        <w:rPr>
          <w:noProof/>
        </w:rPr>
        <w:t xml:space="preserve"> </w:t>
      </w:r>
      <w:r w:rsidR="00287593" w:rsidRPr="00F56665">
        <w:rPr>
          <w:iCs/>
          <w:noProof/>
        </w:rPr>
        <w:t>(fig</w:t>
      </w:r>
      <w:r w:rsidR="0048535E" w:rsidRPr="00F56665">
        <w:rPr>
          <w:iCs/>
          <w:noProof/>
        </w:rPr>
        <w:t>g. 13-15</w:t>
      </w:r>
      <w:r w:rsidR="00287593" w:rsidRPr="00F56665">
        <w:rPr>
          <w:iCs/>
          <w:noProof/>
        </w:rPr>
        <w:t>)</w:t>
      </w:r>
      <w:r w:rsidR="00287593" w:rsidRPr="00F56665">
        <w:rPr>
          <w:noProof/>
        </w:rPr>
        <w:t>.</w:t>
      </w:r>
    </w:p>
    <w:p w14:paraId="3D876B94" w14:textId="3E5CD211" w:rsidR="00672290" w:rsidRDefault="004D7AF4" w:rsidP="00287593">
      <w:pPr>
        <w:pStyle w:val="CORPOARCH"/>
        <w:rPr>
          <w:noProof/>
        </w:rPr>
      </w:pPr>
      <w:r>
        <w:rPr>
          <w:noProof/>
        </w:rPr>
        <w:t>Tale</w:t>
      </w:r>
      <w:r w:rsidRPr="001040DE">
        <w:rPr>
          <w:noProof/>
        </w:rPr>
        <w:t xml:space="preserve"> processo metodologico e operativo pone particolare attenzione al percorso di conoscenza del patrimonio costruito</w:t>
      </w:r>
      <w:r>
        <w:rPr>
          <w:noProof/>
        </w:rPr>
        <w:t xml:space="preserve"> che, come noto, non culmina nella redazione del progetto di restauro, ma prosegue e caratterizza anche la fase di cantiere per </w:t>
      </w:r>
      <w:r w:rsidR="00587EDF">
        <w:rPr>
          <w:noProof/>
        </w:rPr>
        <w:t>via del</w:t>
      </w:r>
      <w:r>
        <w:rPr>
          <w:noProof/>
        </w:rPr>
        <w:t xml:space="preserve">le nuove acquisizioni provenienti dallo stesso. In quest’ottica, le frontiere dell’HBIM risiedono proprio anche nella possibilità di lavorare su un modello utile non solo </w:t>
      </w:r>
      <w:r w:rsidR="00AF1D29">
        <w:rPr>
          <w:noProof/>
        </w:rPr>
        <w:t>alla gestione delle informazion</w:t>
      </w:r>
      <w:r w:rsidR="00587EDF">
        <w:rPr>
          <w:noProof/>
        </w:rPr>
        <w:t>i</w:t>
      </w:r>
      <w:r w:rsidR="00AF1D29">
        <w:rPr>
          <w:noProof/>
        </w:rPr>
        <w:t xml:space="preserve"> e </w:t>
      </w:r>
      <w:r w:rsidR="00AF1D29">
        <w:rPr>
          <w:noProof/>
        </w:rPr>
        <w:lastRenderedPageBreak/>
        <w:t>alla definizione dell’intervento</w:t>
      </w:r>
      <w:r w:rsidR="00672290">
        <w:rPr>
          <w:noProof/>
        </w:rPr>
        <w:t xml:space="preserve"> e</w:t>
      </w:r>
      <w:r w:rsidR="00AF1D29">
        <w:rPr>
          <w:noProof/>
        </w:rPr>
        <w:t xml:space="preserve"> delle attività </w:t>
      </w:r>
      <w:r w:rsidR="00287593" w:rsidRPr="001040DE">
        <w:rPr>
          <w:noProof/>
        </w:rPr>
        <w:t>di conservazio</w:t>
      </w:r>
      <w:r w:rsidR="00AF1D29">
        <w:rPr>
          <w:noProof/>
        </w:rPr>
        <w:t>ne programmata,</w:t>
      </w:r>
      <w:r w:rsidR="001022BA">
        <w:rPr>
          <w:noProof/>
        </w:rPr>
        <w:t xml:space="preserve"> ma anche alla costante possibilità di integrazione di nuov</w:t>
      </w:r>
      <w:r w:rsidR="00587EDF">
        <w:rPr>
          <w:noProof/>
        </w:rPr>
        <w:t>i dati</w:t>
      </w:r>
      <w:r w:rsidR="001022BA">
        <w:rPr>
          <w:noProof/>
        </w:rPr>
        <w:t>.</w:t>
      </w:r>
    </w:p>
    <w:p w14:paraId="233DB25B" w14:textId="77777777" w:rsidR="00672290" w:rsidRDefault="00672290" w:rsidP="00672290">
      <w:pPr>
        <w:pStyle w:val="CORPOARCH"/>
        <w:rPr>
          <w:noProof/>
        </w:rPr>
      </w:pPr>
      <w:r>
        <w:rPr>
          <w:noProof/>
        </w:rPr>
        <w:t>In questo senso, la documentazione e</w:t>
      </w:r>
      <w:r w:rsidR="00287593" w:rsidRPr="001040DE">
        <w:rPr>
          <w:noProof/>
        </w:rPr>
        <w:t xml:space="preserve"> l’interoperabilità </w:t>
      </w:r>
      <w:r>
        <w:rPr>
          <w:noProof/>
        </w:rPr>
        <w:t xml:space="preserve">di dati </w:t>
      </w:r>
      <w:r w:rsidR="00287593" w:rsidRPr="001040DE">
        <w:rPr>
          <w:noProof/>
        </w:rPr>
        <w:t xml:space="preserve">perseguita attraverso l’arricchimento semantico </w:t>
      </w:r>
      <w:r>
        <w:rPr>
          <w:noProof/>
        </w:rPr>
        <w:t xml:space="preserve">del modello HBIM </w:t>
      </w:r>
      <w:r w:rsidR="00287593" w:rsidRPr="001040DE">
        <w:rPr>
          <w:noProof/>
        </w:rPr>
        <w:t xml:space="preserve">mira ad essere applicata </w:t>
      </w:r>
      <w:r>
        <w:rPr>
          <w:noProof/>
        </w:rPr>
        <w:t xml:space="preserve">in vista </w:t>
      </w:r>
      <w:r w:rsidR="00287593" w:rsidRPr="001040DE">
        <w:rPr>
          <w:noProof/>
        </w:rPr>
        <w:t xml:space="preserve">del processo progettuale, </w:t>
      </w:r>
      <w:r>
        <w:rPr>
          <w:noProof/>
        </w:rPr>
        <w:t>nonché di</w:t>
      </w:r>
      <w:r w:rsidR="00287593" w:rsidRPr="001040DE">
        <w:rPr>
          <w:noProof/>
        </w:rPr>
        <w:t xml:space="preserve"> una gestione a lungo termine</w:t>
      </w:r>
      <w:r>
        <w:rPr>
          <w:noProof/>
        </w:rPr>
        <w:t xml:space="preserve">, al fine di massimizzare </w:t>
      </w:r>
      <w:r w:rsidR="00287593" w:rsidRPr="001040DE">
        <w:rPr>
          <w:noProof/>
        </w:rPr>
        <w:t>la conservazione</w:t>
      </w:r>
      <w:r>
        <w:rPr>
          <w:noProof/>
        </w:rPr>
        <w:t>, in questo caso</w:t>
      </w:r>
      <w:r w:rsidR="00287593" w:rsidRPr="001040DE">
        <w:rPr>
          <w:noProof/>
        </w:rPr>
        <w:t xml:space="preserve"> di </w:t>
      </w:r>
      <w:r>
        <w:rPr>
          <w:noProof/>
        </w:rPr>
        <w:t>un’opera architettonica significativa</w:t>
      </w:r>
      <w:r w:rsidR="00287593" w:rsidRPr="001040DE">
        <w:rPr>
          <w:noProof/>
        </w:rPr>
        <w:t xml:space="preserve"> del XX secolo.</w:t>
      </w:r>
    </w:p>
    <w:p w14:paraId="4C0140EA" w14:textId="07D6A8FE" w:rsidR="00352B00" w:rsidRDefault="0075023C" w:rsidP="00672290">
      <w:pPr>
        <w:pStyle w:val="CORPOARCH"/>
        <w:jc w:val="right"/>
      </w:pPr>
      <w:r w:rsidRPr="0075023C">
        <w:rPr>
          <w:highlight w:val="yellow"/>
        </w:rPr>
        <w:t>***</w:t>
      </w:r>
    </w:p>
    <w:p w14:paraId="79D9B1D0" w14:textId="77777777" w:rsidR="005864EE" w:rsidRPr="00B35971" w:rsidRDefault="005864EE" w:rsidP="005864EE">
      <w:pPr>
        <w:pStyle w:val="CORPOARCH"/>
      </w:pPr>
    </w:p>
    <w:p w14:paraId="0A1F9020" w14:textId="3E7A0B4A" w:rsidR="001D48FD" w:rsidRPr="00B35971" w:rsidRDefault="00165C67" w:rsidP="001D48FD">
      <w:pPr>
        <w:pStyle w:val="Intestazione3"/>
      </w:pPr>
      <w:r>
        <w:t>Procedure di modellazione e arricchimento semantico</w:t>
      </w:r>
    </w:p>
    <w:p w14:paraId="0BA1FA00" w14:textId="654558C3" w:rsidR="00F10D89" w:rsidRDefault="00F10D89" w:rsidP="00F10D89">
      <w:pPr>
        <w:pStyle w:val="CORPOARCH"/>
      </w:pPr>
      <w:r w:rsidRPr="003D0A7E">
        <w:t>Le metodologie e gli strumenti di digitalizzazione tridimensionale dei siti del patrimonio culturale e le procedure di arricchimento semantico dei modelli 3D costituiscono una parte rilevante dei risultati conseguiti dal progetto di ricerca 4CH.</w:t>
      </w:r>
      <w:r>
        <w:t xml:space="preserve"> Il “</w:t>
      </w:r>
      <w:r w:rsidRPr="003D0A7E">
        <w:t xml:space="preserve">Report on standards, </w:t>
      </w:r>
      <w:proofErr w:type="spellStart"/>
      <w:r w:rsidRPr="003D0A7E">
        <w:t>procedures</w:t>
      </w:r>
      <w:proofErr w:type="spellEnd"/>
      <w:r w:rsidRPr="003D0A7E">
        <w:t xml:space="preserve"> and </w:t>
      </w:r>
      <w:proofErr w:type="spellStart"/>
      <w:r w:rsidRPr="003D0A7E">
        <w:t>protocols</w:t>
      </w:r>
      <w:proofErr w:type="spellEnd"/>
      <w:r>
        <w:t>”</w:t>
      </w:r>
      <w:r>
        <w:rPr>
          <w:rStyle w:val="Rimandonotaapidipagina"/>
        </w:rPr>
        <w:footnoteReference w:id="18"/>
      </w:r>
      <w:r>
        <w:t xml:space="preserve"> </w:t>
      </w:r>
      <w:r w:rsidRPr="003D0A7E">
        <w:t xml:space="preserve">analizza il </w:t>
      </w:r>
      <w:r>
        <w:t xml:space="preserve">complesso </w:t>
      </w:r>
      <w:r w:rsidRPr="003D0A7E">
        <w:t xml:space="preserve">processo di </w:t>
      </w:r>
      <w:r>
        <w:t xml:space="preserve">digitalizzazione tridimensionale </w:t>
      </w:r>
      <w:r w:rsidRPr="003D0A7E">
        <w:t>partendo dai criteri di pianificazione delle attività per poi esaminare le fasi principali nelle quali esso viene generalmente scomposto – acquisizione, elaborazione, archiviazione e accesso ai dati – e per definire gli standard e le linee guida relativi a</w:t>
      </w:r>
      <w:r>
        <w:t xml:space="preserve"> </w:t>
      </w:r>
      <w:r w:rsidRPr="003D0A7E">
        <w:t xml:space="preserve">ogni passaggio. </w:t>
      </w:r>
      <w:r>
        <w:t xml:space="preserve">La </w:t>
      </w:r>
      <w:r w:rsidRPr="003D0A7E">
        <w:t xml:space="preserve">digitalizzazione 3D di un bene, in particolare se di interesse culturale, è generalmente intesa come la produzione di un modello digitale tridimensionale che rappresenta una specifica istanza della realtà, basata su informazioni raccolte </w:t>
      </w:r>
      <w:r>
        <w:t>in maniera più o meno diretta</w:t>
      </w:r>
      <w:r w:rsidRPr="003D0A7E">
        <w:t xml:space="preserve"> dall'originale. In </w:t>
      </w:r>
      <w:r>
        <w:t>tutti</w:t>
      </w:r>
      <w:r w:rsidRPr="003D0A7E">
        <w:t xml:space="preserve"> i casi le informazioni </w:t>
      </w:r>
      <w:r>
        <w:t>devono</w:t>
      </w:r>
      <w:r w:rsidRPr="003D0A7E">
        <w:t xml:space="preserve"> essere </w:t>
      </w:r>
      <w:r>
        <w:t xml:space="preserve">però </w:t>
      </w:r>
      <w:r w:rsidRPr="003D0A7E">
        <w:t>in qualche modo interpretate</w:t>
      </w:r>
      <w:r>
        <w:t>: l</w:t>
      </w:r>
      <w:r w:rsidRPr="003D0A7E">
        <w:t xml:space="preserve">a copia perfetta ed esatta di un oggetto reale </w:t>
      </w:r>
      <w:r>
        <w:t xml:space="preserve">infatti </w:t>
      </w:r>
      <w:r w:rsidRPr="003D0A7E">
        <w:t>non esiste</w:t>
      </w:r>
      <w:r>
        <w:t>. Questo</w:t>
      </w:r>
      <w:r w:rsidRPr="003D0A7E">
        <w:t xml:space="preserve"> può avvicinarsi il più possibile alla realtà ma conterrà sempre una deviazione dovuta a errori strumentali, approssimazioni o interpretazioni effettuate dall'utente nella fase di acquisizione modellazione.</w:t>
      </w:r>
      <w:r>
        <w:t xml:space="preserve"> Tali</w:t>
      </w:r>
      <w:r w:rsidRPr="003D0A7E">
        <w:t xml:space="preserve"> modelli 3D possono essere definiti come </w:t>
      </w:r>
      <w:r w:rsidRPr="003D0A7E">
        <w:rPr>
          <w:i/>
          <w:iCs/>
        </w:rPr>
        <w:t>reality-</w:t>
      </w:r>
      <w:proofErr w:type="spellStart"/>
      <w:r w:rsidRPr="003D0A7E">
        <w:rPr>
          <w:i/>
          <w:iCs/>
        </w:rPr>
        <w:t>captured</w:t>
      </w:r>
      <w:proofErr w:type="spellEnd"/>
      <w:r w:rsidRPr="003D0A7E">
        <w:rPr>
          <w:i/>
          <w:iCs/>
        </w:rPr>
        <w:t xml:space="preserve"> </w:t>
      </w:r>
      <w:r w:rsidRPr="003D0A7E">
        <w:t xml:space="preserve">poiché i dati di origine provengono direttamente dai beni misurati. Ma nel settore ci troviamo </w:t>
      </w:r>
      <w:r>
        <w:t xml:space="preserve">spesso </w:t>
      </w:r>
      <w:r w:rsidRPr="003D0A7E">
        <w:t xml:space="preserve">anche di fronte all'uso di modelli 3D dove la parte interpretativa è spinta oltre. Infatti, i modelli 3D possono rappresentare informazioni </w:t>
      </w:r>
      <w:r>
        <w:t>provenienti</w:t>
      </w:r>
      <w:r w:rsidRPr="003D0A7E">
        <w:t xml:space="preserve"> da ipotesi critiche basate su documenti storici, esplorando la sua configurazione in diverse epoche, corrispondendo solo parzialmente alla situazione attuale. In questo caso parliamo di ricostruzioni 3D, modell</w:t>
      </w:r>
      <w:r>
        <w:t>i</w:t>
      </w:r>
      <w:r w:rsidRPr="003D0A7E">
        <w:t xml:space="preserve"> nat</w:t>
      </w:r>
      <w:r>
        <w:t>i</w:t>
      </w:r>
      <w:r w:rsidRPr="003D0A7E">
        <w:t xml:space="preserve"> digitalmente dove le tecnologie di modellazione 3D per creare tali beni digitali possono differire notevolmente.</w:t>
      </w:r>
      <w:r>
        <w:t xml:space="preserve"> Tenere in considerazione, in fase di pianificazione delle procedure da adottare, di tali elementi, rappresenta un passaggio </w:t>
      </w:r>
      <w:r w:rsidRPr="003D0A7E">
        <w:t>fondamentale ai fini di uno svolgimento del processo di modellazione adeguato agli scop</w:t>
      </w:r>
      <w:r>
        <w:t xml:space="preserve">i e </w:t>
      </w:r>
      <w:r w:rsidRPr="003D0A7E">
        <w:t xml:space="preserve">definire </w:t>
      </w:r>
      <w:r>
        <w:t xml:space="preserve">di conseguenza </w:t>
      </w:r>
      <w:r w:rsidRPr="003D0A7E">
        <w:t xml:space="preserve">gli standard e le specifiche del progetto. Si devono cioè determinare i requisiti minimi di qualità per l'acquisizione e l'elaborazione dei dati, definire i formati e delineare i metadati e i </w:t>
      </w:r>
      <w:proofErr w:type="spellStart"/>
      <w:r w:rsidRPr="003D0A7E">
        <w:t>paradati</w:t>
      </w:r>
      <w:proofErr w:type="spellEnd"/>
      <w:r w:rsidRPr="003D0A7E">
        <w:t xml:space="preserve"> necessari</w:t>
      </w:r>
      <w:r>
        <w:t xml:space="preserve">, da tradurre poi in specifici </w:t>
      </w:r>
      <w:proofErr w:type="spellStart"/>
      <w:r w:rsidRPr="00664061">
        <w:rPr>
          <w:i/>
          <w:iCs/>
        </w:rPr>
        <w:t>property</w:t>
      </w:r>
      <w:proofErr w:type="spellEnd"/>
      <w:r w:rsidRPr="00664061">
        <w:rPr>
          <w:i/>
          <w:iCs/>
        </w:rPr>
        <w:t xml:space="preserve"> set</w:t>
      </w:r>
      <w:r>
        <w:t xml:space="preserve"> quando la modellazione è svolta secondo metodologie BIM.</w:t>
      </w:r>
    </w:p>
    <w:p w14:paraId="600087B9" w14:textId="77777777" w:rsidR="00F10D89" w:rsidRPr="003D0A7E" w:rsidRDefault="00F10D89" w:rsidP="00F10D89">
      <w:pPr>
        <w:pStyle w:val="CORPOARCH"/>
      </w:pPr>
      <w:r>
        <w:t>Nel</w:t>
      </w:r>
      <w:r w:rsidRPr="003D0A7E">
        <w:t xml:space="preserve"> </w:t>
      </w:r>
      <w:r>
        <w:t xml:space="preserve">complesso </w:t>
      </w:r>
      <w:r w:rsidRPr="003D0A7E">
        <w:t xml:space="preserve">processo di </w:t>
      </w:r>
      <w:r>
        <w:t>modellazione</w:t>
      </w:r>
      <w:r w:rsidRPr="003D0A7E">
        <w:t>, finalizzato a trasformare i set di dati grezzi in modelli 3D, ogni azione influenza significativamente la qualità finale complessiva e definisce il modo in cui i dati saranno gestiti per il loro uso previsto.</w:t>
      </w:r>
      <w:r>
        <w:rPr>
          <w:i/>
          <w:iCs/>
        </w:rPr>
        <w:t xml:space="preserve"> </w:t>
      </w:r>
      <w:r w:rsidRPr="003D0A7E">
        <w:t>Il corretto e completo svolgimento delle fasi di elaborazione e modellazione è decisivo per la creazione di modelli idonei allo scopo al quale sono destinati. In ogni caso, quando i dati originali rilevati sono disponibili e correttamente documentati, il flusso di lavoro per la loro elaborazione può essere applicato più volte per scopi multipli, anche molto tempo dopo la fase di acquisizione dei dati. Quindi, eseguire una corretta elaborazione dei dati significa consegnare dati utilizzabili nel modo migliore possibile, minimizzando le perdite e raggiungendo i requisiti specifici per l'uso previsto.</w:t>
      </w:r>
      <w:r>
        <w:t xml:space="preserve"> </w:t>
      </w:r>
      <w:r w:rsidRPr="003D0A7E">
        <w:t>In questa direzione, la fase di elaborazione dei dati coinvolge tecniche di computer grafica che devono essere bilanciate sui requisiti derivati dall'esperienza tecnica sulla conservazione e il restauro. La varietà di scopi d'uso dei dati 3D grezzi consente inoltre diverse modalità di elaborazione, mirate alla produzione di modelli 3D con caratteristiche diverse.</w:t>
      </w:r>
    </w:p>
    <w:p w14:paraId="0F63A71E" w14:textId="77777777" w:rsidR="00F10D89" w:rsidRPr="003D0A7E" w:rsidRDefault="00F10D89" w:rsidP="00F10D89">
      <w:pPr>
        <w:pStyle w:val="CORPOARCH"/>
      </w:pPr>
      <w:r w:rsidRPr="003D0A7E">
        <w:t>Infine, la digitalizzazione 3D di un edificio è generalmente intesa come la produzione di un modello tridimensionale che rappresenta una replica della realtà, basata su informazioni raccolte direttamente o derivate dall'originale ma in qualche modo interpretate.</w:t>
      </w:r>
      <w:r>
        <w:t xml:space="preserve"> </w:t>
      </w:r>
      <w:r w:rsidRPr="003D0A7E">
        <w:t>Questo divario tra la realtà e il modello può essere efficacemente ridotto raccogliendo metadati che tracciano tutti questi aspetti, aiutando nell'interpretazione corretta del modello 3D creato.</w:t>
      </w:r>
    </w:p>
    <w:p w14:paraId="7D0ED461" w14:textId="77777777" w:rsidR="00F10D89" w:rsidRPr="003D0A7E" w:rsidRDefault="00F10D89" w:rsidP="00F10D89">
      <w:pPr>
        <w:pStyle w:val="CORPOARCH"/>
      </w:pPr>
      <w:r w:rsidRPr="003D0A7E">
        <w:t xml:space="preserve">Infatti, la distinzione tra modelli creati sulla base di un rilievo dell’edificio reale e modelli </w:t>
      </w:r>
      <w:r w:rsidRPr="003D0A7E">
        <w:rPr>
          <w:i/>
          <w:iCs/>
        </w:rPr>
        <w:t xml:space="preserve">digital </w:t>
      </w:r>
      <w:proofErr w:type="spellStart"/>
      <w:r w:rsidRPr="003D0A7E">
        <w:rPr>
          <w:i/>
          <w:iCs/>
        </w:rPr>
        <w:t>born</w:t>
      </w:r>
      <w:proofErr w:type="spellEnd"/>
      <w:r w:rsidRPr="003D0A7E">
        <w:t xml:space="preserve">, anche se teoricamente valida, può diventare meno netta nel flusso di lavoro del processo di elaborazione dati. </w:t>
      </w:r>
    </w:p>
    <w:p w14:paraId="3CF68D11" w14:textId="77777777" w:rsidR="00F10D89" w:rsidRDefault="00F10D89" w:rsidP="00F10D89">
      <w:pPr>
        <w:pStyle w:val="CORPOARCH"/>
      </w:pPr>
      <w:r w:rsidRPr="003D0A7E">
        <w:t xml:space="preserve">I modelli rilevati dalla realtà provengono direttamente dal rilievo dell’edificio, mentre quelli </w:t>
      </w:r>
      <w:r w:rsidRPr="003D0A7E">
        <w:rPr>
          <w:i/>
          <w:iCs/>
        </w:rPr>
        <w:t xml:space="preserve">digital </w:t>
      </w:r>
      <w:proofErr w:type="spellStart"/>
      <w:r w:rsidRPr="003D0A7E">
        <w:rPr>
          <w:i/>
          <w:iCs/>
        </w:rPr>
        <w:t>born</w:t>
      </w:r>
      <w:proofErr w:type="spellEnd"/>
      <w:r w:rsidRPr="003D0A7E">
        <w:t xml:space="preserve"> rappresentano informazioni estratte non direttamente dalla realtà ma da ipotesi critiche basate, tra l'altro, su documenti storici, esplorando la configurazione di un manufatto in diverse epoche, solo parzialmente </w:t>
      </w:r>
      <w:r w:rsidRPr="003D0A7E">
        <w:lastRenderedPageBreak/>
        <w:t>corrispondenti alla situazione attuale. Ma se valutiamo ogni singola operazione le ipotesi critiche degli operatori possono essere più o meno rilevanti a seconda dei dati grezzi disponibili.</w:t>
      </w:r>
    </w:p>
    <w:p w14:paraId="598E9A85" w14:textId="77777777" w:rsidR="00F10D89" w:rsidRPr="003D0A7E" w:rsidRDefault="00F10D89" w:rsidP="00F10D89">
      <w:pPr>
        <w:pStyle w:val="CORPOARCH"/>
      </w:pPr>
      <w:r w:rsidRPr="003D0A7E">
        <w:t>Nel caso studio di Villa Muggia verranno dunque applicate le procedure di modellazione e arricchimento semantico basate sul</w:t>
      </w:r>
      <w:r>
        <w:t>l</w:t>
      </w:r>
      <w:r w:rsidRPr="003D0A7E">
        <w:t>e linee guida sviluppate nel progetto 4CH</w:t>
      </w:r>
      <w:r>
        <w:t>.</w:t>
      </w:r>
      <w:r w:rsidRPr="003D0A7E">
        <w:t xml:space="preserve"> </w:t>
      </w:r>
      <w:r w:rsidRPr="00664061">
        <w:t xml:space="preserve">Per garantire una completa interoperabilità e aderenza agli standard </w:t>
      </w:r>
      <w:r>
        <w:t>aperti IFC</w:t>
      </w:r>
      <w:r w:rsidRPr="00664061">
        <w:t xml:space="preserve">, è essenziale sviluppare in </w:t>
      </w:r>
      <w:proofErr w:type="spellStart"/>
      <w:r w:rsidRPr="00664061">
        <w:t>ArchiCAD</w:t>
      </w:r>
      <w:proofErr w:type="spellEnd"/>
      <w:r w:rsidRPr="00664061">
        <w:t xml:space="preserve"> </w:t>
      </w:r>
      <w:proofErr w:type="spellStart"/>
      <w:r w:rsidRPr="00664061">
        <w:rPr>
          <w:i/>
          <w:iCs/>
        </w:rPr>
        <w:t>property</w:t>
      </w:r>
      <w:proofErr w:type="spellEnd"/>
      <w:r w:rsidRPr="00664061">
        <w:rPr>
          <w:i/>
          <w:iCs/>
        </w:rPr>
        <w:t xml:space="preserve"> set</w:t>
      </w:r>
      <w:r w:rsidRPr="00664061">
        <w:t xml:space="preserve"> ben definiti. Questi includono, ma non sono limitati a, informazioni sulla materialità degli elementi, dettagli costruttivi, aspetti storici e cronologici, nonché parametri specifici relativi alla conservazione e alla manutenzione</w:t>
      </w:r>
      <w:r>
        <w:t>, così come dovrebbero essere in grado di esplicitare tutte le eventuali ipotesi ricostruttive o definire il grado di certezza delle informazioni aggregate</w:t>
      </w:r>
      <w:r w:rsidRPr="00664061">
        <w:t xml:space="preserve">. Per esempio, i </w:t>
      </w:r>
      <w:proofErr w:type="spellStart"/>
      <w:r w:rsidRPr="00664061">
        <w:rPr>
          <w:i/>
          <w:iCs/>
        </w:rPr>
        <w:t>property</w:t>
      </w:r>
      <w:proofErr w:type="spellEnd"/>
      <w:r w:rsidRPr="00664061">
        <w:rPr>
          <w:i/>
          <w:iCs/>
        </w:rPr>
        <w:t xml:space="preserve"> set</w:t>
      </w:r>
      <w:r w:rsidRPr="00664061">
        <w:t xml:space="preserve"> dovrebbero comprendere dati come la composizione dei materiali, l'epoca di costruzione,</w:t>
      </w:r>
      <w:r>
        <w:t xml:space="preserve"> le documentazioni storiche raccolte e riconducibili</w:t>
      </w:r>
      <w:r w:rsidRPr="00664061">
        <w:t xml:space="preserve"> </w:t>
      </w:r>
      <w:r>
        <w:t xml:space="preserve">a specifici elementi, </w:t>
      </w:r>
      <w:r w:rsidRPr="00664061">
        <w:t>eventuali interventi di restauro effettuati e le condizioni attuali di ciascun elemento architettonico.</w:t>
      </w:r>
    </w:p>
    <w:p w14:paraId="4ECAB5E2" w14:textId="77777777" w:rsidR="00F10D89" w:rsidRPr="003D0A7E" w:rsidRDefault="00F10D89" w:rsidP="00F10D89">
      <w:pPr>
        <w:pStyle w:val="CORPOARCH"/>
      </w:pPr>
      <w:r w:rsidRPr="003D0A7E">
        <w:t>Il modello</w:t>
      </w:r>
      <w:r>
        <w:t>, così strutturato,</w:t>
      </w:r>
      <w:r w:rsidRPr="003D0A7E">
        <w:t xml:space="preserve"> sarà </w:t>
      </w:r>
      <w:r>
        <w:t xml:space="preserve">poi </w:t>
      </w:r>
      <w:r w:rsidRPr="003D0A7E">
        <w:t xml:space="preserve">esportato nel formato IFC aperto, versione 2x3 o 4, e successivamente caricato sulla piattaforma INCEPTION – piattaforma di cui si avvarrà il Competence Centre per fornire i servizi di accesso ai dati e visualizzazione dei modelli 3D – utilizzando in particolare lo strumento SOLID-ICE. </w:t>
      </w:r>
      <w:r>
        <w:t xml:space="preserve"> </w:t>
      </w:r>
      <w:r w:rsidRPr="003D0A7E">
        <w:t>Per ottimizzare il caricamento come risorsa online e rendere la navigazione web più fluida, verranno effettuate decimazioni geometriche preliminari all'esportazione IFC, nonché ottimizzazioni e compressioni del file standard per renderlo il più leggero possibile.</w:t>
      </w:r>
    </w:p>
    <w:p w14:paraId="51B08993" w14:textId="77777777" w:rsidR="00F10D89" w:rsidRPr="003D0A7E" w:rsidRDefault="00F10D89" w:rsidP="00F10D89">
      <w:pPr>
        <w:pStyle w:val="CORPOARCH"/>
      </w:pPr>
      <w:r w:rsidRPr="003D0A7E">
        <w:t xml:space="preserve">SOLID-ICE è uno degli strumenti basati sul motore centrale di </w:t>
      </w:r>
      <w:proofErr w:type="spellStart"/>
      <w:r w:rsidRPr="003D0A7E">
        <w:t>Inception</w:t>
      </w:r>
      <w:proofErr w:type="spellEnd"/>
      <w:r w:rsidRPr="003D0A7E">
        <w:t xml:space="preserve"> (ICE). Lo strumento si basa su un approccio semantico che prevede la trasformazione di tutte le geometrie di un determinato modello BIM, così come della loro parte informativa, in triple semantiche che collegano un elemento a un altro usando predicati specifici, definiti in un'ontologia semantica dedicata.</w:t>
      </w:r>
      <w:r>
        <w:t xml:space="preserve"> Inoltre, in questa fase, le informazioni precedentemente inserite come </w:t>
      </w:r>
      <w:proofErr w:type="spellStart"/>
      <w:r w:rsidRPr="00664061">
        <w:rPr>
          <w:i/>
          <w:iCs/>
        </w:rPr>
        <w:t>property</w:t>
      </w:r>
      <w:proofErr w:type="spellEnd"/>
      <w:r w:rsidRPr="00664061">
        <w:rPr>
          <w:i/>
          <w:iCs/>
        </w:rPr>
        <w:t xml:space="preserve"> set</w:t>
      </w:r>
      <w:r>
        <w:t xml:space="preserve"> saranno interpretate e strutturate anche grazie all’impiego delle ontologie precedentemente citate (es: CIDOC CRM e </w:t>
      </w:r>
      <w:r w:rsidRPr="001040DE">
        <w:rPr>
          <w:i/>
          <w:noProof/>
        </w:rPr>
        <w:t>Material Properties Ontology</w:t>
      </w:r>
      <w:r>
        <w:t xml:space="preserve">). </w:t>
      </w:r>
      <w:r w:rsidRPr="003D0A7E">
        <w:t xml:space="preserve">Queste triple semantiche sono conservate in un Triple Store, accessibile via HTTP attraverso un server SPARQL Apache </w:t>
      </w:r>
      <w:proofErr w:type="spellStart"/>
      <w:r w:rsidRPr="003D0A7E">
        <w:t>Fuseki</w:t>
      </w:r>
      <w:proofErr w:type="spellEnd"/>
      <w:r w:rsidRPr="003D0A7E">
        <w:t xml:space="preserve"> dedicato. Il client SOLID-ICE, un'applicazione web con un visualizzatore 3D </w:t>
      </w:r>
      <w:proofErr w:type="spellStart"/>
      <w:r w:rsidRPr="003D0A7E">
        <w:t>WebGL</w:t>
      </w:r>
      <w:proofErr w:type="spellEnd"/>
      <w:r w:rsidRPr="003D0A7E">
        <w:t xml:space="preserve">, offrirà quindi accesso alle varie funzionalità della piattaforma. </w:t>
      </w:r>
    </w:p>
    <w:p w14:paraId="7C9AAA82" w14:textId="77777777" w:rsidR="00F10D89" w:rsidRPr="003D0A7E" w:rsidRDefault="00F10D89" w:rsidP="00F10D89">
      <w:pPr>
        <w:pStyle w:val="CORPOARCH"/>
      </w:pPr>
      <w:r w:rsidRPr="003D0A7E">
        <w:t>Gli strumenti della piattaforma INCEPTION permetteranno di visualizzare il modello digitale di Villa Muggia e aggregare diverse fonti di dati, sintetizzando il processo documentale. Gli utenti potranno navigare nel modello tridimensionale in diverse modalità: IFC, texture e ibrida. La modalità IFC permetterà di interagire con gli elementi geometrici e i loro metadati, mentre la modalità texture fornirà una visione materica del modello. La modalità ibrida combinerà le due, permettendo una visualizzazione più completa e intuitiva degli elementi.</w:t>
      </w:r>
    </w:p>
    <w:p w14:paraId="548C42D3" w14:textId="77777777" w:rsidR="00F10D89" w:rsidRPr="003D0A7E" w:rsidRDefault="00F10D89" w:rsidP="00F10D89">
      <w:pPr>
        <w:pStyle w:val="CORPOARCH"/>
      </w:pPr>
      <w:r w:rsidRPr="003D0A7E">
        <w:t xml:space="preserve">Ogni elemento avrà metadati accessibili, tra cui l'identificativo univoco Global-ID, nome, </w:t>
      </w:r>
      <w:proofErr w:type="spellStart"/>
      <w:r w:rsidRPr="003D0A7E">
        <w:t>IFCType</w:t>
      </w:r>
      <w:proofErr w:type="spellEnd"/>
      <w:r w:rsidRPr="003D0A7E">
        <w:t>, note e commenti. Sarà anche possibile navigare tra categorie, parametri e valori attribuiti durante la modellazione. Inoltre, l’inclusione tra questi, durante la fase di modellazione BIM, del codice di identificazione univoca secondo Nuovo Catalogo Digitale dei Beni Culturali</w:t>
      </w:r>
      <w:r>
        <w:t xml:space="preserve"> </w:t>
      </w:r>
      <w:r w:rsidRPr="003D0A7E">
        <w:t xml:space="preserve">permetterà un arricchimento automatico con ulteriori informazioni documentali. Infatti, per ogni elemento collegabile a una risorsa online descrittiva, tale codice </w:t>
      </w:r>
      <w:proofErr w:type="spellStart"/>
      <w:r w:rsidRPr="003D0A7E">
        <w:t>permettarà</w:t>
      </w:r>
      <w:proofErr w:type="spellEnd"/>
      <w:r w:rsidRPr="003D0A7E">
        <w:t xml:space="preserve"> di effettuare automaticamente una SPARQL query grazie a funzione della piattaforma INCEPTION che opera automaticamente una interrogazione dei dati RDF disponibili online tramite una SPRQL Query </w:t>
      </w:r>
      <w:proofErr w:type="spellStart"/>
      <w:r w:rsidRPr="003D0A7E">
        <w:t>sull’EndPoint</w:t>
      </w:r>
      <w:proofErr w:type="spellEnd"/>
      <w:r w:rsidRPr="003D0A7E">
        <w:t xml:space="preserve"> Virtuoso collocato all’indirizzo http://dati.beniculturali.it/sparql. I dati recuperati da un endpoint SPARQL saranno conformi all'approccio </w:t>
      </w:r>
      <w:proofErr w:type="spellStart"/>
      <w:r w:rsidRPr="003D0A7E">
        <w:t>Linked</w:t>
      </w:r>
      <w:proofErr w:type="spellEnd"/>
      <w:r w:rsidRPr="003D0A7E">
        <w:t xml:space="preserve"> Data per la pubblicazione nel contesto del Semantic Web.  Anche se i dati in RDF saranno rappresentati come liste di triple semantiche, saranno visualizzati nel grafo come se fossero inseriti direttamente durante la modellazione, garantendo una lettura senza interruzioni.</w:t>
      </w:r>
    </w:p>
    <w:p w14:paraId="23EC6D66" w14:textId="77777777" w:rsidR="00F10D89" w:rsidRPr="003D0A7E" w:rsidRDefault="00F10D89" w:rsidP="00F10D89">
      <w:pPr>
        <w:pStyle w:val="CORPOARCH"/>
      </w:pPr>
      <w:r w:rsidRPr="003D0A7E">
        <w:t>La generalità dell'approccio semantico consentirà di rappresentare sia informazioni tangibili che intangibili. Per esempio, un singolo componente del modello potrà essere collegato a documenti tecnici, metadati o informazioni esterne sul web, usando solo triple semantiche. L'intero edificio o parti specifiche potranno essere arricchite con documenti collegati sia all'intero modello che a singoli oggetti al suo interno.</w:t>
      </w:r>
    </w:p>
    <w:p w14:paraId="406A21C4" w14:textId="73F00140" w:rsidR="00C8696F" w:rsidRPr="00F10D89" w:rsidRDefault="00F10D89" w:rsidP="00F10D89">
      <w:pPr>
        <w:pStyle w:val="CORPOARCH"/>
      </w:pPr>
      <w:r w:rsidRPr="003D0A7E">
        <w:t>I dati prodotti saranno resi fruibili tramite la loro pubblicazione con le tecnologie INCEPTION, sviluppate nell’omonimo progetto di ricerca e alla base dei futuri servizi 3D dell’</w:t>
      </w:r>
      <w:proofErr w:type="spellStart"/>
      <w:r w:rsidRPr="003D0A7E">
        <w:t>European</w:t>
      </w:r>
      <w:proofErr w:type="spellEnd"/>
      <w:r w:rsidRPr="003D0A7E">
        <w:t xml:space="preserve"> Competence Centre for Cultural Heritage, in grado di coniugare la visualizzazione del modello tridimensionale con l’apparato informativo collegato.</w:t>
      </w:r>
    </w:p>
    <w:p w14:paraId="5DABAABC" w14:textId="551491DF" w:rsidR="00C8696F" w:rsidRDefault="0075023C" w:rsidP="00C8696F">
      <w:pPr>
        <w:pStyle w:val="CORPOARCH"/>
        <w:jc w:val="right"/>
      </w:pPr>
      <w:r w:rsidRPr="0075023C">
        <w:rPr>
          <w:highlight w:val="yellow"/>
        </w:rPr>
        <w:t>***</w:t>
      </w:r>
    </w:p>
    <w:p w14:paraId="68D94C0F" w14:textId="77777777" w:rsidR="00C8696F" w:rsidRPr="00B35971" w:rsidRDefault="00C8696F" w:rsidP="00C8696F">
      <w:pPr>
        <w:pStyle w:val="CORPOARCH"/>
      </w:pPr>
    </w:p>
    <w:p w14:paraId="7347B9DB" w14:textId="19E659B2" w:rsidR="00C8696F" w:rsidRPr="00B35971" w:rsidRDefault="00C8696F" w:rsidP="00C8696F">
      <w:pPr>
        <w:pStyle w:val="Intestazione3"/>
      </w:pPr>
      <w:r>
        <w:t>Dall’immaterialità alla materialità</w:t>
      </w:r>
    </w:p>
    <w:p w14:paraId="1DE32FBC" w14:textId="1B52FE03" w:rsidR="00C8696F" w:rsidRDefault="001C41A5" w:rsidP="00C8696F">
      <w:pPr>
        <w:pStyle w:val="CORPOARCH"/>
      </w:pPr>
      <w:r>
        <w:t>Quanto enucleato concorre a evidenziare</w:t>
      </w:r>
      <w:r w:rsidR="00751DCB">
        <w:t xml:space="preserve"> le p</w:t>
      </w:r>
      <w:r w:rsidR="00C8696F">
        <w:t xml:space="preserve">rospettive </w:t>
      </w:r>
      <w:r w:rsidR="00992368">
        <w:t xml:space="preserve">per il patrimonio </w:t>
      </w:r>
      <w:r w:rsidR="00C8696F">
        <w:t>che il digitale è in grado di aprire</w:t>
      </w:r>
      <w:r w:rsidR="007C28F9">
        <w:t xml:space="preserve"> </w:t>
      </w:r>
      <w:r w:rsidR="00992368">
        <w:t>e abilitare</w:t>
      </w:r>
      <w:r w:rsidR="00C8696F">
        <w:t>.</w:t>
      </w:r>
      <w:r w:rsidR="00751DCB">
        <w:t xml:space="preserve"> Nuove strumentazioni </w:t>
      </w:r>
      <w:r w:rsidR="007C28F9">
        <w:t xml:space="preserve">digitali e </w:t>
      </w:r>
      <w:r w:rsidR="00751DCB">
        <w:t xml:space="preserve">immersive per e nel patrimonio esistente, realtà virtuale e aumentata, siti </w:t>
      </w:r>
      <w:r w:rsidR="00751DCB" w:rsidRPr="00751DCB">
        <w:rPr>
          <w:i/>
        </w:rPr>
        <w:t>web</w:t>
      </w:r>
      <w:r w:rsidR="00751DCB">
        <w:t xml:space="preserve"> e applicazioni per la diffusione della conoscenza </w:t>
      </w:r>
      <w:r w:rsidR="00992368">
        <w:t xml:space="preserve">di beni </w:t>
      </w:r>
      <w:r w:rsidR="00751DCB">
        <w:t xml:space="preserve">del patrimonio e la proposta di itinerari culturali, </w:t>
      </w:r>
      <w:r w:rsidR="00751DCB">
        <w:lastRenderedPageBreak/>
        <w:t xml:space="preserve">infrastrutture </w:t>
      </w:r>
      <w:r w:rsidR="00992368">
        <w:t xml:space="preserve">digitali </w:t>
      </w:r>
      <w:r w:rsidR="00751DCB">
        <w:t>per l’archiviazione, la catalogazione, la gestione e la messa a sistema di documenti e di dati e la modellazione delle informazioni mediante l’impiego dell’HBIM</w:t>
      </w:r>
      <w:r w:rsidR="00992368">
        <w:t>,</w:t>
      </w:r>
      <w:r w:rsidR="00751DCB">
        <w:t xml:space="preserve"> arricchito dal ricorso a ontologie e linguaggi semantici</w:t>
      </w:r>
      <w:r w:rsidR="00992368">
        <w:t>,</w:t>
      </w:r>
      <w:r w:rsidR="00751DCB">
        <w:t xml:space="preserve"> costituiscono soltanto alcuni degli aspetti che rendono evidente </w:t>
      </w:r>
      <w:r w:rsidR="00992368">
        <w:t xml:space="preserve">il prezioso </w:t>
      </w:r>
      <w:r w:rsidR="00C8696F">
        <w:t xml:space="preserve">ausilio </w:t>
      </w:r>
      <w:r w:rsidR="00206069">
        <w:t xml:space="preserve">che la sfera della digitalizzazione </w:t>
      </w:r>
      <w:r w:rsidR="00992368">
        <w:t>è in grado di offrire a</w:t>
      </w:r>
      <w:r w:rsidR="00C8696F">
        <w:t>l patrimonio culturale.</w:t>
      </w:r>
    </w:p>
    <w:p w14:paraId="41D12369" w14:textId="4EB12A86" w:rsidR="005E78A8" w:rsidRDefault="005E78A8" w:rsidP="005E78A8">
      <w:pPr>
        <w:pStyle w:val="CORPOARCH"/>
        <w:rPr>
          <w:rFonts w:ascii="Calibri" w:hAnsi="Calibri"/>
        </w:rPr>
      </w:pPr>
      <w:r>
        <w:t xml:space="preserve">L’immaterialità legata al digitale inteso come mezzo strumentale per la salvaguardia e la valorizzazione del patrimonio esistente si affianca </w:t>
      </w:r>
      <w:r w:rsidR="00206069">
        <w:t>così</w:t>
      </w:r>
      <w:r>
        <w:t xml:space="preserve"> a ulteriori “forme” di immaterialità legate al patrimonio culturale intangibile, </w:t>
      </w:r>
      <w:r w:rsidR="00751DCB">
        <w:rPr>
          <w:rFonts w:ascii="Calibri" w:hAnsi="Calibri"/>
        </w:rPr>
        <w:t xml:space="preserve">nonché </w:t>
      </w:r>
      <w:r>
        <w:rPr>
          <w:rFonts w:ascii="Calibri" w:hAnsi="Calibri"/>
        </w:rPr>
        <w:t>a</w:t>
      </w:r>
      <w:r w:rsidR="00751DCB">
        <w:rPr>
          <w:rFonts w:ascii="Calibri" w:hAnsi="Calibri"/>
        </w:rPr>
        <w:t>lle componenti intangibili</w:t>
      </w:r>
      <w:r>
        <w:rPr>
          <w:rFonts w:ascii="Calibri" w:hAnsi="Calibri"/>
        </w:rPr>
        <w:t xml:space="preserve"> delle opere materiali</w:t>
      </w:r>
      <w:r w:rsidR="00206069">
        <w:rPr>
          <w:rFonts w:ascii="Calibri" w:hAnsi="Calibri"/>
        </w:rPr>
        <w:t xml:space="preserve"> stesse</w:t>
      </w:r>
      <w:r>
        <w:rPr>
          <w:rFonts w:ascii="Calibri" w:hAnsi="Calibri"/>
        </w:rPr>
        <w:t>.</w:t>
      </w:r>
    </w:p>
    <w:p w14:paraId="771D425F" w14:textId="0685DE17" w:rsidR="00C8696F" w:rsidRDefault="005E78A8" w:rsidP="00C8696F">
      <w:pPr>
        <w:pStyle w:val="CORPOARCH"/>
      </w:pPr>
      <w:r>
        <w:t>Proprio r</w:t>
      </w:r>
      <w:r w:rsidR="00751DCB">
        <w:t>iferendosi al patrimonio costruito</w:t>
      </w:r>
      <w:r>
        <w:t>, le frontiere aperte dal digitale, per quanto dotate di nuove po</w:t>
      </w:r>
      <w:r w:rsidR="001603A5">
        <w:t>tenzialità, richiedono tuttavia un percorso “dalla materialità all’immaterialità e viceversa”, continuando</w:t>
      </w:r>
      <w:r>
        <w:t xml:space="preserve"> a prestare </w:t>
      </w:r>
      <w:r w:rsidR="00833739">
        <w:t>attenzione</w:t>
      </w:r>
      <w:r w:rsidR="001603A5">
        <w:t xml:space="preserve"> </w:t>
      </w:r>
      <w:r w:rsidR="00263744">
        <w:t xml:space="preserve">alla </w:t>
      </w:r>
      <w:r w:rsidR="0041500A">
        <w:t>sostanza materiale</w:t>
      </w:r>
      <w:r w:rsidR="00263744">
        <w:t xml:space="preserve"> dell’architettura, nella sua consistenza stratificata</w:t>
      </w:r>
      <w:r w:rsidR="00F328C0">
        <w:t xml:space="preserve">, in quanto </w:t>
      </w:r>
      <w:r w:rsidR="001603A5">
        <w:t>l</w:t>
      </w:r>
      <w:r w:rsidR="0041500A">
        <w:t>’unica</w:t>
      </w:r>
      <w:r w:rsidR="00263744">
        <w:t xml:space="preserve"> a consentire</w:t>
      </w:r>
      <w:r w:rsidR="00F328C0">
        <w:t xml:space="preserve"> l’effettiva trasmissione al futuro</w:t>
      </w:r>
      <w:r w:rsidR="00EB34DF">
        <w:t xml:space="preserve"> del bene ricevuto in eredità dal passato.</w:t>
      </w:r>
    </w:p>
    <w:p w14:paraId="597BB2AE" w14:textId="18D81E66" w:rsidR="00BB7455" w:rsidRPr="008C0E49" w:rsidRDefault="0075023C" w:rsidP="0075023C">
      <w:pPr>
        <w:pStyle w:val="CORPOARCH"/>
        <w:ind w:firstLine="0"/>
        <w:jc w:val="right"/>
      </w:pPr>
      <w:r w:rsidRPr="0075023C">
        <w:rPr>
          <w:highlight w:val="yellow"/>
        </w:rPr>
        <w:t>***</w:t>
      </w:r>
    </w:p>
    <w:sectPr w:rsidR="00BB7455" w:rsidRPr="008C0E49" w:rsidSect="009309B8">
      <w:footerReference w:type="even" r:id="rId8"/>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03AC4" w14:textId="77777777" w:rsidR="00DB0A88" w:rsidRDefault="00DB0A88" w:rsidP="00307B85">
      <w:pPr>
        <w:spacing w:after="0" w:line="240" w:lineRule="auto"/>
      </w:pPr>
      <w:r>
        <w:separator/>
      </w:r>
    </w:p>
  </w:endnote>
  <w:endnote w:type="continuationSeparator" w:id="0">
    <w:p w14:paraId="03EFDAD4" w14:textId="77777777" w:rsidR="00DB0A88" w:rsidRDefault="00DB0A88" w:rsidP="0030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Calibri"/>
    <w:panose1 w:val="020B0604020202020204"/>
    <w:charset w:val="00"/>
    <w:family w:val="auto"/>
    <w:pitch w:val="variable"/>
    <w:sig w:usb0="E00002FF" w:usb1="4000201B" w:usb2="00000028" w:usb3="00000000" w:csb0="0000019F" w:csb1="00000000"/>
  </w:font>
  <w:font w:name="ヒラギノ角ゴ Pro W3">
    <w:panose1 w:val="020B0604020202020204"/>
    <w:charset w:val="80"/>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91185694"/>
      <w:docPartObj>
        <w:docPartGallery w:val="Page Numbers (Bottom of Page)"/>
        <w:docPartUnique/>
      </w:docPartObj>
    </w:sdtPr>
    <w:sdtContent>
      <w:p w14:paraId="1441223A" w14:textId="796D18FF" w:rsidR="00735D03" w:rsidRDefault="00735D03" w:rsidP="0066519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D2875EE" w14:textId="77777777" w:rsidR="00735D03" w:rsidRDefault="00735D03" w:rsidP="00735D0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6845932"/>
      <w:docPartObj>
        <w:docPartGallery w:val="Page Numbers (Bottom of Page)"/>
        <w:docPartUnique/>
      </w:docPartObj>
    </w:sdtPr>
    <w:sdtEndPr>
      <w:rPr>
        <w:rStyle w:val="Numeropagina"/>
        <w:sz w:val="20"/>
        <w:szCs w:val="20"/>
      </w:rPr>
    </w:sdtEndPr>
    <w:sdtContent>
      <w:p w14:paraId="353550F1" w14:textId="4E34EB6F" w:rsidR="00735D03" w:rsidRPr="00735D03" w:rsidRDefault="00735D03" w:rsidP="00665193">
        <w:pPr>
          <w:pStyle w:val="Pidipagina"/>
          <w:framePr w:wrap="none" w:vAnchor="text" w:hAnchor="margin" w:xAlign="right" w:y="1"/>
          <w:rPr>
            <w:rStyle w:val="Numeropagina"/>
            <w:sz w:val="20"/>
            <w:szCs w:val="20"/>
          </w:rPr>
        </w:pPr>
        <w:r w:rsidRPr="00735D03">
          <w:rPr>
            <w:rStyle w:val="Numeropagina"/>
            <w:sz w:val="20"/>
            <w:szCs w:val="20"/>
          </w:rPr>
          <w:fldChar w:fldCharType="begin"/>
        </w:r>
        <w:r w:rsidRPr="00735D03">
          <w:rPr>
            <w:rStyle w:val="Numeropagina"/>
            <w:sz w:val="20"/>
            <w:szCs w:val="20"/>
          </w:rPr>
          <w:instrText xml:space="preserve"> PAGE </w:instrText>
        </w:r>
        <w:r w:rsidRPr="00735D03">
          <w:rPr>
            <w:rStyle w:val="Numeropagina"/>
            <w:sz w:val="20"/>
            <w:szCs w:val="20"/>
          </w:rPr>
          <w:fldChar w:fldCharType="separate"/>
        </w:r>
        <w:r w:rsidR="00320096">
          <w:rPr>
            <w:rStyle w:val="Numeropagina"/>
            <w:noProof/>
            <w:sz w:val="20"/>
            <w:szCs w:val="20"/>
          </w:rPr>
          <w:t>9</w:t>
        </w:r>
        <w:r w:rsidRPr="00735D03">
          <w:rPr>
            <w:rStyle w:val="Numeropagina"/>
            <w:sz w:val="20"/>
            <w:szCs w:val="20"/>
          </w:rPr>
          <w:fldChar w:fldCharType="end"/>
        </w:r>
      </w:p>
    </w:sdtContent>
  </w:sdt>
  <w:p w14:paraId="7A15E669" w14:textId="77777777" w:rsidR="00735D03" w:rsidRPr="00735D03" w:rsidRDefault="00735D03" w:rsidP="00735D03">
    <w:pPr>
      <w:pStyle w:val="Pidipa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F5905" w14:textId="77777777" w:rsidR="00DB0A88" w:rsidRDefault="00DB0A88" w:rsidP="00307B85">
      <w:pPr>
        <w:spacing w:after="0" w:line="240" w:lineRule="auto"/>
      </w:pPr>
      <w:r>
        <w:separator/>
      </w:r>
    </w:p>
  </w:footnote>
  <w:footnote w:type="continuationSeparator" w:id="0">
    <w:p w14:paraId="1271D0F5" w14:textId="77777777" w:rsidR="00DB0A88" w:rsidRDefault="00DB0A88" w:rsidP="00307B85">
      <w:pPr>
        <w:spacing w:after="0" w:line="240" w:lineRule="auto"/>
      </w:pPr>
      <w:r>
        <w:continuationSeparator/>
      </w:r>
    </w:p>
  </w:footnote>
  <w:footnote w:id="1">
    <w:p w14:paraId="6CE819BF" w14:textId="65D648BA" w:rsidR="000A53F3" w:rsidRDefault="000A53F3" w:rsidP="000A53F3">
      <w:pPr>
        <w:pStyle w:val="Testonotaapidipagina"/>
        <w:jc w:val="both"/>
      </w:pPr>
      <w:r>
        <w:rPr>
          <w:rStyle w:val="Rimandonotaapidipagina"/>
        </w:rPr>
        <w:footnoteRef/>
      </w:r>
      <w:r>
        <w:t xml:space="preserve"> </w:t>
      </w:r>
      <w:r w:rsidRPr="000A53F3">
        <w:rPr>
          <w:smallCaps/>
        </w:rPr>
        <w:t>Fiorani</w:t>
      </w:r>
      <w:r>
        <w:t xml:space="preserve"> 2014, p.</w:t>
      </w:r>
      <w:r w:rsidR="007B20C6">
        <w:t xml:space="preserve"> 9.</w:t>
      </w:r>
    </w:p>
  </w:footnote>
  <w:footnote w:id="2">
    <w:p w14:paraId="47EB5D3E" w14:textId="003EC4CD" w:rsidR="002D36CE" w:rsidRDefault="002D36CE" w:rsidP="002D36CE">
      <w:pPr>
        <w:pStyle w:val="Testonotaapidipagina"/>
        <w:jc w:val="both"/>
      </w:pPr>
      <w:r>
        <w:rPr>
          <w:rStyle w:val="Rimandonotaapidipagina"/>
        </w:rPr>
        <w:footnoteRef/>
      </w:r>
      <w:r>
        <w:t xml:space="preserve"> </w:t>
      </w:r>
      <w:r w:rsidRPr="002D36CE">
        <w:rPr>
          <w:i/>
        </w:rPr>
        <w:t>Ivi</w:t>
      </w:r>
      <w:r>
        <w:t>, p. 11.</w:t>
      </w:r>
    </w:p>
  </w:footnote>
  <w:footnote w:id="3">
    <w:p w14:paraId="185C1B5C" w14:textId="4527CA22" w:rsidR="00E36C90" w:rsidRDefault="00E36C90" w:rsidP="00E36C90">
      <w:pPr>
        <w:pStyle w:val="Testonotaapidipagina"/>
        <w:jc w:val="both"/>
      </w:pPr>
      <w:r>
        <w:rPr>
          <w:rStyle w:val="Rimandonotaapidipagina"/>
        </w:rPr>
        <w:footnoteRef/>
      </w:r>
      <w:r>
        <w:t xml:space="preserve"> </w:t>
      </w:r>
      <w:r w:rsidR="0053453C">
        <w:t xml:space="preserve">Cfr. </w:t>
      </w:r>
      <w:r w:rsidRPr="00973132">
        <w:rPr>
          <w:smallCaps/>
        </w:rPr>
        <w:t>Ministero della Cultura</w:t>
      </w:r>
      <w:r>
        <w:t xml:space="preserve"> 2022-2023.</w:t>
      </w:r>
    </w:p>
  </w:footnote>
  <w:footnote w:id="4">
    <w:p w14:paraId="232D5F5A" w14:textId="10B71152" w:rsidR="00933A12" w:rsidRDefault="00933A12" w:rsidP="00933A12">
      <w:pPr>
        <w:pStyle w:val="Testonotaapidipagina"/>
        <w:jc w:val="both"/>
      </w:pPr>
      <w:r>
        <w:rPr>
          <w:rStyle w:val="Rimandonotaapidipagina"/>
        </w:rPr>
        <w:footnoteRef/>
      </w:r>
      <w:r>
        <w:t xml:space="preserve"> L’iniziativa, appr</w:t>
      </w:r>
      <w:r w:rsidR="005A6FBB">
        <w:t>ovata dalla Commissione Europea e portata avanti con la collaborazione e il supporto di istituzioni e organizzazioni culturali</w:t>
      </w:r>
      <w:r w:rsidR="00165C67">
        <w:t xml:space="preserve"> europee, è stata promossa dal P</w:t>
      </w:r>
      <w:r w:rsidR="005A6FBB">
        <w:t xml:space="preserve">rogetto 4CH. Cfr. </w:t>
      </w:r>
      <w:hyperlink r:id="rId1" w:history="1">
        <w:r w:rsidR="005A6FBB" w:rsidRPr="008E53A5">
          <w:rPr>
            <w:rStyle w:val="Collegamentoipertestuale"/>
          </w:rPr>
          <w:t>https://www.4ch-project.eu/sum/</w:t>
        </w:r>
      </w:hyperlink>
      <w:r w:rsidR="005A6FBB">
        <w:t xml:space="preserve"> (13.12.2023).</w:t>
      </w:r>
      <w:r w:rsidR="00165C67">
        <w:t xml:space="preserve"> Per il P</w:t>
      </w:r>
      <w:r w:rsidR="00320F81">
        <w:t xml:space="preserve">rogetto 4CH si veda </w:t>
      </w:r>
      <w:r w:rsidR="00320F81" w:rsidRPr="00320F81">
        <w:rPr>
          <w:i/>
        </w:rPr>
        <w:t>Infra</w:t>
      </w:r>
      <w:r w:rsidR="00320F81">
        <w:t>.</w:t>
      </w:r>
    </w:p>
  </w:footnote>
  <w:footnote w:id="5">
    <w:p w14:paraId="57D34A8A" w14:textId="73EDAE06" w:rsidR="00DC3582" w:rsidRDefault="00DC3582" w:rsidP="00A12C90">
      <w:pPr>
        <w:pStyle w:val="Testonotaapidipagina"/>
        <w:jc w:val="both"/>
      </w:pPr>
      <w:r>
        <w:rPr>
          <w:rStyle w:val="Rimandonotaapidipagina"/>
        </w:rPr>
        <w:footnoteRef/>
      </w:r>
      <w:r>
        <w:t xml:space="preserve"> </w:t>
      </w:r>
      <w:r w:rsidR="00A12C90">
        <w:t>Su linguaggi semantici</w:t>
      </w:r>
      <w:r w:rsidR="00165C67">
        <w:t>, ontologie e modelli HBIM</w:t>
      </w:r>
      <w:r w:rsidR="00A12C90">
        <w:t xml:space="preserve"> si veda</w:t>
      </w:r>
      <w:r w:rsidR="00165C67">
        <w:t>no</w:t>
      </w:r>
      <w:r w:rsidR="00A12C90">
        <w:t xml:space="preserve"> </w:t>
      </w:r>
      <w:r w:rsidR="00165C67">
        <w:t xml:space="preserve">gli </w:t>
      </w:r>
      <w:r w:rsidR="00A12C90">
        <w:t>approfondiment</w:t>
      </w:r>
      <w:r w:rsidR="00165C67">
        <w:t>i</w:t>
      </w:r>
      <w:r w:rsidR="00A12C90">
        <w:t xml:space="preserve"> </w:t>
      </w:r>
      <w:r w:rsidR="00A12C90" w:rsidRPr="00A12C90">
        <w:rPr>
          <w:i/>
        </w:rPr>
        <w:t>Infra</w:t>
      </w:r>
      <w:r w:rsidR="00A12C90">
        <w:t>.</w:t>
      </w:r>
    </w:p>
  </w:footnote>
  <w:footnote w:id="6">
    <w:p w14:paraId="60A6AF68" w14:textId="6702A823" w:rsidR="00F70684" w:rsidRPr="00F07528" w:rsidRDefault="00F70684" w:rsidP="008C0E49">
      <w:pPr>
        <w:spacing w:after="0"/>
        <w:jc w:val="both"/>
        <w:rPr>
          <w:sz w:val="20"/>
          <w:szCs w:val="20"/>
          <w:lang w:val="en-US"/>
        </w:rPr>
      </w:pPr>
      <w:r w:rsidRPr="003D40C2">
        <w:rPr>
          <w:rStyle w:val="Rimandonotaapidipagina"/>
          <w:sz w:val="20"/>
          <w:szCs w:val="20"/>
        </w:rPr>
        <w:footnoteRef/>
      </w:r>
      <w:r w:rsidRPr="003D40C2">
        <w:rPr>
          <w:sz w:val="20"/>
          <w:szCs w:val="20"/>
        </w:rPr>
        <w:t xml:space="preserve"> </w:t>
      </w:r>
      <w:r w:rsidRPr="003D40C2">
        <w:rPr>
          <w:color w:val="000000"/>
          <w:sz w:val="20"/>
          <w:szCs w:val="20"/>
        </w:rPr>
        <w:t>F</w:t>
      </w:r>
      <w:r w:rsidRPr="003D40C2">
        <w:rPr>
          <w:sz w:val="20"/>
          <w:szCs w:val="20"/>
        </w:rPr>
        <w:t>inanziato dalla Commissione Europea (Grant Agreement n. 101004468) nell’ambito del</w:t>
      </w:r>
      <w:r w:rsidR="007C78EB">
        <w:rPr>
          <w:sz w:val="20"/>
          <w:szCs w:val="20"/>
        </w:rPr>
        <w:t xml:space="preserve"> Programma SOCIETAL CHALLENGES –</w:t>
      </w:r>
      <w:r w:rsidRPr="003D40C2">
        <w:rPr>
          <w:sz w:val="20"/>
          <w:szCs w:val="20"/>
        </w:rPr>
        <w:t xml:space="preserve"> </w:t>
      </w:r>
      <w:r w:rsidRPr="007C78EB">
        <w:rPr>
          <w:i/>
          <w:sz w:val="20"/>
          <w:szCs w:val="20"/>
        </w:rPr>
        <w:t xml:space="preserve">Europe In A </w:t>
      </w:r>
      <w:proofErr w:type="spellStart"/>
      <w:r w:rsidRPr="007C78EB">
        <w:rPr>
          <w:i/>
          <w:sz w:val="20"/>
          <w:szCs w:val="20"/>
        </w:rPr>
        <w:t>Changing</w:t>
      </w:r>
      <w:proofErr w:type="spellEnd"/>
      <w:r w:rsidRPr="007C78EB">
        <w:rPr>
          <w:i/>
          <w:sz w:val="20"/>
          <w:szCs w:val="20"/>
        </w:rPr>
        <w:t xml:space="preserve"> World - Inclusive, Innovative And </w:t>
      </w:r>
      <w:proofErr w:type="spellStart"/>
      <w:r w:rsidRPr="007C78EB">
        <w:rPr>
          <w:i/>
          <w:sz w:val="20"/>
          <w:szCs w:val="20"/>
        </w:rPr>
        <w:t>Reflective</w:t>
      </w:r>
      <w:proofErr w:type="spellEnd"/>
      <w:r w:rsidRPr="007C78EB">
        <w:rPr>
          <w:i/>
          <w:sz w:val="20"/>
          <w:szCs w:val="20"/>
        </w:rPr>
        <w:t xml:space="preserve"> Societies</w:t>
      </w:r>
      <w:r w:rsidR="007C78EB">
        <w:rPr>
          <w:sz w:val="20"/>
          <w:szCs w:val="20"/>
        </w:rPr>
        <w:t>, 4CH –</w:t>
      </w:r>
      <w:r w:rsidRPr="003D40C2">
        <w:rPr>
          <w:sz w:val="20"/>
          <w:szCs w:val="20"/>
        </w:rPr>
        <w:t xml:space="preserve"> </w:t>
      </w:r>
      <w:r w:rsidRPr="007C78EB">
        <w:rPr>
          <w:i/>
          <w:sz w:val="20"/>
          <w:szCs w:val="20"/>
        </w:rPr>
        <w:t xml:space="preserve">Competence Centre for the </w:t>
      </w:r>
      <w:proofErr w:type="spellStart"/>
      <w:r w:rsidRPr="007C78EB">
        <w:rPr>
          <w:i/>
          <w:sz w:val="20"/>
          <w:szCs w:val="20"/>
        </w:rPr>
        <w:t>Conservation</w:t>
      </w:r>
      <w:proofErr w:type="spellEnd"/>
      <w:r w:rsidRPr="007C78EB">
        <w:rPr>
          <w:i/>
          <w:sz w:val="20"/>
          <w:szCs w:val="20"/>
        </w:rPr>
        <w:t xml:space="preserve"> of Cultural Heritage</w:t>
      </w:r>
      <w:r w:rsidRPr="003D40C2">
        <w:rPr>
          <w:sz w:val="20"/>
          <w:szCs w:val="20"/>
        </w:rPr>
        <w:t xml:space="preserve"> è un progetto Horizon 2020 (2021-2023). Coordinato dall’Istituto Nazionale di Fisica Nucleare (INFN, Italia), 4CH coinvolge un consorzio costituito da 19 </w:t>
      </w:r>
      <w:r w:rsidRPr="007C78EB">
        <w:rPr>
          <w:i/>
          <w:sz w:val="20"/>
          <w:szCs w:val="20"/>
        </w:rPr>
        <w:t>partner</w:t>
      </w:r>
      <w:r w:rsidRPr="003D40C2">
        <w:rPr>
          <w:sz w:val="20"/>
          <w:szCs w:val="20"/>
        </w:rPr>
        <w:t>, comprendenti enti di ricerc</w:t>
      </w:r>
      <w:r w:rsidR="007C78EB">
        <w:rPr>
          <w:sz w:val="20"/>
          <w:szCs w:val="20"/>
        </w:rPr>
        <w:t xml:space="preserve">a e formazione (INFN; PIN </w:t>
      </w:r>
      <w:proofErr w:type="spellStart"/>
      <w:r w:rsidR="007C78EB">
        <w:rPr>
          <w:sz w:val="20"/>
          <w:szCs w:val="20"/>
        </w:rPr>
        <w:t>Scrl</w:t>
      </w:r>
      <w:proofErr w:type="spellEnd"/>
      <w:r w:rsidR="007C78EB">
        <w:rPr>
          <w:sz w:val="20"/>
          <w:szCs w:val="20"/>
        </w:rPr>
        <w:t xml:space="preserve"> –</w:t>
      </w:r>
      <w:r w:rsidRPr="003D40C2">
        <w:rPr>
          <w:sz w:val="20"/>
          <w:szCs w:val="20"/>
        </w:rPr>
        <w:t xml:space="preserve"> Servizi Didattici e Scientifici per l’Università di Firenze </w:t>
      </w:r>
      <w:r w:rsidR="007C78EB">
        <w:rPr>
          <w:sz w:val="20"/>
          <w:szCs w:val="20"/>
        </w:rPr>
        <w:t>–</w:t>
      </w:r>
      <w:r w:rsidRPr="003D40C2">
        <w:rPr>
          <w:sz w:val="20"/>
          <w:szCs w:val="20"/>
        </w:rPr>
        <w:t xml:space="preserve"> PIN</w:t>
      </w:r>
      <w:r w:rsidR="007C78EB">
        <w:rPr>
          <w:sz w:val="20"/>
          <w:szCs w:val="20"/>
        </w:rPr>
        <w:t>,</w:t>
      </w:r>
      <w:r w:rsidRPr="003D40C2">
        <w:rPr>
          <w:sz w:val="20"/>
          <w:szCs w:val="20"/>
        </w:rPr>
        <w:t xml:space="preserve"> con</w:t>
      </w:r>
      <w:r w:rsidR="007C78EB">
        <w:rPr>
          <w:sz w:val="20"/>
          <w:szCs w:val="20"/>
        </w:rPr>
        <w:t xml:space="preserve"> Associazione Culturale PRISMA –</w:t>
      </w:r>
      <w:r w:rsidRPr="003D40C2">
        <w:rPr>
          <w:sz w:val="20"/>
          <w:szCs w:val="20"/>
        </w:rPr>
        <w:t xml:space="preserve"> PRISMA, Italia; </w:t>
      </w:r>
      <w:proofErr w:type="spellStart"/>
      <w:r w:rsidRPr="003D40C2">
        <w:rPr>
          <w:sz w:val="20"/>
          <w:szCs w:val="20"/>
        </w:rPr>
        <w:t>Fundación</w:t>
      </w:r>
      <w:proofErr w:type="spellEnd"/>
      <w:r w:rsidRPr="003D40C2">
        <w:rPr>
          <w:sz w:val="20"/>
          <w:szCs w:val="20"/>
        </w:rPr>
        <w:t xml:space="preserve"> </w:t>
      </w:r>
      <w:proofErr w:type="spellStart"/>
      <w:r w:rsidR="007C78EB">
        <w:rPr>
          <w:sz w:val="20"/>
          <w:szCs w:val="20"/>
        </w:rPr>
        <w:t>Tecnalia</w:t>
      </w:r>
      <w:proofErr w:type="spellEnd"/>
      <w:r w:rsidR="007C78EB">
        <w:rPr>
          <w:sz w:val="20"/>
          <w:szCs w:val="20"/>
        </w:rPr>
        <w:t xml:space="preserve"> </w:t>
      </w:r>
      <w:proofErr w:type="spellStart"/>
      <w:r w:rsidR="007C78EB">
        <w:rPr>
          <w:sz w:val="20"/>
          <w:szCs w:val="20"/>
        </w:rPr>
        <w:t>Research</w:t>
      </w:r>
      <w:proofErr w:type="spellEnd"/>
      <w:r w:rsidR="007C78EB">
        <w:rPr>
          <w:sz w:val="20"/>
          <w:szCs w:val="20"/>
        </w:rPr>
        <w:t xml:space="preserve"> &amp; Innovation –</w:t>
      </w:r>
      <w:r w:rsidRPr="003D40C2">
        <w:rPr>
          <w:sz w:val="20"/>
          <w:szCs w:val="20"/>
        </w:rPr>
        <w:t xml:space="preserve"> TECNALIA, Spagna; Koninklijke </w:t>
      </w:r>
      <w:proofErr w:type="spellStart"/>
      <w:r w:rsidRPr="003D40C2">
        <w:rPr>
          <w:sz w:val="20"/>
          <w:szCs w:val="20"/>
        </w:rPr>
        <w:t>Nederlandse</w:t>
      </w:r>
      <w:proofErr w:type="spellEnd"/>
      <w:r w:rsidRPr="003D40C2">
        <w:rPr>
          <w:sz w:val="20"/>
          <w:szCs w:val="20"/>
        </w:rPr>
        <w:t xml:space="preserve"> Akademie Van </w:t>
      </w:r>
      <w:proofErr w:type="spellStart"/>
      <w:r w:rsidRPr="003D40C2">
        <w:rPr>
          <w:sz w:val="20"/>
          <w:szCs w:val="20"/>
        </w:rPr>
        <w:t>Wete</w:t>
      </w:r>
      <w:r w:rsidR="007C78EB">
        <w:rPr>
          <w:sz w:val="20"/>
          <w:szCs w:val="20"/>
        </w:rPr>
        <w:t>nschappen</w:t>
      </w:r>
      <w:proofErr w:type="spellEnd"/>
      <w:r w:rsidR="007C78EB">
        <w:rPr>
          <w:sz w:val="20"/>
          <w:szCs w:val="20"/>
        </w:rPr>
        <w:t xml:space="preserve"> –</w:t>
      </w:r>
      <w:r w:rsidRPr="003D40C2">
        <w:rPr>
          <w:sz w:val="20"/>
          <w:szCs w:val="20"/>
        </w:rPr>
        <w:t xml:space="preserve"> KNAW, Pae</w:t>
      </w:r>
      <w:r w:rsidR="007C78EB">
        <w:rPr>
          <w:sz w:val="20"/>
          <w:szCs w:val="20"/>
        </w:rPr>
        <w:t xml:space="preserve">si Bassi; Alma Mater </w:t>
      </w:r>
      <w:proofErr w:type="spellStart"/>
      <w:r w:rsidR="007C78EB">
        <w:rPr>
          <w:sz w:val="20"/>
          <w:szCs w:val="20"/>
        </w:rPr>
        <w:t>Studiorum</w:t>
      </w:r>
      <w:proofErr w:type="spellEnd"/>
      <w:r w:rsidR="007C78EB">
        <w:rPr>
          <w:sz w:val="20"/>
          <w:szCs w:val="20"/>
        </w:rPr>
        <w:t xml:space="preserve"> - Università di Bologna –</w:t>
      </w:r>
      <w:r w:rsidRPr="003D40C2">
        <w:rPr>
          <w:sz w:val="20"/>
          <w:szCs w:val="20"/>
        </w:rPr>
        <w:t xml:space="preserve"> UNIBO, Italia; Athina </w:t>
      </w:r>
      <w:proofErr w:type="spellStart"/>
      <w:r w:rsidRPr="003D40C2">
        <w:rPr>
          <w:sz w:val="20"/>
          <w:szCs w:val="20"/>
        </w:rPr>
        <w:t>Erevnitiko</w:t>
      </w:r>
      <w:proofErr w:type="spellEnd"/>
      <w:r w:rsidRPr="003D40C2">
        <w:rPr>
          <w:sz w:val="20"/>
          <w:szCs w:val="20"/>
        </w:rPr>
        <w:t xml:space="preserve"> </w:t>
      </w:r>
      <w:proofErr w:type="spellStart"/>
      <w:r w:rsidRPr="003D40C2">
        <w:rPr>
          <w:sz w:val="20"/>
          <w:szCs w:val="20"/>
        </w:rPr>
        <w:t>Kentro</w:t>
      </w:r>
      <w:proofErr w:type="spellEnd"/>
      <w:r w:rsidRPr="003D40C2">
        <w:rPr>
          <w:sz w:val="20"/>
          <w:szCs w:val="20"/>
        </w:rPr>
        <w:t xml:space="preserve"> </w:t>
      </w:r>
      <w:proofErr w:type="spellStart"/>
      <w:r w:rsidRPr="003D40C2">
        <w:rPr>
          <w:sz w:val="20"/>
          <w:szCs w:val="20"/>
        </w:rPr>
        <w:t>Kainotomias</w:t>
      </w:r>
      <w:proofErr w:type="spellEnd"/>
      <w:r w:rsidRPr="003D40C2">
        <w:rPr>
          <w:sz w:val="20"/>
          <w:szCs w:val="20"/>
        </w:rPr>
        <w:t xml:space="preserve"> </w:t>
      </w:r>
      <w:proofErr w:type="spellStart"/>
      <w:r w:rsidRPr="003D40C2">
        <w:rPr>
          <w:sz w:val="20"/>
          <w:szCs w:val="20"/>
        </w:rPr>
        <w:t>Stis</w:t>
      </w:r>
      <w:proofErr w:type="spellEnd"/>
      <w:r w:rsidRPr="003D40C2">
        <w:rPr>
          <w:sz w:val="20"/>
          <w:szCs w:val="20"/>
        </w:rPr>
        <w:t xml:space="preserve"> Technologies </w:t>
      </w:r>
      <w:proofErr w:type="spellStart"/>
      <w:r w:rsidRPr="003D40C2">
        <w:rPr>
          <w:sz w:val="20"/>
          <w:szCs w:val="20"/>
        </w:rPr>
        <w:t>Tis</w:t>
      </w:r>
      <w:proofErr w:type="spellEnd"/>
      <w:r w:rsidRPr="003D40C2">
        <w:rPr>
          <w:sz w:val="20"/>
          <w:szCs w:val="20"/>
        </w:rPr>
        <w:t xml:space="preserve"> </w:t>
      </w:r>
      <w:proofErr w:type="spellStart"/>
      <w:r w:rsidRPr="003D40C2">
        <w:rPr>
          <w:sz w:val="20"/>
          <w:szCs w:val="20"/>
        </w:rPr>
        <w:t>Pliroforias</w:t>
      </w:r>
      <w:proofErr w:type="spellEnd"/>
      <w:r w:rsidRPr="003D40C2">
        <w:rPr>
          <w:sz w:val="20"/>
          <w:szCs w:val="20"/>
        </w:rPr>
        <w:t>, T</w:t>
      </w:r>
      <w:r w:rsidR="007C78EB">
        <w:rPr>
          <w:sz w:val="20"/>
          <w:szCs w:val="20"/>
        </w:rPr>
        <w:t xml:space="preserve">on </w:t>
      </w:r>
      <w:proofErr w:type="spellStart"/>
      <w:r w:rsidR="007C78EB">
        <w:rPr>
          <w:sz w:val="20"/>
          <w:szCs w:val="20"/>
        </w:rPr>
        <w:t>Epikoinonion</w:t>
      </w:r>
      <w:proofErr w:type="spellEnd"/>
      <w:r w:rsidR="007C78EB">
        <w:rPr>
          <w:sz w:val="20"/>
          <w:szCs w:val="20"/>
        </w:rPr>
        <w:t xml:space="preserve"> </w:t>
      </w:r>
      <w:proofErr w:type="spellStart"/>
      <w:r w:rsidR="007C78EB">
        <w:rPr>
          <w:sz w:val="20"/>
          <w:szCs w:val="20"/>
        </w:rPr>
        <w:t>Kai</w:t>
      </w:r>
      <w:proofErr w:type="spellEnd"/>
      <w:r w:rsidR="007C78EB">
        <w:rPr>
          <w:sz w:val="20"/>
          <w:szCs w:val="20"/>
        </w:rPr>
        <w:t xml:space="preserve"> </w:t>
      </w:r>
      <w:proofErr w:type="spellStart"/>
      <w:r w:rsidR="007C78EB">
        <w:rPr>
          <w:sz w:val="20"/>
          <w:szCs w:val="20"/>
        </w:rPr>
        <w:t>Tis</w:t>
      </w:r>
      <w:proofErr w:type="spellEnd"/>
      <w:r w:rsidR="007C78EB">
        <w:rPr>
          <w:sz w:val="20"/>
          <w:szCs w:val="20"/>
        </w:rPr>
        <w:t xml:space="preserve"> </w:t>
      </w:r>
      <w:proofErr w:type="spellStart"/>
      <w:r w:rsidR="007C78EB">
        <w:rPr>
          <w:sz w:val="20"/>
          <w:szCs w:val="20"/>
        </w:rPr>
        <w:t>Gnosis</w:t>
      </w:r>
      <w:proofErr w:type="spellEnd"/>
      <w:r w:rsidR="007C78EB">
        <w:rPr>
          <w:sz w:val="20"/>
          <w:szCs w:val="20"/>
        </w:rPr>
        <w:t xml:space="preserve"> –</w:t>
      </w:r>
      <w:r w:rsidRPr="003D40C2">
        <w:rPr>
          <w:sz w:val="20"/>
          <w:szCs w:val="20"/>
        </w:rPr>
        <w:t xml:space="preserve"> ATHENA RC, Grecia; </w:t>
      </w:r>
      <w:proofErr w:type="spellStart"/>
      <w:r w:rsidRPr="003D40C2">
        <w:rPr>
          <w:sz w:val="20"/>
          <w:szCs w:val="20"/>
        </w:rPr>
        <w:t>Laboratório</w:t>
      </w:r>
      <w:proofErr w:type="spellEnd"/>
      <w:r w:rsidRPr="003D40C2">
        <w:rPr>
          <w:sz w:val="20"/>
          <w:szCs w:val="20"/>
        </w:rPr>
        <w:t xml:space="preserve"> </w:t>
      </w:r>
      <w:proofErr w:type="spellStart"/>
      <w:r w:rsidRPr="003D40C2">
        <w:rPr>
          <w:sz w:val="20"/>
          <w:szCs w:val="20"/>
        </w:rPr>
        <w:t>Nacional</w:t>
      </w:r>
      <w:proofErr w:type="spellEnd"/>
      <w:r w:rsidRPr="003D40C2">
        <w:rPr>
          <w:sz w:val="20"/>
          <w:szCs w:val="20"/>
        </w:rPr>
        <w:t xml:space="preserve"> de </w:t>
      </w:r>
      <w:proofErr w:type="spellStart"/>
      <w:r w:rsidRPr="003D40C2">
        <w:rPr>
          <w:sz w:val="20"/>
          <w:szCs w:val="20"/>
        </w:rPr>
        <w:t>Engenharia</w:t>
      </w:r>
      <w:proofErr w:type="spellEnd"/>
      <w:r w:rsidRPr="003D40C2">
        <w:rPr>
          <w:sz w:val="20"/>
          <w:szCs w:val="20"/>
        </w:rPr>
        <w:t xml:space="preserve"> </w:t>
      </w:r>
      <w:proofErr w:type="spellStart"/>
      <w:r w:rsidRPr="003D40C2">
        <w:rPr>
          <w:sz w:val="20"/>
          <w:szCs w:val="20"/>
        </w:rPr>
        <w:t>Civ</w:t>
      </w:r>
      <w:r w:rsidR="007C78EB">
        <w:rPr>
          <w:sz w:val="20"/>
          <w:szCs w:val="20"/>
        </w:rPr>
        <w:t>il</w:t>
      </w:r>
      <w:proofErr w:type="spellEnd"/>
      <w:r w:rsidR="007C78EB">
        <w:rPr>
          <w:sz w:val="20"/>
          <w:szCs w:val="20"/>
        </w:rPr>
        <w:t xml:space="preserve"> –</w:t>
      </w:r>
      <w:r w:rsidRPr="003D40C2">
        <w:rPr>
          <w:sz w:val="20"/>
          <w:szCs w:val="20"/>
        </w:rPr>
        <w:t xml:space="preserve"> LNEC, Po</w:t>
      </w:r>
      <w:r w:rsidR="007C78EB">
        <w:rPr>
          <w:sz w:val="20"/>
          <w:szCs w:val="20"/>
        </w:rPr>
        <w:t>rtogallo; The Cyprus Institute –</w:t>
      </w:r>
      <w:r w:rsidRPr="003D40C2">
        <w:rPr>
          <w:sz w:val="20"/>
          <w:szCs w:val="20"/>
        </w:rPr>
        <w:t xml:space="preserve"> CYI, Cipro; </w:t>
      </w:r>
      <w:proofErr w:type="spellStart"/>
      <w:r w:rsidRPr="003D40C2">
        <w:rPr>
          <w:sz w:val="20"/>
          <w:szCs w:val="20"/>
        </w:rPr>
        <w:t>I</w:t>
      </w:r>
      <w:r w:rsidR="007C78EB">
        <w:rPr>
          <w:sz w:val="20"/>
          <w:szCs w:val="20"/>
        </w:rPr>
        <w:t>dryma</w:t>
      </w:r>
      <w:proofErr w:type="spellEnd"/>
      <w:r w:rsidR="007C78EB">
        <w:rPr>
          <w:sz w:val="20"/>
          <w:szCs w:val="20"/>
        </w:rPr>
        <w:t xml:space="preserve"> </w:t>
      </w:r>
      <w:proofErr w:type="spellStart"/>
      <w:r w:rsidR="007C78EB">
        <w:rPr>
          <w:sz w:val="20"/>
          <w:szCs w:val="20"/>
        </w:rPr>
        <w:t>Technologias</w:t>
      </w:r>
      <w:proofErr w:type="spellEnd"/>
      <w:r w:rsidR="007C78EB">
        <w:rPr>
          <w:sz w:val="20"/>
          <w:szCs w:val="20"/>
        </w:rPr>
        <w:t xml:space="preserve"> </w:t>
      </w:r>
      <w:proofErr w:type="spellStart"/>
      <w:r w:rsidR="007C78EB">
        <w:rPr>
          <w:sz w:val="20"/>
          <w:szCs w:val="20"/>
        </w:rPr>
        <w:t>Kai</w:t>
      </w:r>
      <w:proofErr w:type="spellEnd"/>
      <w:r w:rsidR="007C78EB">
        <w:rPr>
          <w:sz w:val="20"/>
          <w:szCs w:val="20"/>
        </w:rPr>
        <w:t xml:space="preserve"> </w:t>
      </w:r>
      <w:proofErr w:type="spellStart"/>
      <w:r w:rsidR="007C78EB">
        <w:rPr>
          <w:sz w:val="20"/>
          <w:szCs w:val="20"/>
        </w:rPr>
        <w:t>Erevnas</w:t>
      </w:r>
      <w:proofErr w:type="spellEnd"/>
      <w:r w:rsidR="007C78EB">
        <w:rPr>
          <w:sz w:val="20"/>
          <w:szCs w:val="20"/>
        </w:rPr>
        <w:t xml:space="preserve"> –</w:t>
      </w:r>
      <w:r w:rsidRPr="003D40C2">
        <w:rPr>
          <w:sz w:val="20"/>
          <w:szCs w:val="20"/>
        </w:rPr>
        <w:t xml:space="preserve"> FORT</w:t>
      </w:r>
      <w:r w:rsidR="007C78EB">
        <w:rPr>
          <w:sz w:val="20"/>
          <w:szCs w:val="20"/>
        </w:rPr>
        <w:t>H, Grecia; Université de Tours –</w:t>
      </w:r>
      <w:r w:rsidRPr="003D40C2">
        <w:rPr>
          <w:sz w:val="20"/>
          <w:szCs w:val="20"/>
        </w:rPr>
        <w:t xml:space="preserve"> UNI-TOURS, Francia), piccole </w:t>
      </w:r>
      <w:r w:rsidR="007C78EB">
        <w:rPr>
          <w:sz w:val="20"/>
          <w:szCs w:val="20"/>
        </w:rPr>
        <w:t>e medie imprese (INCEPTION SRL –</w:t>
      </w:r>
      <w:r w:rsidRPr="003D40C2">
        <w:rPr>
          <w:sz w:val="20"/>
          <w:szCs w:val="20"/>
        </w:rPr>
        <w:t xml:space="preserve"> INCEPTION</w:t>
      </w:r>
      <w:r w:rsidR="007C78EB">
        <w:rPr>
          <w:sz w:val="20"/>
          <w:szCs w:val="20"/>
        </w:rPr>
        <w:t xml:space="preserve">, Italia; Visual </w:t>
      </w:r>
      <w:proofErr w:type="spellStart"/>
      <w:r w:rsidR="007C78EB">
        <w:rPr>
          <w:sz w:val="20"/>
          <w:szCs w:val="20"/>
        </w:rPr>
        <w:t>Dimension</w:t>
      </w:r>
      <w:proofErr w:type="spellEnd"/>
      <w:r w:rsidR="007C78EB">
        <w:rPr>
          <w:sz w:val="20"/>
          <w:szCs w:val="20"/>
        </w:rPr>
        <w:t xml:space="preserve"> BVBA –</w:t>
      </w:r>
      <w:r w:rsidRPr="003D40C2">
        <w:rPr>
          <w:sz w:val="20"/>
          <w:szCs w:val="20"/>
        </w:rPr>
        <w:t xml:space="preserve"> VD, Belgio; RDF OOD AR</w:t>
      </w:r>
      <w:r w:rsidR="007C78EB">
        <w:rPr>
          <w:sz w:val="20"/>
          <w:szCs w:val="20"/>
        </w:rPr>
        <w:t xml:space="preserve"> DI EF – RDF, Bulgaria; IRON WILL LLC –</w:t>
      </w:r>
      <w:r w:rsidRPr="003D40C2">
        <w:rPr>
          <w:sz w:val="20"/>
          <w:szCs w:val="20"/>
        </w:rPr>
        <w:t xml:space="preserve"> </w:t>
      </w:r>
      <w:proofErr w:type="spellStart"/>
      <w:r w:rsidRPr="003D40C2">
        <w:rPr>
          <w:sz w:val="20"/>
          <w:szCs w:val="20"/>
        </w:rPr>
        <w:t>Iron</w:t>
      </w:r>
      <w:proofErr w:type="spellEnd"/>
      <w:r w:rsidRPr="003D40C2">
        <w:rPr>
          <w:sz w:val="20"/>
          <w:szCs w:val="20"/>
        </w:rPr>
        <w:t xml:space="preserve"> Will, Moldavia), associazioni di comunità (</w:t>
      </w:r>
      <w:proofErr w:type="spellStart"/>
      <w:r w:rsidRPr="003D40C2">
        <w:rPr>
          <w:sz w:val="20"/>
          <w:szCs w:val="20"/>
        </w:rPr>
        <w:t>Connecting</w:t>
      </w:r>
      <w:proofErr w:type="spellEnd"/>
      <w:r w:rsidRPr="003D40C2">
        <w:rPr>
          <w:sz w:val="20"/>
          <w:szCs w:val="20"/>
        </w:rPr>
        <w:t xml:space="preserve"> </w:t>
      </w:r>
      <w:proofErr w:type="spellStart"/>
      <w:r w:rsidRPr="003D40C2">
        <w:rPr>
          <w:sz w:val="20"/>
          <w:szCs w:val="20"/>
        </w:rPr>
        <w:t>Archaeol</w:t>
      </w:r>
      <w:r w:rsidR="007C78EB">
        <w:rPr>
          <w:sz w:val="20"/>
          <w:szCs w:val="20"/>
        </w:rPr>
        <w:t>ogy</w:t>
      </w:r>
      <w:proofErr w:type="spellEnd"/>
      <w:r w:rsidR="007C78EB">
        <w:rPr>
          <w:sz w:val="20"/>
          <w:szCs w:val="20"/>
        </w:rPr>
        <w:t xml:space="preserve"> and Architecture in Europe –</w:t>
      </w:r>
      <w:r w:rsidRPr="003D40C2">
        <w:rPr>
          <w:sz w:val="20"/>
          <w:szCs w:val="20"/>
        </w:rPr>
        <w:t xml:space="preserve"> CA</w:t>
      </w:r>
      <w:r w:rsidR="007C78EB">
        <w:rPr>
          <w:sz w:val="20"/>
          <w:szCs w:val="20"/>
        </w:rPr>
        <w:t>RARE, Irlanda; Michael Culture –</w:t>
      </w:r>
      <w:r w:rsidRPr="003D40C2">
        <w:rPr>
          <w:sz w:val="20"/>
          <w:szCs w:val="20"/>
        </w:rPr>
        <w:t xml:space="preserve"> MICHAEL, Belgio), agenzie governative (Istituto Centrale per il Catalogo Unico delle Biblioteche Italiane e per le Informazioni Bibliografiche </w:t>
      </w:r>
      <w:r w:rsidR="007C78EB">
        <w:rPr>
          <w:sz w:val="20"/>
          <w:szCs w:val="20"/>
        </w:rPr>
        <w:t>–</w:t>
      </w:r>
      <w:r w:rsidRPr="003D40C2">
        <w:rPr>
          <w:sz w:val="20"/>
          <w:szCs w:val="20"/>
        </w:rPr>
        <w:t xml:space="preserve"> ICCU</w:t>
      </w:r>
      <w:r w:rsidR="007C78EB">
        <w:rPr>
          <w:sz w:val="20"/>
          <w:szCs w:val="20"/>
        </w:rPr>
        <w:t>,</w:t>
      </w:r>
      <w:r w:rsidRPr="003D40C2">
        <w:rPr>
          <w:sz w:val="20"/>
          <w:szCs w:val="20"/>
        </w:rPr>
        <w:t xml:space="preserve"> con Istituto Centrale per i</w:t>
      </w:r>
      <w:r w:rsidR="007C78EB">
        <w:rPr>
          <w:sz w:val="20"/>
          <w:szCs w:val="20"/>
        </w:rPr>
        <w:t>l Catalogo e la Documentazione –</w:t>
      </w:r>
      <w:r w:rsidRPr="003D40C2">
        <w:rPr>
          <w:sz w:val="20"/>
          <w:szCs w:val="20"/>
        </w:rPr>
        <w:t xml:space="preserve"> ICCD, Italia; </w:t>
      </w:r>
      <w:proofErr w:type="spellStart"/>
      <w:r w:rsidRPr="003D40C2">
        <w:rPr>
          <w:sz w:val="20"/>
          <w:szCs w:val="20"/>
        </w:rPr>
        <w:t>Institutul</w:t>
      </w:r>
      <w:proofErr w:type="spellEnd"/>
      <w:r w:rsidRPr="003D40C2">
        <w:rPr>
          <w:sz w:val="20"/>
          <w:szCs w:val="20"/>
        </w:rPr>
        <w:t xml:space="preserve"> National al </w:t>
      </w:r>
      <w:proofErr w:type="spellStart"/>
      <w:r w:rsidRPr="003D40C2">
        <w:rPr>
          <w:sz w:val="20"/>
          <w:szCs w:val="20"/>
        </w:rPr>
        <w:t>Patrimoniulu</w:t>
      </w:r>
      <w:proofErr w:type="spellEnd"/>
      <w:r w:rsidRPr="003D40C2">
        <w:rPr>
          <w:sz w:val="20"/>
          <w:szCs w:val="20"/>
        </w:rPr>
        <w:t xml:space="preserve"> - INP, Romania) e grandi aziende (Leica </w:t>
      </w:r>
      <w:proofErr w:type="spellStart"/>
      <w:r w:rsidRPr="003D40C2">
        <w:rPr>
          <w:sz w:val="20"/>
          <w:szCs w:val="20"/>
        </w:rPr>
        <w:t>Geosystems</w:t>
      </w:r>
      <w:proofErr w:type="spellEnd"/>
      <w:r w:rsidRPr="003D40C2">
        <w:rPr>
          <w:sz w:val="20"/>
          <w:szCs w:val="20"/>
        </w:rPr>
        <w:t xml:space="preserve"> AG </w:t>
      </w:r>
      <w:r w:rsidR="007C78EB">
        <w:rPr>
          <w:sz w:val="20"/>
          <w:szCs w:val="20"/>
        </w:rPr>
        <w:t>–</w:t>
      </w:r>
      <w:r w:rsidRPr="003D40C2">
        <w:rPr>
          <w:sz w:val="20"/>
          <w:szCs w:val="20"/>
        </w:rPr>
        <w:t xml:space="preserve"> LEICA, Svizzera).</w:t>
      </w:r>
      <w:r w:rsidR="007C78EB">
        <w:rPr>
          <w:sz w:val="20"/>
          <w:szCs w:val="20"/>
        </w:rPr>
        <w:t xml:space="preserve"> </w:t>
      </w:r>
      <w:proofErr w:type="spellStart"/>
      <w:r w:rsidR="007C78EB" w:rsidRPr="00F07528">
        <w:rPr>
          <w:sz w:val="20"/>
          <w:szCs w:val="20"/>
          <w:lang w:val="en-US"/>
        </w:rPr>
        <w:t>Cfr</w:t>
      </w:r>
      <w:proofErr w:type="spellEnd"/>
      <w:r w:rsidR="007C78EB" w:rsidRPr="00F07528">
        <w:rPr>
          <w:sz w:val="20"/>
          <w:szCs w:val="20"/>
          <w:lang w:val="en-US"/>
        </w:rPr>
        <w:t xml:space="preserve">. </w:t>
      </w:r>
      <w:hyperlink r:id="rId2" w:history="1">
        <w:r w:rsidR="007C78EB" w:rsidRPr="00F07528">
          <w:rPr>
            <w:rStyle w:val="Collegamentoipertestuale"/>
            <w:rFonts w:cs="Times New Roman"/>
            <w:sz w:val="20"/>
            <w:szCs w:val="20"/>
            <w:lang w:val="en-US"/>
          </w:rPr>
          <w:t>https://cordis.europa.eu/project/id/101004468/it</w:t>
        </w:r>
      </w:hyperlink>
      <w:r w:rsidR="007C78EB" w:rsidRPr="00F07528">
        <w:rPr>
          <w:color w:val="000000"/>
          <w:sz w:val="20"/>
          <w:szCs w:val="20"/>
          <w:lang w:val="en-US"/>
        </w:rPr>
        <w:t xml:space="preserve">; </w:t>
      </w:r>
      <w:hyperlink r:id="rId3" w:history="1">
        <w:r w:rsidRPr="00F07528">
          <w:rPr>
            <w:rStyle w:val="Collegamentoipertestuale"/>
            <w:rFonts w:cs="Times New Roman"/>
            <w:sz w:val="20"/>
            <w:szCs w:val="20"/>
            <w:lang w:val="en-US"/>
          </w:rPr>
          <w:t>https://www.4ch-project.eu</w:t>
        </w:r>
      </w:hyperlink>
      <w:r w:rsidRPr="00F07528">
        <w:rPr>
          <w:color w:val="000000"/>
          <w:sz w:val="20"/>
          <w:szCs w:val="20"/>
          <w:lang w:val="en-US"/>
        </w:rPr>
        <w:t xml:space="preserve"> (1</w:t>
      </w:r>
      <w:r w:rsidR="007C78EB" w:rsidRPr="00F07528">
        <w:rPr>
          <w:color w:val="000000"/>
          <w:sz w:val="20"/>
          <w:szCs w:val="20"/>
          <w:lang w:val="en-US"/>
        </w:rPr>
        <w:t>3.12.</w:t>
      </w:r>
      <w:r w:rsidRPr="00F07528">
        <w:rPr>
          <w:color w:val="000000"/>
          <w:sz w:val="20"/>
          <w:szCs w:val="20"/>
          <w:lang w:val="en-US"/>
        </w:rPr>
        <w:t>2023).</w:t>
      </w:r>
    </w:p>
  </w:footnote>
  <w:footnote w:id="7">
    <w:p w14:paraId="6CE35EC2" w14:textId="17401AE0" w:rsidR="008C0E49" w:rsidRPr="00B56BEE" w:rsidRDefault="008C0E49" w:rsidP="00B56BEE">
      <w:pPr>
        <w:pStyle w:val="Corpodeltesto1"/>
        <w:ind w:firstLine="0"/>
        <w:jc w:val="both"/>
        <w:rPr>
          <w:sz w:val="20"/>
          <w:szCs w:val="20"/>
        </w:rPr>
      </w:pPr>
      <w:r w:rsidRPr="00B56BEE">
        <w:rPr>
          <w:rStyle w:val="Rimandonotaapidipagina"/>
          <w:sz w:val="20"/>
          <w:szCs w:val="20"/>
        </w:rPr>
        <w:footnoteRef/>
      </w:r>
      <w:r w:rsidRPr="00B56BEE">
        <w:rPr>
          <w:sz w:val="20"/>
          <w:szCs w:val="20"/>
        </w:rPr>
        <w:t xml:space="preserve"> </w:t>
      </w:r>
      <w:r w:rsidR="00B56BEE" w:rsidRPr="00B56BEE">
        <w:rPr>
          <w:sz w:val="20"/>
          <w:szCs w:val="20"/>
        </w:rPr>
        <w:t xml:space="preserve">A sottolinearlo è, tra gli altri, il Progetto </w:t>
      </w:r>
      <w:proofErr w:type="spellStart"/>
      <w:r w:rsidR="00B56BEE">
        <w:rPr>
          <w:sz w:val="20"/>
          <w:szCs w:val="20"/>
        </w:rPr>
        <w:t>CHCfE</w:t>
      </w:r>
      <w:proofErr w:type="spellEnd"/>
      <w:r w:rsidR="00B56BEE">
        <w:rPr>
          <w:sz w:val="20"/>
          <w:szCs w:val="20"/>
        </w:rPr>
        <w:t xml:space="preserve"> –</w:t>
      </w:r>
      <w:r w:rsidR="00B56BEE" w:rsidRPr="00B56BEE">
        <w:rPr>
          <w:sz w:val="20"/>
          <w:szCs w:val="20"/>
        </w:rPr>
        <w:t xml:space="preserve"> </w:t>
      </w:r>
      <w:r w:rsidR="00B56BEE" w:rsidRPr="00B56BEE">
        <w:rPr>
          <w:i/>
          <w:sz w:val="20"/>
          <w:szCs w:val="20"/>
        </w:rPr>
        <w:t xml:space="preserve">Cultural Heritage </w:t>
      </w:r>
      <w:proofErr w:type="spellStart"/>
      <w:r w:rsidR="00B56BEE" w:rsidRPr="00B56BEE">
        <w:rPr>
          <w:i/>
          <w:sz w:val="20"/>
          <w:szCs w:val="20"/>
        </w:rPr>
        <w:t>Counts</w:t>
      </w:r>
      <w:proofErr w:type="spellEnd"/>
      <w:r w:rsidR="00B56BEE" w:rsidRPr="00B56BEE">
        <w:rPr>
          <w:i/>
          <w:sz w:val="20"/>
          <w:szCs w:val="20"/>
        </w:rPr>
        <w:t xml:space="preserve"> for Europe</w:t>
      </w:r>
      <w:r w:rsidR="00B56BEE" w:rsidRPr="00B56BEE">
        <w:rPr>
          <w:sz w:val="20"/>
          <w:szCs w:val="20"/>
        </w:rPr>
        <w:t>, cofinanziato dall’Unione Europea. Cfr.</w:t>
      </w:r>
      <w:r w:rsidR="007519BB">
        <w:rPr>
          <w:sz w:val="20"/>
          <w:szCs w:val="20"/>
        </w:rPr>
        <w:t xml:space="preserve"> </w:t>
      </w:r>
      <w:proofErr w:type="spellStart"/>
      <w:r w:rsidR="007519BB">
        <w:t>CHCfE</w:t>
      </w:r>
      <w:proofErr w:type="spellEnd"/>
      <w:r w:rsidR="007519BB">
        <w:t xml:space="preserve"> 2015.</w:t>
      </w:r>
    </w:p>
  </w:footnote>
  <w:footnote w:id="8">
    <w:p w14:paraId="6AA3D164" w14:textId="19510098" w:rsidR="00391AE4" w:rsidRDefault="00391AE4">
      <w:pPr>
        <w:pStyle w:val="Testonotaapidipagina"/>
      </w:pPr>
      <w:r>
        <w:rPr>
          <w:rStyle w:val="Rimandonotaapidipagina"/>
        </w:rPr>
        <w:footnoteRef/>
      </w:r>
      <w:r>
        <w:t xml:space="preserve"> </w:t>
      </w:r>
      <w:r w:rsidR="00591181">
        <w:t>Tra i principali glossari di riferimento:</w:t>
      </w:r>
      <w:r w:rsidR="00E95CB9">
        <w:t xml:space="preserve"> </w:t>
      </w:r>
      <w:proofErr w:type="spellStart"/>
      <w:r w:rsidR="00E95CB9" w:rsidRPr="001845F1">
        <w:rPr>
          <w:smallCaps/>
        </w:rPr>
        <w:t>Icomos</w:t>
      </w:r>
      <w:proofErr w:type="spellEnd"/>
      <w:r w:rsidR="00E95CB9">
        <w:t xml:space="preserve"> 2021.</w:t>
      </w:r>
    </w:p>
  </w:footnote>
  <w:footnote w:id="9">
    <w:p w14:paraId="62C98EB7" w14:textId="37AE1BA7" w:rsidR="00AC32B8" w:rsidRPr="00EC7A5F" w:rsidRDefault="00AC32B8" w:rsidP="00AC32B8">
      <w:pPr>
        <w:pStyle w:val="Testonotaapidipagina"/>
        <w:jc w:val="both"/>
      </w:pPr>
      <w:r w:rsidRPr="00EC7A5F">
        <w:rPr>
          <w:rStyle w:val="Rimandonotaapidipagina"/>
        </w:rPr>
        <w:footnoteRef/>
      </w:r>
      <w:r w:rsidRPr="00EC7A5F">
        <w:t xml:space="preserve"> </w:t>
      </w:r>
      <w:r w:rsidR="00EC7A5F">
        <w:t>Per un</w:t>
      </w:r>
      <w:r w:rsidRPr="00EC7A5F">
        <w:t xml:space="preserve"> riferimento chiave </w:t>
      </w:r>
      <w:r w:rsidR="00EC7A5F">
        <w:t xml:space="preserve">si rimanda a: </w:t>
      </w:r>
      <w:proofErr w:type="spellStart"/>
      <w:r w:rsidR="00EC7A5F" w:rsidRPr="00EC7A5F">
        <w:rPr>
          <w:rFonts w:cs="Times New Roman"/>
          <w:smallCaps/>
        </w:rPr>
        <w:t>European</w:t>
      </w:r>
      <w:proofErr w:type="spellEnd"/>
      <w:r w:rsidR="00EC7A5F" w:rsidRPr="00EC7A5F">
        <w:rPr>
          <w:rFonts w:cs="Times New Roman"/>
          <w:smallCaps/>
        </w:rPr>
        <w:t xml:space="preserve"> </w:t>
      </w:r>
      <w:proofErr w:type="spellStart"/>
      <w:r w:rsidR="00EC7A5F" w:rsidRPr="00EC7A5F">
        <w:rPr>
          <w:rFonts w:cs="Times New Roman"/>
          <w:smallCaps/>
        </w:rPr>
        <w:t>Parliament</w:t>
      </w:r>
      <w:proofErr w:type="spellEnd"/>
      <w:r w:rsidR="00EC7A5F" w:rsidRPr="00EC7A5F">
        <w:rPr>
          <w:rFonts w:cs="Times New Roman"/>
          <w:smallCaps/>
        </w:rPr>
        <w:t xml:space="preserve"> </w:t>
      </w:r>
      <w:proofErr w:type="spellStart"/>
      <w:r w:rsidR="00EC7A5F" w:rsidRPr="00EC7A5F">
        <w:rPr>
          <w:rFonts w:cs="Times New Roman"/>
          <w:smallCaps/>
        </w:rPr>
        <w:t>Council</w:t>
      </w:r>
      <w:proofErr w:type="spellEnd"/>
      <w:r w:rsidR="00EC7A5F" w:rsidRPr="00EC7A5F">
        <w:rPr>
          <w:rFonts w:cs="Times New Roman"/>
        </w:rPr>
        <w:t xml:space="preserve"> 2008.</w:t>
      </w:r>
    </w:p>
  </w:footnote>
  <w:footnote w:id="10">
    <w:p w14:paraId="497336A9" w14:textId="541F9038" w:rsidR="00EE48FA" w:rsidRPr="00FF1B68" w:rsidRDefault="00EE48FA" w:rsidP="00EE48FA">
      <w:pPr>
        <w:pStyle w:val="Testonotaapidipagina"/>
        <w:jc w:val="both"/>
      </w:pPr>
      <w:r w:rsidRPr="00FF1B68">
        <w:rPr>
          <w:rStyle w:val="Rimandonotaapidipagina"/>
        </w:rPr>
        <w:footnoteRef/>
      </w:r>
      <w:r w:rsidRPr="00FF1B68">
        <w:t xml:space="preserve"> Su questi temi, si vedano anche: </w:t>
      </w:r>
      <w:r w:rsidR="0075023C" w:rsidRPr="0075023C">
        <w:rPr>
          <w:rFonts w:cs="Times New Roman"/>
          <w:smallCaps/>
          <w:color w:val="000000"/>
          <w:highlight w:val="yellow"/>
        </w:rPr>
        <w:t>***</w:t>
      </w:r>
    </w:p>
  </w:footnote>
  <w:footnote w:id="11">
    <w:p w14:paraId="06AF8025" w14:textId="77777777" w:rsidR="005864EE" w:rsidRDefault="005864EE" w:rsidP="005864EE">
      <w:pPr>
        <w:pStyle w:val="Testonotaapidipagina"/>
        <w:jc w:val="both"/>
      </w:pPr>
      <w:r>
        <w:rPr>
          <w:rStyle w:val="Rimandonotaapidipagina"/>
        </w:rPr>
        <w:footnoteRef/>
      </w:r>
      <w:r>
        <w:t xml:space="preserve"> Cfr. </w:t>
      </w:r>
      <w:r w:rsidRPr="000A53F3">
        <w:rPr>
          <w:smallCaps/>
        </w:rPr>
        <w:t>Fiorani</w:t>
      </w:r>
      <w:r>
        <w:t xml:space="preserve"> 2014, p. 12.</w:t>
      </w:r>
    </w:p>
  </w:footnote>
  <w:footnote w:id="12">
    <w:p w14:paraId="19BE838C" w14:textId="039F1C9A" w:rsidR="000614DB" w:rsidRPr="001E7775" w:rsidRDefault="000614DB" w:rsidP="000614DB">
      <w:pPr>
        <w:pStyle w:val="Testonotaapidipagina"/>
        <w:jc w:val="both"/>
      </w:pPr>
      <w:r w:rsidRPr="00F07528">
        <w:rPr>
          <w:rStyle w:val="Rimandonotaapidipagina"/>
        </w:rPr>
        <w:footnoteRef/>
      </w:r>
      <w:r w:rsidRPr="00F07528">
        <w:t xml:space="preserve"> </w:t>
      </w:r>
      <w:r w:rsidR="0075023C" w:rsidRPr="0075023C">
        <w:rPr>
          <w:highlight w:val="yellow"/>
        </w:rPr>
        <w:t>***</w:t>
      </w:r>
    </w:p>
  </w:footnote>
  <w:footnote w:id="13">
    <w:p w14:paraId="0D836A0D" w14:textId="4A472FD0" w:rsidR="00EE6CD7" w:rsidRPr="001E7775" w:rsidRDefault="00EE6CD7" w:rsidP="00EE6CD7">
      <w:pPr>
        <w:pStyle w:val="Testonotaapidipagina"/>
        <w:jc w:val="both"/>
        <w:rPr>
          <w:rFonts w:cstheme="minorHAnsi"/>
          <w:highlight w:val="yellow"/>
        </w:rPr>
      </w:pPr>
      <w:r w:rsidRPr="001E7775">
        <w:rPr>
          <w:rStyle w:val="Rimandonotaapidipagina"/>
          <w:rFonts w:cstheme="minorHAnsi"/>
        </w:rPr>
        <w:footnoteRef/>
      </w:r>
      <w:r w:rsidRPr="001E7775">
        <w:rPr>
          <w:rFonts w:cstheme="minorHAnsi"/>
        </w:rPr>
        <w:t xml:space="preserve"> Villa Muggia è un</w:t>
      </w:r>
      <w:r w:rsidR="005205BA" w:rsidRPr="001E7775">
        <w:rPr>
          <w:rFonts w:cstheme="minorHAnsi"/>
        </w:rPr>
        <w:t>a architettura tutelata</w:t>
      </w:r>
      <w:r w:rsidRPr="001E7775">
        <w:rPr>
          <w:rFonts w:cstheme="minorHAnsi"/>
        </w:rPr>
        <w:t xml:space="preserve"> con Decreto Ministeriale del 23 dicembre 1994. Cfr. </w:t>
      </w:r>
      <w:hyperlink r:id="rId4" w:history="1">
        <w:r w:rsidRPr="001E7775">
          <w:rPr>
            <w:rStyle w:val="Collegamentoipertestuale"/>
            <w:rFonts w:cstheme="minorHAnsi"/>
          </w:rPr>
          <w:t>https://www.patrimonioculturale-er.it/webgis/</w:t>
        </w:r>
      </w:hyperlink>
      <w:r w:rsidRPr="001E7775">
        <w:rPr>
          <w:rFonts w:cstheme="minorHAnsi"/>
        </w:rPr>
        <w:t xml:space="preserve"> </w:t>
      </w:r>
      <w:r w:rsidR="005205BA" w:rsidRPr="001E7775">
        <w:rPr>
          <w:rFonts w:cstheme="minorHAnsi"/>
        </w:rPr>
        <w:t>(</w:t>
      </w:r>
      <w:r w:rsidRPr="001E7775">
        <w:rPr>
          <w:rFonts w:cstheme="minorHAnsi"/>
        </w:rPr>
        <w:t>16</w:t>
      </w:r>
      <w:r w:rsidR="005205BA" w:rsidRPr="001E7775">
        <w:rPr>
          <w:rFonts w:cstheme="minorHAnsi"/>
        </w:rPr>
        <w:t>.0</w:t>
      </w:r>
      <w:r w:rsidRPr="001E7775">
        <w:rPr>
          <w:rFonts w:cstheme="minorHAnsi"/>
        </w:rPr>
        <w:t>9</w:t>
      </w:r>
      <w:r w:rsidR="005205BA" w:rsidRPr="001E7775">
        <w:rPr>
          <w:rFonts w:cstheme="minorHAnsi"/>
        </w:rPr>
        <w:t>.</w:t>
      </w:r>
      <w:r w:rsidRPr="001E7775">
        <w:rPr>
          <w:rFonts w:cstheme="minorHAnsi"/>
        </w:rPr>
        <w:t>2023</w:t>
      </w:r>
      <w:r w:rsidR="005205BA" w:rsidRPr="001E7775">
        <w:rPr>
          <w:rFonts w:cstheme="minorHAnsi"/>
        </w:rPr>
        <w:t>)</w:t>
      </w:r>
      <w:r w:rsidRPr="001E7775">
        <w:rPr>
          <w:rFonts w:cstheme="minorHAnsi"/>
        </w:rPr>
        <w:t>.</w:t>
      </w:r>
    </w:p>
  </w:footnote>
  <w:footnote w:id="14">
    <w:p w14:paraId="556D3899" w14:textId="272B0FA0" w:rsidR="00E372CD" w:rsidRPr="00E372CD" w:rsidRDefault="00E372CD" w:rsidP="00E372CD">
      <w:pPr>
        <w:pStyle w:val="Corpodeltesto1"/>
        <w:spacing w:line="240" w:lineRule="auto"/>
        <w:ind w:firstLine="0"/>
        <w:jc w:val="both"/>
        <w:rPr>
          <w:rFonts w:cs="Times New Roman"/>
          <w:color w:val="000000"/>
          <w:sz w:val="20"/>
          <w:szCs w:val="20"/>
        </w:rPr>
      </w:pPr>
      <w:r w:rsidRPr="00E372CD">
        <w:rPr>
          <w:rStyle w:val="Rimandonotaapidipagina"/>
          <w:sz w:val="20"/>
          <w:szCs w:val="20"/>
        </w:rPr>
        <w:footnoteRef/>
      </w:r>
      <w:r w:rsidRPr="00E372CD">
        <w:rPr>
          <w:sz w:val="20"/>
          <w:szCs w:val="20"/>
        </w:rPr>
        <w:t xml:space="preserve"> </w:t>
      </w:r>
      <w:r w:rsidR="0075023C" w:rsidRPr="0075023C">
        <w:rPr>
          <w:sz w:val="20"/>
          <w:szCs w:val="20"/>
          <w:highlight w:val="yellow"/>
        </w:rPr>
        <w:t>***</w:t>
      </w:r>
      <w:r w:rsidRPr="00E372CD">
        <w:rPr>
          <w:bCs/>
          <w:iCs/>
          <w:sz w:val="20"/>
          <w:szCs w:val="20"/>
        </w:rPr>
        <w:t>.</w:t>
      </w:r>
    </w:p>
  </w:footnote>
  <w:footnote w:id="15">
    <w:p w14:paraId="425DB0C5" w14:textId="4A4798AE" w:rsidR="00B11438" w:rsidRPr="001E7775" w:rsidRDefault="00B11438" w:rsidP="001E7775">
      <w:pPr>
        <w:pStyle w:val="Corpodeltesto1"/>
        <w:spacing w:line="240" w:lineRule="auto"/>
        <w:ind w:firstLine="0"/>
        <w:jc w:val="both"/>
        <w:rPr>
          <w:sz w:val="20"/>
          <w:szCs w:val="20"/>
        </w:rPr>
      </w:pPr>
      <w:r w:rsidRPr="001E7775">
        <w:rPr>
          <w:rStyle w:val="Rimandonotaapidipagina"/>
          <w:sz w:val="20"/>
          <w:szCs w:val="20"/>
        </w:rPr>
        <w:footnoteRef/>
      </w:r>
      <w:r w:rsidRPr="001E7775">
        <w:rPr>
          <w:sz w:val="20"/>
          <w:szCs w:val="20"/>
        </w:rPr>
        <w:t xml:space="preserve"> Cfr.</w:t>
      </w:r>
      <w:r w:rsidRPr="001E7775">
        <w:rPr>
          <w:bCs/>
          <w:iCs/>
          <w:smallCaps/>
          <w:sz w:val="20"/>
          <w:szCs w:val="20"/>
        </w:rPr>
        <w:t xml:space="preserve"> </w:t>
      </w:r>
      <w:proofErr w:type="spellStart"/>
      <w:r w:rsidR="001E7775" w:rsidRPr="001E7775">
        <w:rPr>
          <w:rFonts w:cs="Times New Roman"/>
          <w:smallCaps/>
          <w:color w:val="000000"/>
          <w:sz w:val="20"/>
          <w:szCs w:val="20"/>
        </w:rPr>
        <w:t>Doerr</w:t>
      </w:r>
      <w:proofErr w:type="spellEnd"/>
      <w:r w:rsidR="001E7775" w:rsidRPr="001E7775">
        <w:rPr>
          <w:rFonts w:cs="Times New Roman"/>
          <w:smallCaps/>
          <w:color w:val="000000"/>
          <w:sz w:val="20"/>
          <w:szCs w:val="20"/>
        </w:rPr>
        <w:t xml:space="preserve"> </w:t>
      </w:r>
      <w:r w:rsidR="001E7775" w:rsidRPr="001E7775">
        <w:rPr>
          <w:rFonts w:cs="Times New Roman"/>
          <w:color w:val="000000"/>
          <w:sz w:val="20"/>
          <w:szCs w:val="20"/>
        </w:rPr>
        <w:t>2009</w:t>
      </w:r>
      <w:r w:rsidR="001E7775">
        <w:rPr>
          <w:rFonts w:cs="Times New Roman"/>
          <w:color w:val="000000"/>
          <w:sz w:val="20"/>
          <w:szCs w:val="20"/>
        </w:rPr>
        <w:t xml:space="preserve">; </w:t>
      </w:r>
      <w:r w:rsidRPr="001E7775">
        <w:rPr>
          <w:bCs/>
          <w:iCs/>
          <w:smallCaps/>
          <w:sz w:val="20"/>
          <w:szCs w:val="20"/>
        </w:rPr>
        <w:t>Della Torre, Mirarchi, Pavan</w:t>
      </w:r>
      <w:r w:rsidRPr="001E7775">
        <w:rPr>
          <w:bCs/>
          <w:iCs/>
          <w:sz w:val="20"/>
          <w:szCs w:val="20"/>
        </w:rPr>
        <w:t xml:space="preserve"> 2017;</w:t>
      </w:r>
      <w:r w:rsidR="001E7775" w:rsidRPr="001E7775">
        <w:rPr>
          <w:bCs/>
          <w:iCs/>
          <w:sz w:val="20"/>
          <w:szCs w:val="20"/>
        </w:rPr>
        <w:t xml:space="preserve"> </w:t>
      </w:r>
      <w:r w:rsidR="001E7775" w:rsidRPr="001E7775">
        <w:rPr>
          <w:rFonts w:cs="Times New Roman"/>
          <w:smallCaps/>
          <w:color w:val="000000"/>
          <w:sz w:val="20"/>
          <w:szCs w:val="20"/>
        </w:rPr>
        <w:t xml:space="preserve">Van </w:t>
      </w:r>
      <w:proofErr w:type="spellStart"/>
      <w:r w:rsidR="001E7775" w:rsidRPr="001E7775">
        <w:rPr>
          <w:rFonts w:cs="Times New Roman"/>
          <w:smallCaps/>
          <w:color w:val="000000"/>
          <w:sz w:val="20"/>
          <w:szCs w:val="20"/>
        </w:rPr>
        <w:t>Balen</w:t>
      </w:r>
      <w:proofErr w:type="spellEnd"/>
      <w:r w:rsidR="001E7775" w:rsidRPr="001E7775">
        <w:rPr>
          <w:rFonts w:cs="Times New Roman"/>
          <w:smallCaps/>
          <w:color w:val="000000"/>
          <w:sz w:val="20"/>
          <w:szCs w:val="20"/>
        </w:rPr>
        <w:t xml:space="preserve">, </w:t>
      </w:r>
      <w:proofErr w:type="spellStart"/>
      <w:r w:rsidR="001E7775" w:rsidRPr="001E7775">
        <w:rPr>
          <w:rFonts w:cs="Times New Roman"/>
          <w:smallCaps/>
          <w:color w:val="000000"/>
          <w:sz w:val="20"/>
          <w:szCs w:val="20"/>
        </w:rPr>
        <w:t>Vandesande</w:t>
      </w:r>
      <w:proofErr w:type="spellEnd"/>
      <w:r w:rsidR="001E7775" w:rsidRPr="001E7775">
        <w:rPr>
          <w:rFonts w:cs="Times New Roman"/>
          <w:color w:val="000000"/>
          <w:sz w:val="20"/>
          <w:szCs w:val="20"/>
        </w:rPr>
        <w:t xml:space="preserve"> 2018</w:t>
      </w:r>
      <w:r w:rsidRPr="001E7775">
        <w:rPr>
          <w:rFonts w:cs="Times New Roman"/>
          <w:color w:val="000000"/>
          <w:sz w:val="20"/>
          <w:szCs w:val="20"/>
        </w:rPr>
        <w:t>.</w:t>
      </w:r>
    </w:p>
  </w:footnote>
  <w:footnote w:id="16">
    <w:p w14:paraId="32B3CB49" w14:textId="4A15D56C" w:rsidR="00115ACD" w:rsidRPr="001E7775" w:rsidRDefault="00115ACD" w:rsidP="00115ACD">
      <w:pPr>
        <w:pStyle w:val="Testonotaapidipagina"/>
        <w:jc w:val="both"/>
      </w:pPr>
      <w:r w:rsidRPr="001E7775">
        <w:rPr>
          <w:rStyle w:val="Rimandonotaapidipagina"/>
        </w:rPr>
        <w:footnoteRef/>
      </w:r>
      <w:r w:rsidRPr="001E7775">
        <w:t xml:space="preserve"> Cfr</w:t>
      </w:r>
      <w:r w:rsidRPr="001E7775">
        <w:rPr>
          <w:rFonts w:cs="Times New Roman"/>
          <w:smallCaps/>
          <w:color w:val="000000"/>
        </w:rPr>
        <w:t>. Della Torre</w:t>
      </w:r>
      <w:r w:rsidRPr="001E7775">
        <w:rPr>
          <w:rFonts w:cs="Times New Roman"/>
          <w:color w:val="000000"/>
        </w:rPr>
        <w:t xml:space="preserve"> 2017; </w:t>
      </w:r>
      <w:r w:rsidRPr="001E7775">
        <w:rPr>
          <w:rFonts w:cs="Times New Roman"/>
          <w:smallCaps/>
          <w:color w:val="000000"/>
        </w:rPr>
        <w:t xml:space="preserve">Della Torre, Pili </w:t>
      </w:r>
      <w:r w:rsidRPr="001E7775">
        <w:rPr>
          <w:rFonts w:cs="Times New Roman"/>
          <w:color w:val="000000"/>
        </w:rPr>
        <w:t>2020.</w:t>
      </w:r>
    </w:p>
  </w:footnote>
  <w:footnote w:id="17">
    <w:p w14:paraId="5D0B7727" w14:textId="0075A4AB" w:rsidR="00115ACD" w:rsidRPr="00F07528" w:rsidRDefault="00115ACD" w:rsidP="00115ACD">
      <w:pPr>
        <w:adjustRightInd w:val="0"/>
        <w:snapToGrid w:val="0"/>
        <w:spacing w:after="0"/>
        <w:jc w:val="both"/>
        <w:rPr>
          <w:rFonts w:cstheme="minorHAnsi"/>
          <w:bCs/>
          <w:iCs/>
          <w:sz w:val="20"/>
          <w:szCs w:val="20"/>
        </w:rPr>
      </w:pPr>
      <w:r w:rsidRPr="001E7775">
        <w:rPr>
          <w:rStyle w:val="Rimandonotaapidipagina"/>
          <w:sz w:val="20"/>
          <w:szCs w:val="20"/>
        </w:rPr>
        <w:footnoteRef/>
      </w:r>
      <w:r w:rsidRPr="001E7775">
        <w:rPr>
          <w:sz w:val="20"/>
          <w:szCs w:val="20"/>
        </w:rPr>
        <w:t xml:space="preserve"> Cfr. </w:t>
      </w:r>
      <w:r w:rsidRPr="001E7775">
        <w:rPr>
          <w:rFonts w:cstheme="minorHAnsi"/>
          <w:bCs/>
          <w:iCs/>
          <w:smallCaps/>
          <w:sz w:val="20"/>
          <w:szCs w:val="20"/>
        </w:rPr>
        <w:t xml:space="preserve">Acierno </w:t>
      </w:r>
      <w:r w:rsidRPr="001E7775">
        <w:rPr>
          <w:rFonts w:cstheme="minorHAnsi"/>
          <w:bCs/>
          <w:i/>
          <w:iCs/>
          <w:sz w:val="20"/>
          <w:szCs w:val="20"/>
        </w:rPr>
        <w:t>et al</w:t>
      </w:r>
      <w:r w:rsidRPr="001E7775">
        <w:rPr>
          <w:rFonts w:cstheme="minorHAnsi"/>
          <w:bCs/>
          <w:iCs/>
          <w:smallCaps/>
          <w:sz w:val="20"/>
          <w:szCs w:val="20"/>
        </w:rPr>
        <w:t xml:space="preserve">. 2017; Acierno, Fiorani 2017; </w:t>
      </w:r>
      <w:r w:rsidRPr="00F07528">
        <w:rPr>
          <w:rFonts w:cstheme="minorHAnsi"/>
          <w:bCs/>
          <w:iCs/>
          <w:smallCaps/>
          <w:sz w:val="20"/>
          <w:szCs w:val="20"/>
        </w:rPr>
        <w:t>Fiorani, Acierno 2017</w:t>
      </w:r>
      <w:r w:rsidR="009B6EF1" w:rsidRPr="00F07528">
        <w:rPr>
          <w:rFonts w:cstheme="minorHAnsi"/>
          <w:bCs/>
          <w:iCs/>
          <w:smallCaps/>
          <w:sz w:val="20"/>
          <w:szCs w:val="20"/>
        </w:rPr>
        <w:t>; Fiorani 2019</w:t>
      </w:r>
      <w:r w:rsidRPr="001E7775">
        <w:rPr>
          <w:rFonts w:cstheme="minorHAnsi"/>
          <w:bCs/>
          <w:iCs/>
          <w:sz w:val="20"/>
          <w:szCs w:val="20"/>
        </w:rPr>
        <w:t>.</w:t>
      </w:r>
    </w:p>
  </w:footnote>
  <w:footnote w:id="18">
    <w:p w14:paraId="28D29A46" w14:textId="6B2CAEB5" w:rsidR="00F10D89" w:rsidRPr="00F07528" w:rsidRDefault="00F10D89" w:rsidP="00F10D89">
      <w:pPr>
        <w:pStyle w:val="Testonotaapidipagina"/>
        <w:rPr>
          <w:lang w:val="en-US"/>
        </w:rPr>
      </w:pPr>
      <w:r>
        <w:rPr>
          <w:rStyle w:val="Rimandonotaapidipagina"/>
        </w:rPr>
        <w:footnoteRef/>
      </w:r>
      <w:r w:rsidRPr="00F07528">
        <w:rPr>
          <w:lang w:val="en-US"/>
        </w:rPr>
        <w:t xml:space="preserve"> </w:t>
      </w:r>
      <w:proofErr w:type="spellStart"/>
      <w:r w:rsidRPr="00F07528">
        <w:rPr>
          <w:lang w:val="en-US"/>
        </w:rPr>
        <w:t>Cfr</w:t>
      </w:r>
      <w:proofErr w:type="spellEnd"/>
      <w:r w:rsidRPr="00F07528">
        <w:rPr>
          <w:lang w:val="en-US"/>
        </w:rPr>
        <w:t xml:space="preserve">. </w:t>
      </w:r>
      <w:hyperlink r:id="rId5" w:history="1">
        <w:r w:rsidRPr="00F07528">
          <w:rPr>
            <w:rStyle w:val="Collegamentoipertestuale"/>
            <w:lang w:val="en-US"/>
          </w:rPr>
          <w:t>https://zenodo.org/records/7701529</w:t>
        </w:r>
      </w:hyperlink>
      <w:r w:rsidRPr="00F07528">
        <w:rPr>
          <w:lang w:val="en-US"/>
        </w:rPr>
        <w:t xml:space="preserve"> (19.10.2023).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7A5D"/>
    <w:multiLevelType w:val="hybridMultilevel"/>
    <w:tmpl w:val="45E24124"/>
    <w:lvl w:ilvl="0" w:tplc="C97059A6">
      <w:numFmt w:val="bullet"/>
      <w:lvlText w:val="-"/>
      <w:lvlJc w:val="left"/>
      <w:pPr>
        <w:ind w:left="720" w:hanging="360"/>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9B67DF"/>
    <w:multiLevelType w:val="multilevel"/>
    <w:tmpl w:val="84B0C81C"/>
    <w:lvl w:ilvl="0">
      <w:start w:val="1"/>
      <w:numFmt w:val="decimal"/>
      <w:pStyle w:val="Titolo1"/>
      <w:lvlText w:val="%1."/>
      <w:lvlJc w:val="left"/>
      <w:pPr>
        <w:ind w:left="858" w:hanging="432"/>
      </w:pPr>
      <w:rPr>
        <w:rFonts w:hint="default"/>
        <w:color w:val="auto"/>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1430" w:hanging="72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16cid:durableId="161820899">
    <w:abstractNumId w:val="1"/>
  </w:num>
  <w:num w:numId="2" w16cid:durableId="947585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60"/>
    <w:rsid w:val="000003CE"/>
    <w:rsid w:val="000029B1"/>
    <w:rsid w:val="000055D9"/>
    <w:rsid w:val="00006C3D"/>
    <w:rsid w:val="000103FB"/>
    <w:rsid w:val="000141EE"/>
    <w:rsid w:val="000202D9"/>
    <w:rsid w:val="00020EB1"/>
    <w:rsid w:val="000228C9"/>
    <w:rsid w:val="00024F68"/>
    <w:rsid w:val="00034124"/>
    <w:rsid w:val="00036FDA"/>
    <w:rsid w:val="00040551"/>
    <w:rsid w:val="00040EC2"/>
    <w:rsid w:val="0004162B"/>
    <w:rsid w:val="00042D1B"/>
    <w:rsid w:val="0005092D"/>
    <w:rsid w:val="0005143C"/>
    <w:rsid w:val="00056C36"/>
    <w:rsid w:val="00056D45"/>
    <w:rsid w:val="00057455"/>
    <w:rsid w:val="00060139"/>
    <w:rsid w:val="00060CAC"/>
    <w:rsid w:val="000614DB"/>
    <w:rsid w:val="00063652"/>
    <w:rsid w:val="00064FB8"/>
    <w:rsid w:val="00072F6E"/>
    <w:rsid w:val="00074CD5"/>
    <w:rsid w:val="0007624A"/>
    <w:rsid w:val="000809B2"/>
    <w:rsid w:val="000814BD"/>
    <w:rsid w:val="0008579A"/>
    <w:rsid w:val="000960A2"/>
    <w:rsid w:val="000A05D5"/>
    <w:rsid w:val="000A53F3"/>
    <w:rsid w:val="000B03D4"/>
    <w:rsid w:val="000B2761"/>
    <w:rsid w:val="000B3828"/>
    <w:rsid w:val="000B3D35"/>
    <w:rsid w:val="000B433E"/>
    <w:rsid w:val="000B5FFD"/>
    <w:rsid w:val="000B6ED7"/>
    <w:rsid w:val="000B755E"/>
    <w:rsid w:val="000C1091"/>
    <w:rsid w:val="000C761B"/>
    <w:rsid w:val="000D073C"/>
    <w:rsid w:val="000D7282"/>
    <w:rsid w:val="000E0EBB"/>
    <w:rsid w:val="000F2F0B"/>
    <w:rsid w:val="000F39F1"/>
    <w:rsid w:val="000F5BAA"/>
    <w:rsid w:val="000F6E27"/>
    <w:rsid w:val="00101273"/>
    <w:rsid w:val="001022BA"/>
    <w:rsid w:val="00104177"/>
    <w:rsid w:val="00110F73"/>
    <w:rsid w:val="001144AB"/>
    <w:rsid w:val="00115ACD"/>
    <w:rsid w:val="0012270C"/>
    <w:rsid w:val="00124521"/>
    <w:rsid w:val="00125091"/>
    <w:rsid w:val="001263ED"/>
    <w:rsid w:val="0012655D"/>
    <w:rsid w:val="00130222"/>
    <w:rsid w:val="001310DC"/>
    <w:rsid w:val="0013259B"/>
    <w:rsid w:val="0013359C"/>
    <w:rsid w:val="001342BC"/>
    <w:rsid w:val="00137AE0"/>
    <w:rsid w:val="00150BC9"/>
    <w:rsid w:val="001575A6"/>
    <w:rsid w:val="001603A5"/>
    <w:rsid w:val="001605F6"/>
    <w:rsid w:val="001630CF"/>
    <w:rsid w:val="00165C67"/>
    <w:rsid w:val="00174136"/>
    <w:rsid w:val="00182078"/>
    <w:rsid w:val="00182694"/>
    <w:rsid w:val="0018328C"/>
    <w:rsid w:val="00183DF0"/>
    <w:rsid w:val="001845F1"/>
    <w:rsid w:val="0018520E"/>
    <w:rsid w:val="00192437"/>
    <w:rsid w:val="00192503"/>
    <w:rsid w:val="001934F8"/>
    <w:rsid w:val="00193EEB"/>
    <w:rsid w:val="00197846"/>
    <w:rsid w:val="00197FC6"/>
    <w:rsid w:val="001A166C"/>
    <w:rsid w:val="001A3B70"/>
    <w:rsid w:val="001B0516"/>
    <w:rsid w:val="001B3A07"/>
    <w:rsid w:val="001C0D82"/>
    <w:rsid w:val="001C134C"/>
    <w:rsid w:val="001C1AEB"/>
    <w:rsid w:val="001C41A5"/>
    <w:rsid w:val="001C51E2"/>
    <w:rsid w:val="001C6FA3"/>
    <w:rsid w:val="001D010C"/>
    <w:rsid w:val="001D0DD1"/>
    <w:rsid w:val="001D0E02"/>
    <w:rsid w:val="001D15B8"/>
    <w:rsid w:val="001D1E27"/>
    <w:rsid w:val="001D48FD"/>
    <w:rsid w:val="001D5118"/>
    <w:rsid w:val="001D7BA1"/>
    <w:rsid w:val="001E5DA1"/>
    <w:rsid w:val="001E7775"/>
    <w:rsid w:val="001F041C"/>
    <w:rsid w:val="001F0CC5"/>
    <w:rsid w:val="001F114B"/>
    <w:rsid w:val="001F24DD"/>
    <w:rsid w:val="001F378E"/>
    <w:rsid w:val="001F42B9"/>
    <w:rsid w:val="001F4652"/>
    <w:rsid w:val="001F46F9"/>
    <w:rsid w:val="00200DA9"/>
    <w:rsid w:val="00206069"/>
    <w:rsid w:val="00213A6B"/>
    <w:rsid w:val="00214A29"/>
    <w:rsid w:val="00220028"/>
    <w:rsid w:val="0022292E"/>
    <w:rsid w:val="002245DE"/>
    <w:rsid w:val="00224CBA"/>
    <w:rsid w:val="002271E5"/>
    <w:rsid w:val="00233314"/>
    <w:rsid w:val="0023604F"/>
    <w:rsid w:val="002362ED"/>
    <w:rsid w:val="00240E78"/>
    <w:rsid w:val="00244223"/>
    <w:rsid w:val="002471D0"/>
    <w:rsid w:val="002519B0"/>
    <w:rsid w:val="00255D2C"/>
    <w:rsid w:val="002566EC"/>
    <w:rsid w:val="00263744"/>
    <w:rsid w:val="00264C57"/>
    <w:rsid w:val="0026695B"/>
    <w:rsid w:val="00271BFF"/>
    <w:rsid w:val="0027234A"/>
    <w:rsid w:val="0027252B"/>
    <w:rsid w:val="002725F7"/>
    <w:rsid w:val="002733BF"/>
    <w:rsid w:val="00274637"/>
    <w:rsid w:val="002746CF"/>
    <w:rsid w:val="0027626D"/>
    <w:rsid w:val="00276CD2"/>
    <w:rsid w:val="00276FAC"/>
    <w:rsid w:val="00284573"/>
    <w:rsid w:val="00287593"/>
    <w:rsid w:val="00290D90"/>
    <w:rsid w:val="002917DF"/>
    <w:rsid w:val="00295374"/>
    <w:rsid w:val="002A0F9E"/>
    <w:rsid w:val="002A5A39"/>
    <w:rsid w:val="002B1854"/>
    <w:rsid w:val="002B1E1F"/>
    <w:rsid w:val="002B301A"/>
    <w:rsid w:val="002B6F18"/>
    <w:rsid w:val="002C648D"/>
    <w:rsid w:val="002D17CB"/>
    <w:rsid w:val="002D2D1C"/>
    <w:rsid w:val="002D36CE"/>
    <w:rsid w:val="002D466D"/>
    <w:rsid w:val="002D7FF0"/>
    <w:rsid w:val="002E4295"/>
    <w:rsid w:val="002F0A3A"/>
    <w:rsid w:val="002F170B"/>
    <w:rsid w:val="002F44FE"/>
    <w:rsid w:val="00300019"/>
    <w:rsid w:val="00302A3D"/>
    <w:rsid w:val="0030321A"/>
    <w:rsid w:val="0030592F"/>
    <w:rsid w:val="00306E78"/>
    <w:rsid w:val="00307191"/>
    <w:rsid w:val="00307B85"/>
    <w:rsid w:val="00307D62"/>
    <w:rsid w:val="00310792"/>
    <w:rsid w:val="003134D4"/>
    <w:rsid w:val="003139F8"/>
    <w:rsid w:val="00316D62"/>
    <w:rsid w:val="00320096"/>
    <w:rsid w:val="00320F81"/>
    <w:rsid w:val="0033145E"/>
    <w:rsid w:val="00331F1F"/>
    <w:rsid w:val="003427D9"/>
    <w:rsid w:val="00345BDB"/>
    <w:rsid w:val="00352B00"/>
    <w:rsid w:val="003663C0"/>
    <w:rsid w:val="00371C0E"/>
    <w:rsid w:val="003744A0"/>
    <w:rsid w:val="00376D33"/>
    <w:rsid w:val="003855F0"/>
    <w:rsid w:val="0038628C"/>
    <w:rsid w:val="00387B52"/>
    <w:rsid w:val="00390CB9"/>
    <w:rsid w:val="0039168D"/>
    <w:rsid w:val="00391AE4"/>
    <w:rsid w:val="00392F67"/>
    <w:rsid w:val="003A6F57"/>
    <w:rsid w:val="003B2C54"/>
    <w:rsid w:val="003B5EE6"/>
    <w:rsid w:val="003B5FC3"/>
    <w:rsid w:val="003C0561"/>
    <w:rsid w:val="003C33DC"/>
    <w:rsid w:val="003D130D"/>
    <w:rsid w:val="003D40C2"/>
    <w:rsid w:val="003D4B59"/>
    <w:rsid w:val="003D4C84"/>
    <w:rsid w:val="003D6588"/>
    <w:rsid w:val="003E0B59"/>
    <w:rsid w:val="003E1786"/>
    <w:rsid w:val="003E2F41"/>
    <w:rsid w:val="003F005E"/>
    <w:rsid w:val="003F3133"/>
    <w:rsid w:val="003F3832"/>
    <w:rsid w:val="003F69CB"/>
    <w:rsid w:val="003F79B0"/>
    <w:rsid w:val="003F7F57"/>
    <w:rsid w:val="004043EB"/>
    <w:rsid w:val="004073C1"/>
    <w:rsid w:val="0040780B"/>
    <w:rsid w:val="004122C3"/>
    <w:rsid w:val="00412EF9"/>
    <w:rsid w:val="004133E1"/>
    <w:rsid w:val="0041500A"/>
    <w:rsid w:val="004236E7"/>
    <w:rsid w:val="0042377B"/>
    <w:rsid w:val="00423A34"/>
    <w:rsid w:val="00426FAD"/>
    <w:rsid w:val="00434664"/>
    <w:rsid w:val="00437732"/>
    <w:rsid w:val="00437EC1"/>
    <w:rsid w:val="00445743"/>
    <w:rsid w:val="004509FC"/>
    <w:rsid w:val="004547E4"/>
    <w:rsid w:val="004549A9"/>
    <w:rsid w:val="00456A6D"/>
    <w:rsid w:val="004613F6"/>
    <w:rsid w:val="004646C0"/>
    <w:rsid w:val="00464EE6"/>
    <w:rsid w:val="00467114"/>
    <w:rsid w:val="004822BF"/>
    <w:rsid w:val="0048535E"/>
    <w:rsid w:val="00490FCA"/>
    <w:rsid w:val="00496450"/>
    <w:rsid w:val="004A3F26"/>
    <w:rsid w:val="004B2460"/>
    <w:rsid w:val="004B4C22"/>
    <w:rsid w:val="004B53A9"/>
    <w:rsid w:val="004C471D"/>
    <w:rsid w:val="004C533F"/>
    <w:rsid w:val="004C6372"/>
    <w:rsid w:val="004D30E0"/>
    <w:rsid w:val="004D325C"/>
    <w:rsid w:val="004D3AD9"/>
    <w:rsid w:val="004D52FC"/>
    <w:rsid w:val="004D6828"/>
    <w:rsid w:val="004D7AF4"/>
    <w:rsid w:val="004D7CE3"/>
    <w:rsid w:val="004E271D"/>
    <w:rsid w:val="004F1E1C"/>
    <w:rsid w:val="00506DD0"/>
    <w:rsid w:val="00512F9E"/>
    <w:rsid w:val="005139B0"/>
    <w:rsid w:val="0051553A"/>
    <w:rsid w:val="00520386"/>
    <w:rsid w:val="005205BA"/>
    <w:rsid w:val="00520A33"/>
    <w:rsid w:val="00523E18"/>
    <w:rsid w:val="005249D6"/>
    <w:rsid w:val="005252E9"/>
    <w:rsid w:val="00532536"/>
    <w:rsid w:val="00533B48"/>
    <w:rsid w:val="0053453C"/>
    <w:rsid w:val="00534F98"/>
    <w:rsid w:val="005357EA"/>
    <w:rsid w:val="00536BC1"/>
    <w:rsid w:val="00543A7C"/>
    <w:rsid w:val="00544E35"/>
    <w:rsid w:val="005451D4"/>
    <w:rsid w:val="005452A0"/>
    <w:rsid w:val="0054554E"/>
    <w:rsid w:val="005504D8"/>
    <w:rsid w:val="00555901"/>
    <w:rsid w:val="00555B5E"/>
    <w:rsid w:val="00556A3A"/>
    <w:rsid w:val="00556BD7"/>
    <w:rsid w:val="005605E2"/>
    <w:rsid w:val="00560623"/>
    <w:rsid w:val="00561B63"/>
    <w:rsid w:val="00563C32"/>
    <w:rsid w:val="00564E4E"/>
    <w:rsid w:val="00565AE2"/>
    <w:rsid w:val="00576191"/>
    <w:rsid w:val="005777FC"/>
    <w:rsid w:val="005822CE"/>
    <w:rsid w:val="00582ACE"/>
    <w:rsid w:val="00584CAB"/>
    <w:rsid w:val="00584CAF"/>
    <w:rsid w:val="005850EF"/>
    <w:rsid w:val="005864EE"/>
    <w:rsid w:val="00587EDF"/>
    <w:rsid w:val="00591181"/>
    <w:rsid w:val="005A17BE"/>
    <w:rsid w:val="005A2C1B"/>
    <w:rsid w:val="005A39EE"/>
    <w:rsid w:val="005A5814"/>
    <w:rsid w:val="005A6FBB"/>
    <w:rsid w:val="005B1284"/>
    <w:rsid w:val="005B3F6E"/>
    <w:rsid w:val="005B4D95"/>
    <w:rsid w:val="005B6283"/>
    <w:rsid w:val="005C021B"/>
    <w:rsid w:val="005C0617"/>
    <w:rsid w:val="005C10E0"/>
    <w:rsid w:val="005C2B08"/>
    <w:rsid w:val="005C3F63"/>
    <w:rsid w:val="005C6048"/>
    <w:rsid w:val="005D143F"/>
    <w:rsid w:val="005D19FF"/>
    <w:rsid w:val="005D204F"/>
    <w:rsid w:val="005D2341"/>
    <w:rsid w:val="005D31C6"/>
    <w:rsid w:val="005D3F0A"/>
    <w:rsid w:val="005D40C2"/>
    <w:rsid w:val="005D43EF"/>
    <w:rsid w:val="005D5A8C"/>
    <w:rsid w:val="005D6A50"/>
    <w:rsid w:val="005E1915"/>
    <w:rsid w:val="005E2350"/>
    <w:rsid w:val="005E36AC"/>
    <w:rsid w:val="005E78A8"/>
    <w:rsid w:val="005F056B"/>
    <w:rsid w:val="005F42DC"/>
    <w:rsid w:val="005F6A59"/>
    <w:rsid w:val="005F7E2B"/>
    <w:rsid w:val="00602311"/>
    <w:rsid w:val="00602341"/>
    <w:rsid w:val="00602787"/>
    <w:rsid w:val="00603536"/>
    <w:rsid w:val="006152A3"/>
    <w:rsid w:val="00622670"/>
    <w:rsid w:val="006334A6"/>
    <w:rsid w:val="00634472"/>
    <w:rsid w:val="00640D60"/>
    <w:rsid w:val="006466F6"/>
    <w:rsid w:val="00652D1F"/>
    <w:rsid w:val="00653C9B"/>
    <w:rsid w:val="00660B4C"/>
    <w:rsid w:val="00660D5D"/>
    <w:rsid w:val="00660E01"/>
    <w:rsid w:val="006668E8"/>
    <w:rsid w:val="0067114E"/>
    <w:rsid w:val="006718E9"/>
    <w:rsid w:val="00671F50"/>
    <w:rsid w:val="00672290"/>
    <w:rsid w:val="006737FF"/>
    <w:rsid w:val="0067588D"/>
    <w:rsid w:val="00680EAE"/>
    <w:rsid w:val="00681010"/>
    <w:rsid w:val="00685C23"/>
    <w:rsid w:val="00687684"/>
    <w:rsid w:val="00692924"/>
    <w:rsid w:val="006931FB"/>
    <w:rsid w:val="006960DC"/>
    <w:rsid w:val="006A1576"/>
    <w:rsid w:val="006A18B2"/>
    <w:rsid w:val="006A28D1"/>
    <w:rsid w:val="006A2EEE"/>
    <w:rsid w:val="006A6C18"/>
    <w:rsid w:val="006A7FD7"/>
    <w:rsid w:val="006B0058"/>
    <w:rsid w:val="006B0DAB"/>
    <w:rsid w:val="006B0FB2"/>
    <w:rsid w:val="006B41A8"/>
    <w:rsid w:val="006B7260"/>
    <w:rsid w:val="006C12AA"/>
    <w:rsid w:val="006C747E"/>
    <w:rsid w:val="006C7C9D"/>
    <w:rsid w:val="006D347B"/>
    <w:rsid w:val="006E07F1"/>
    <w:rsid w:val="006E0DC5"/>
    <w:rsid w:val="006E3310"/>
    <w:rsid w:val="006E76FC"/>
    <w:rsid w:val="006F1193"/>
    <w:rsid w:val="006F2A8A"/>
    <w:rsid w:val="006F2DE8"/>
    <w:rsid w:val="006F43E5"/>
    <w:rsid w:val="00700F72"/>
    <w:rsid w:val="00701D6E"/>
    <w:rsid w:val="00703506"/>
    <w:rsid w:val="007035FA"/>
    <w:rsid w:val="00704459"/>
    <w:rsid w:val="007059CC"/>
    <w:rsid w:val="00707BED"/>
    <w:rsid w:val="00710C17"/>
    <w:rsid w:val="007129C8"/>
    <w:rsid w:val="007154B9"/>
    <w:rsid w:val="007224B8"/>
    <w:rsid w:val="00726D21"/>
    <w:rsid w:val="00730BE3"/>
    <w:rsid w:val="00733C16"/>
    <w:rsid w:val="00734A00"/>
    <w:rsid w:val="00734E76"/>
    <w:rsid w:val="00735C7F"/>
    <w:rsid w:val="00735D03"/>
    <w:rsid w:val="00737CB2"/>
    <w:rsid w:val="00740D57"/>
    <w:rsid w:val="00745AE4"/>
    <w:rsid w:val="0075023C"/>
    <w:rsid w:val="007519BB"/>
    <w:rsid w:val="00751DCB"/>
    <w:rsid w:val="007576E9"/>
    <w:rsid w:val="0076149F"/>
    <w:rsid w:val="00762B84"/>
    <w:rsid w:val="00771751"/>
    <w:rsid w:val="00773B1D"/>
    <w:rsid w:val="00774EAE"/>
    <w:rsid w:val="007810F7"/>
    <w:rsid w:val="0078609C"/>
    <w:rsid w:val="007863B5"/>
    <w:rsid w:val="007902BA"/>
    <w:rsid w:val="00791849"/>
    <w:rsid w:val="0079194E"/>
    <w:rsid w:val="0079794E"/>
    <w:rsid w:val="007A5EAE"/>
    <w:rsid w:val="007A648C"/>
    <w:rsid w:val="007A74EB"/>
    <w:rsid w:val="007A7A3A"/>
    <w:rsid w:val="007A7F6C"/>
    <w:rsid w:val="007B0A6F"/>
    <w:rsid w:val="007B20C6"/>
    <w:rsid w:val="007B5849"/>
    <w:rsid w:val="007B592C"/>
    <w:rsid w:val="007B5B39"/>
    <w:rsid w:val="007B647C"/>
    <w:rsid w:val="007B70F7"/>
    <w:rsid w:val="007C2008"/>
    <w:rsid w:val="007C28F9"/>
    <w:rsid w:val="007C2DD2"/>
    <w:rsid w:val="007C4747"/>
    <w:rsid w:val="007C78EB"/>
    <w:rsid w:val="007D5989"/>
    <w:rsid w:val="007D732C"/>
    <w:rsid w:val="007E507C"/>
    <w:rsid w:val="007E6287"/>
    <w:rsid w:val="007E6AB6"/>
    <w:rsid w:val="007F008A"/>
    <w:rsid w:val="007F78C6"/>
    <w:rsid w:val="00804949"/>
    <w:rsid w:val="00814D0E"/>
    <w:rsid w:val="00815CBF"/>
    <w:rsid w:val="00816622"/>
    <w:rsid w:val="00817059"/>
    <w:rsid w:val="00817766"/>
    <w:rsid w:val="00817E07"/>
    <w:rsid w:val="00826C51"/>
    <w:rsid w:val="0083108F"/>
    <w:rsid w:val="0083117F"/>
    <w:rsid w:val="00832FDB"/>
    <w:rsid w:val="00833739"/>
    <w:rsid w:val="00833FA6"/>
    <w:rsid w:val="00840D40"/>
    <w:rsid w:val="00842A41"/>
    <w:rsid w:val="008434E8"/>
    <w:rsid w:val="008523A3"/>
    <w:rsid w:val="008525B0"/>
    <w:rsid w:val="0086137C"/>
    <w:rsid w:val="00861E1A"/>
    <w:rsid w:val="00861EE6"/>
    <w:rsid w:val="008626CE"/>
    <w:rsid w:val="008633A9"/>
    <w:rsid w:val="00872F61"/>
    <w:rsid w:val="00872F64"/>
    <w:rsid w:val="008738EA"/>
    <w:rsid w:val="00880268"/>
    <w:rsid w:val="00882BB1"/>
    <w:rsid w:val="00882DA4"/>
    <w:rsid w:val="00884A5E"/>
    <w:rsid w:val="008860CD"/>
    <w:rsid w:val="00892C40"/>
    <w:rsid w:val="00893B4A"/>
    <w:rsid w:val="008959D1"/>
    <w:rsid w:val="008A02C6"/>
    <w:rsid w:val="008A0AD6"/>
    <w:rsid w:val="008A37A1"/>
    <w:rsid w:val="008A5A61"/>
    <w:rsid w:val="008A5F69"/>
    <w:rsid w:val="008A61F0"/>
    <w:rsid w:val="008A7BBA"/>
    <w:rsid w:val="008B242B"/>
    <w:rsid w:val="008C09C0"/>
    <w:rsid w:val="008C0E49"/>
    <w:rsid w:val="008C11A7"/>
    <w:rsid w:val="008C3955"/>
    <w:rsid w:val="008C6985"/>
    <w:rsid w:val="008C6D42"/>
    <w:rsid w:val="008C746C"/>
    <w:rsid w:val="008E054E"/>
    <w:rsid w:val="008E0D0A"/>
    <w:rsid w:val="008E4F3D"/>
    <w:rsid w:val="008E7519"/>
    <w:rsid w:val="008F3E40"/>
    <w:rsid w:val="008F4ADA"/>
    <w:rsid w:val="008F6675"/>
    <w:rsid w:val="008F6977"/>
    <w:rsid w:val="0090095B"/>
    <w:rsid w:val="00903F78"/>
    <w:rsid w:val="009041BB"/>
    <w:rsid w:val="009051AC"/>
    <w:rsid w:val="0090559E"/>
    <w:rsid w:val="0090650B"/>
    <w:rsid w:val="009271B5"/>
    <w:rsid w:val="00930055"/>
    <w:rsid w:val="009309B8"/>
    <w:rsid w:val="00930BDE"/>
    <w:rsid w:val="00931A65"/>
    <w:rsid w:val="009328B4"/>
    <w:rsid w:val="00933A12"/>
    <w:rsid w:val="009340BD"/>
    <w:rsid w:val="009340C7"/>
    <w:rsid w:val="0094173B"/>
    <w:rsid w:val="009418D7"/>
    <w:rsid w:val="009443F1"/>
    <w:rsid w:val="009504E1"/>
    <w:rsid w:val="00950664"/>
    <w:rsid w:val="0095311B"/>
    <w:rsid w:val="009559A2"/>
    <w:rsid w:val="009564FE"/>
    <w:rsid w:val="00960CD5"/>
    <w:rsid w:val="00962F80"/>
    <w:rsid w:val="00964405"/>
    <w:rsid w:val="009651B7"/>
    <w:rsid w:val="0096685E"/>
    <w:rsid w:val="00971018"/>
    <w:rsid w:val="00973132"/>
    <w:rsid w:val="00973F1B"/>
    <w:rsid w:val="00975C68"/>
    <w:rsid w:val="00977BC1"/>
    <w:rsid w:val="009814EA"/>
    <w:rsid w:val="00982914"/>
    <w:rsid w:val="00990BE4"/>
    <w:rsid w:val="00990F42"/>
    <w:rsid w:val="0099197C"/>
    <w:rsid w:val="00992243"/>
    <w:rsid w:val="00992368"/>
    <w:rsid w:val="009A283D"/>
    <w:rsid w:val="009A33BD"/>
    <w:rsid w:val="009A3AC9"/>
    <w:rsid w:val="009B364E"/>
    <w:rsid w:val="009B41B4"/>
    <w:rsid w:val="009B4BC3"/>
    <w:rsid w:val="009B6666"/>
    <w:rsid w:val="009B6EF1"/>
    <w:rsid w:val="009B759C"/>
    <w:rsid w:val="009B7979"/>
    <w:rsid w:val="009C0D74"/>
    <w:rsid w:val="009D5B23"/>
    <w:rsid w:val="009E07B2"/>
    <w:rsid w:val="009E39CA"/>
    <w:rsid w:val="009E4E47"/>
    <w:rsid w:val="009E6127"/>
    <w:rsid w:val="009E7771"/>
    <w:rsid w:val="009F5881"/>
    <w:rsid w:val="00A01D90"/>
    <w:rsid w:val="00A020C3"/>
    <w:rsid w:val="00A0440C"/>
    <w:rsid w:val="00A05708"/>
    <w:rsid w:val="00A11101"/>
    <w:rsid w:val="00A12C90"/>
    <w:rsid w:val="00A1308D"/>
    <w:rsid w:val="00A14347"/>
    <w:rsid w:val="00A14E55"/>
    <w:rsid w:val="00A15258"/>
    <w:rsid w:val="00A212FD"/>
    <w:rsid w:val="00A2375C"/>
    <w:rsid w:val="00A25597"/>
    <w:rsid w:val="00A318A6"/>
    <w:rsid w:val="00A42578"/>
    <w:rsid w:val="00A44D4B"/>
    <w:rsid w:val="00A4763C"/>
    <w:rsid w:val="00A47C08"/>
    <w:rsid w:val="00A52880"/>
    <w:rsid w:val="00A64453"/>
    <w:rsid w:val="00A705A2"/>
    <w:rsid w:val="00A7087E"/>
    <w:rsid w:val="00A72941"/>
    <w:rsid w:val="00A76977"/>
    <w:rsid w:val="00A81DE3"/>
    <w:rsid w:val="00A84C47"/>
    <w:rsid w:val="00A87A9F"/>
    <w:rsid w:val="00A90145"/>
    <w:rsid w:val="00A9606C"/>
    <w:rsid w:val="00A962B2"/>
    <w:rsid w:val="00A96940"/>
    <w:rsid w:val="00AA3C17"/>
    <w:rsid w:val="00AA6A9B"/>
    <w:rsid w:val="00AB376C"/>
    <w:rsid w:val="00AB627D"/>
    <w:rsid w:val="00AB7857"/>
    <w:rsid w:val="00AC2CEB"/>
    <w:rsid w:val="00AC32B8"/>
    <w:rsid w:val="00AC6069"/>
    <w:rsid w:val="00AD1845"/>
    <w:rsid w:val="00AE10E1"/>
    <w:rsid w:val="00AE278A"/>
    <w:rsid w:val="00AE2B91"/>
    <w:rsid w:val="00AE3082"/>
    <w:rsid w:val="00AE32E3"/>
    <w:rsid w:val="00AE50CF"/>
    <w:rsid w:val="00AE6673"/>
    <w:rsid w:val="00AE7106"/>
    <w:rsid w:val="00AF19E0"/>
    <w:rsid w:val="00AF1D29"/>
    <w:rsid w:val="00AF5DB4"/>
    <w:rsid w:val="00AF6760"/>
    <w:rsid w:val="00B000E2"/>
    <w:rsid w:val="00B00FFA"/>
    <w:rsid w:val="00B01647"/>
    <w:rsid w:val="00B0755B"/>
    <w:rsid w:val="00B1055D"/>
    <w:rsid w:val="00B10622"/>
    <w:rsid w:val="00B11438"/>
    <w:rsid w:val="00B15A0F"/>
    <w:rsid w:val="00B26765"/>
    <w:rsid w:val="00B26DCE"/>
    <w:rsid w:val="00B27D2A"/>
    <w:rsid w:val="00B31D5A"/>
    <w:rsid w:val="00B3542C"/>
    <w:rsid w:val="00B35971"/>
    <w:rsid w:val="00B514CD"/>
    <w:rsid w:val="00B54BE3"/>
    <w:rsid w:val="00B55FD3"/>
    <w:rsid w:val="00B56BEE"/>
    <w:rsid w:val="00B57861"/>
    <w:rsid w:val="00B57929"/>
    <w:rsid w:val="00B61FAC"/>
    <w:rsid w:val="00B640B4"/>
    <w:rsid w:val="00B646B8"/>
    <w:rsid w:val="00B64AFB"/>
    <w:rsid w:val="00B7001F"/>
    <w:rsid w:val="00B73DCB"/>
    <w:rsid w:val="00B7529F"/>
    <w:rsid w:val="00B76599"/>
    <w:rsid w:val="00B76F4D"/>
    <w:rsid w:val="00B80597"/>
    <w:rsid w:val="00B82AC6"/>
    <w:rsid w:val="00B864C8"/>
    <w:rsid w:val="00B8664B"/>
    <w:rsid w:val="00B866D5"/>
    <w:rsid w:val="00B92081"/>
    <w:rsid w:val="00B960AD"/>
    <w:rsid w:val="00B965A8"/>
    <w:rsid w:val="00B97926"/>
    <w:rsid w:val="00BA48FA"/>
    <w:rsid w:val="00BA703B"/>
    <w:rsid w:val="00BB1BEE"/>
    <w:rsid w:val="00BB2987"/>
    <w:rsid w:val="00BB4C71"/>
    <w:rsid w:val="00BB54F3"/>
    <w:rsid w:val="00BB7455"/>
    <w:rsid w:val="00BC15AB"/>
    <w:rsid w:val="00BC53A6"/>
    <w:rsid w:val="00BE2479"/>
    <w:rsid w:val="00BE363D"/>
    <w:rsid w:val="00BE557A"/>
    <w:rsid w:val="00BE61FD"/>
    <w:rsid w:val="00BF094C"/>
    <w:rsid w:val="00BF20D9"/>
    <w:rsid w:val="00BF223D"/>
    <w:rsid w:val="00BF26DD"/>
    <w:rsid w:val="00BF49D8"/>
    <w:rsid w:val="00BF6ED1"/>
    <w:rsid w:val="00C00C2B"/>
    <w:rsid w:val="00C01084"/>
    <w:rsid w:val="00C01BF2"/>
    <w:rsid w:val="00C031AF"/>
    <w:rsid w:val="00C041E3"/>
    <w:rsid w:val="00C04E0B"/>
    <w:rsid w:val="00C100AC"/>
    <w:rsid w:val="00C137F6"/>
    <w:rsid w:val="00C17D5A"/>
    <w:rsid w:val="00C21F1F"/>
    <w:rsid w:val="00C22F5A"/>
    <w:rsid w:val="00C238A7"/>
    <w:rsid w:val="00C26E39"/>
    <w:rsid w:val="00C26F94"/>
    <w:rsid w:val="00C27D66"/>
    <w:rsid w:val="00C30A92"/>
    <w:rsid w:val="00C311A6"/>
    <w:rsid w:val="00C32158"/>
    <w:rsid w:val="00C32345"/>
    <w:rsid w:val="00C32639"/>
    <w:rsid w:val="00C36148"/>
    <w:rsid w:val="00C378A3"/>
    <w:rsid w:val="00C442CE"/>
    <w:rsid w:val="00C50F14"/>
    <w:rsid w:val="00C5116B"/>
    <w:rsid w:val="00C57AF3"/>
    <w:rsid w:val="00C643CB"/>
    <w:rsid w:val="00C66C7C"/>
    <w:rsid w:val="00C72C4A"/>
    <w:rsid w:val="00C73728"/>
    <w:rsid w:val="00C74E52"/>
    <w:rsid w:val="00C770DD"/>
    <w:rsid w:val="00C774DB"/>
    <w:rsid w:val="00C81E4F"/>
    <w:rsid w:val="00C824A7"/>
    <w:rsid w:val="00C8696F"/>
    <w:rsid w:val="00C92852"/>
    <w:rsid w:val="00C9351C"/>
    <w:rsid w:val="00C94351"/>
    <w:rsid w:val="00C959B8"/>
    <w:rsid w:val="00C95C19"/>
    <w:rsid w:val="00C96240"/>
    <w:rsid w:val="00C96D13"/>
    <w:rsid w:val="00CA2B95"/>
    <w:rsid w:val="00CA7E95"/>
    <w:rsid w:val="00CB0ECE"/>
    <w:rsid w:val="00CB5A25"/>
    <w:rsid w:val="00CD26D1"/>
    <w:rsid w:val="00CD7119"/>
    <w:rsid w:val="00CE0788"/>
    <w:rsid w:val="00CE1581"/>
    <w:rsid w:val="00CE4D4A"/>
    <w:rsid w:val="00CE4FDD"/>
    <w:rsid w:val="00CE59BC"/>
    <w:rsid w:val="00CE73AB"/>
    <w:rsid w:val="00CF2129"/>
    <w:rsid w:val="00CF3C05"/>
    <w:rsid w:val="00CF522E"/>
    <w:rsid w:val="00CF7978"/>
    <w:rsid w:val="00D037B9"/>
    <w:rsid w:val="00D05539"/>
    <w:rsid w:val="00D066C1"/>
    <w:rsid w:val="00D0798B"/>
    <w:rsid w:val="00D15667"/>
    <w:rsid w:val="00D1672E"/>
    <w:rsid w:val="00D23512"/>
    <w:rsid w:val="00D31304"/>
    <w:rsid w:val="00D33256"/>
    <w:rsid w:val="00D3376C"/>
    <w:rsid w:val="00D34BD7"/>
    <w:rsid w:val="00D35008"/>
    <w:rsid w:val="00D41629"/>
    <w:rsid w:val="00D423F9"/>
    <w:rsid w:val="00D43222"/>
    <w:rsid w:val="00D45223"/>
    <w:rsid w:val="00D46BA0"/>
    <w:rsid w:val="00D50794"/>
    <w:rsid w:val="00D57834"/>
    <w:rsid w:val="00D649D2"/>
    <w:rsid w:val="00D6580F"/>
    <w:rsid w:val="00D712A3"/>
    <w:rsid w:val="00D745A0"/>
    <w:rsid w:val="00D7740D"/>
    <w:rsid w:val="00D80FC5"/>
    <w:rsid w:val="00D811B6"/>
    <w:rsid w:val="00D82FB6"/>
    <w:rsid w:val="00D832F4"/>
    <w:rsid w:val="00D83992"/>
    <w:rsid w:val="00D86B1E"/>
    <w:rsid w:val="00D9317C"/>
    <w:rsid w:val="00D94CC7"/>
    <w:rsid w:val="00D962E1"/>
    <w:rsid w:val="00DA023A"/>
    <w:rsid w:val="00DA2D8A"/>
    <w:rsid w:val="00DA6D1E"/>
    <w:rsid w:val="00DB0A88"/>
    <w:rsid w:val="00DB4CFF"/>
    <w:rsid w:val="00DC04E0"/>
    <w:rsid w:val="00DC0F0E"/>
    <w:rsid w:val="00DC1329"/>
    <w:rsid w:val="00DC29F8"/>
    <w:rsid w:val="00DC3582"/>
    <w:rsid w:val="00DC471C"/>
    <w:rsid w:val="00DC76F7"/>
    <w:rsid w:val="00DD04A4"/>
    <w:rsid w:val="00DD1052"/>
    <w:rsid w:val="00DD371D"/>
    <w:rsid w:val="00DD598B"/>
    <w:rsid w:val="00DD6CFC"/>
    <w:rsid w:val="00DD7D42"/>
    <w:rsid w:val="00DE1339"/>
    <w:rsid w:val="00DE1530"/>
    <w:rsid w:val="00DE1A64"/>
    <w:rsid w:val="00DF6F93"/>
    <w:rsid w:val="00E00FBF"/>
    <w:rsid w:val="00E01744"/>
    <w:rsid w:val="00E02572"/>
    <w:rsid w:val="00E038E9"/>
    <w:rsid w:val="00E04326"/>
    <w:rsid w:val="00E04440"/>
    <w:rsid w:val="00E10F2C"/>
    <w:rsid w:val="00E12DC7"/>
    <w:rsid w:val="00E14A8D"/>
    <w:rsid w:val="00E210E5"/>
    <w:rsid w:val="00E21F3E"/>
    <w:rsid w:val="00E22A8C"/>
    <w:rsid w:val="00E3145D"/>
    <w:rsid w:val="00E36C90"/>
    <w:rsid w:val="00E372CD"/>
    <w:rsid w:val="00E414C6"/>
    <w:rsid w:val="00E41F2A"/>
    <w:rsid w:val="00E44B3F"/>
    <w:rsid w:val="00E45FE9"/>
    <w:rsid w:val="00E473BA"/>
    <w:rsid w:val="00E50D02"/>
    <w:rsid w:val="00E56041"/>
    <w:rsid w:val="00E56BD8"/>
    <w:rsid w:val="00E57109"/>
    <w:rsid w:val="00E65C1E"/>
    <w:rsid w:val="00E664D4"/>
    <w:rsid w:val="00E74B29"/>
    <w:rsid w:val="00E803AF"/>
    <w:rsid w:val="00E9267A"/>
    <w:rsid w:val="00E93AB2"/>
    <w:rsid w:val="00E95CB9"/>
    <w:rsid w:val="00EA088E"/>
    <w:rsid w:val="00EB34DF"/>
    <w:rsid w:val="00EB55BD"/>
    <w:rsid w:val="00EB6953"/>
    <w:rsid w:val="00EB6F9E"/>
    <w:rsid w:val="00EC79E3"/>
    <w:rsid w:val="00EC7A5F"/>
    <w:rsid w:val="00ED1C16"/>
    <w:rsid w:val="00ED20DC"/>
    <w:rsid w:val="00ED3656"/>
    <w:rsid w:val="00ED586E"/>
    <w:rsid w:val="00ED7A51"/>
    <w:rsid w:val="00EE1809"/>
    <w:rsid w:val="00EE48FA"/>
    <w:rsid w:val="00EE6CD7"/>
    <w:rsid w:val="00EF0292"/>
    <w:rsid w:val="00EF04A7"/>
    <w:rsid w:val="00EF353C"/>
    <w:rsid w:val="00F00DA3"/>
    <w:rsid w:val="00F04582"/>
    <w:rsid w:val="00F052C6"/>
    <w:rsid w:val="00F064D4"/>
    <w:rsid w:val="00F06F84"/>
    <w:rsid w:val="00F07528"/>
    <w:rsid w:val="00F10D89"/>
    <w:rsid w:val="00F144B7"/>
    <w:rsid w:val="00F21D18"/>
    <w:rsid w:val="00F2252A"/>
    <w:rsid w:val="00F2307B"/>
    <w:rsid w:val="00F24571"/>
    <w:rsid w:val="00F26EE0"/>
    <w:rsid w:val="00F32579"/>
    <w:rsid w:val="00F328C0"/>
    <w:rsid w:val="00F32C1E"/>
    <w:rsid w:val="00F3385C"/>
    <w:rsid w:val="00F338A4"/>
    <w:rsid w:val="00F34CF3"/>
    <w:rsid w:val="00F3662F"/>
    <w:rsid w:val="00F36638"/>
    <w:rsid w:val="00F41BB5"/>
    <w:rsid w:val="00F44678"/>
    <w:rsid w:val="00F44E56"/>
    <w:rsid w:val="00F46BF0"/>
    <w:rsid w:val="00F503E1"/>
    <w:rsid w:val="00F53DA7"/>
    <w:rsid w:val="00F56665"/>
    <w:rsid w:val="00F60DE1"/>
    <w:rsid w:val="00F650B5"/>
    <w:rsid w:val="00F6568A"/>
    <w:rsid w:val="00F657C0"/>
    <w:rsid w:val="00F670C7"/>
    <w:rsid w:val="00F70684"/>
    <w:rsid w:val="00F71CC7"/>
    <w:rsid w:val="00F74E4A"/>
    <w:rsid w:val="00F8605C"/>
    <w:rsid w:val="00F86166"/>
    <w:rsid w:val="00F9050E"/>
    <w:rsid w:val="00F93A8F"/>
    <w:rsid w:val="00F949B3"/>
    <w:rsid w:val="00F96706"/>
    <w:rsid w:val="00F96E7F"/>
    <w:rsid w:val="00FA3CB2"/>
    <w:rsid w:val="00FB1ED7"/>
    <w:rsid w:val="00FB358F"/>
    <w:rsid w:val="00FB5707"/>
    <w:rsid w:val="00FB71EC"/>
    <w:rsid w:val="00FC2C07"/>
    <w:rsid w:val="00FC55CA"/>
    <w:rsid w:val="00FC5833"/>
    <w:rsid w:val="00FD15C4"/>
    <w:rsid w:val="00FD2FEE"/>
    <w:rsid w:val="00FD7FE9"/>
    <w:rsid w:val="00FE3973"/>
    <w:rsid w:val="00FE4BF8"/>
    <w:rsid w:val="00FE7E1E"/>
    <w:rsid w:val="00FF1B68"/>
    <w:rsid w:val="00FF6A60"/>
    <w:rsid w:val="00FF6BD6"/>
    <w:rsid w:val="00FF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07ED"/>
  <w15:chartTrackingRefBased/>
  <w15:docId w15:val="{2C171EE3-C281-45A9-8D84-48C8CBC5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640D60"/>
  </w:style>
  <w:style w:type="paragraph" w:styleId="Titolo1">
    <w:name w:val="heading 1"/>
    <w:basedOn w:val="Normale"/>
    <w:next w:val="Normale"/>
    <w:link w:val="Titolo1Carattere"/>
    <w:autoRedefine/>
    <w:qFormat/>
    <w:rsid w:val="00E3145D"/>
    <w:pPr>
      <w:numPr>
        <w:numId w:val="1"/>
      </w:numPr>
      <w:tabs>
        <w:tab w:val="left" w:pos="284"/>
      </w:tabs>
      <w:autoSpaceDE w:val="0"/>
      <w:autoSpaceDN w:val="0"/>
      <w:adjustRightInd w:val="0"/>
      <w:spacing w:after="0" w:line="480" w:lineRule="auto"/>
      <w:jc w:val="both"/>
      <w:outlineLvl w:val="0"/>
    </w:pPr>
    <w:rPr>
      <w:rFonts w:ascii="Segoe UI" w:hAnsi="Segoe UI" w:cs="Arial"/>
      <w:b/>
      <w:bCs/>
      <w:caps/>
      <w:w w:val="102"/>
      <w:sz w:val="24"/>
      <w:lang w:bidi="en-US"/>
    </w:rPr>
  </w:style>
  <w:style w:type="paragraph" w:styleId="Titolo2">
    <w:name w:val="heading 2"/>
    <w:basedOn w:val="Normale"/>
    <w:next w:val="Normale"/>
    <w:link w:val="Titolo2Carattere"/>
    <w:autoRedefine/>
    <w:uiPriority w:val="1"/>
    <w:unhideWhenUsed/>
    <w:qFormat/>
    <w:rsid w:val="00E3145D"/>
    <w:pPr>
      <w:numPr>
        <w:ilvl w:val="1"/>
        <w:numId w:val="1"/>
      </w:numPr>
      <w:autoSpaceDE w:val="0"/>
      <w:autoSpaceDN w:val="0"/>
      <w:adjustRightInd w:val="0"/>
      <w:spacing w:after="0" w:line="240" w:lineRule="auto"/>
      <w:jc w:val="both"/>
      <w:outlineLvl w:val="1"/>
    </w:pPr>
    <w:rPr>
      <w:rFonts w:ascii="Segoe UI" w:hAnsi="Segoe UI"/>
      <w:b/>
      <w:color w:val="000000" w:themeColor="text1"/>
      <w:lang w:bidi="en-US"/>
    </w:rPr>
  </w:style>
  <w:style w:type="paragraph" w:styleId="Titolo3">
    <w:name w:val="heading 3"/>
    <w:basedOn w:val="Normale"/>
    <w:next w:val="Normale"/>
    <w:link w:val="Titolo3Carattere"/>
    <w:unhideWhenUsed/>
    <w:qFormat/>
    <w:rsid w:val="00E3145D"/>
    <w:pPr>
      <w:widowControl w:val="0"/>
      <w:numPr>
        <w:ilvl w:val="2"/>
        <w:numId w:val="1"/>
      </w:numPr>
      <w:tabs>
        <w:tab w:val="left" w:pos="567"/>
        <w:tab w:val="left" w:pos="851"/>
      </w:tabs>
      <w:spacing w:after="0" w:line="264" w:lineRule="auto"/>
      <w:contextualSpacing/>
      <w:jc w:val="both"/>
      <w:outlineLvl w:val="2"/>
    </w:pPr>
    <w:rPr>
      <w:rFonts w:ascii="Segoe UI" w:eastAsia="Times New Roman" w:hAnsi="Segoe UI" w:cs="Segoe UI"/>
      <w:b/>
      <w:spacing w:val="-1"/>
      <w:sz w:val="20"/>
      <w:szCs w:val="24"/>
    </w:rPr>
  </w:style>
  <w:style w:type="paragraph" w:styleId="Titolo4">
    <w:name w:val="heading 4"/>
    <w:basedOn w:val="Normale"/>
    <w:next w:val="Normale"/>
    <w:link w:val="Titolo4Carattere"/>
    <w:uiPriority w:val="9"/>
    <w:unhideWhenUsed/>
    <w:qFormat/>
    <w:rsid w:val="00E3145D"/>
    <w:pPr>
      <w:keepNext/>
      <w:keepLines/>
      <w:numPr>
        <w:ilvl w:val="3"/>
        <w:numId w:val="1"/>
      </w:numPr>
      <w:spacing w:before="40" w:after="0" w:line="264" w:lineRule="auto"/>
      <w:jc w:val="both"/>
      <w:outlineLvl w:val="3"/>
    </w:pPr>
    <w:rPr>
      <w:rFonts w:asciiTheme="majorHAnsi" w:eastAsiaTheme="majorEastAsia" w:hAnsiTheme="majorHAnsi" w:cstheme="majorBidi"/>
      <w:i/>
      <w:iCs/>
      <w:color w:val="2E74B5" w:themeColor="accent1" w:themeShade="BF"/>
      <w:sz w:val="20"/>
    </w:rPr>
  </w:style>
  <w:style w:type="paragraph" w:styleId="Titolo5">
    <w:name w:val="heading 5"/>
    <w:basedOn w:val="Normale"/>
    <w:next w:val="Normale"/>
    <w:link w:val="Titolo5Carattere"/>
    <w:uiPriority w:val="9"/>
    <w:unhideWhenUsed/>
    <w:qFormat/>
    <w:rsid w:val="00E3145D"/>
    <w:pPr>
      <w:keepNext/>
      <w:keepLines/>
      <w:numPr>
        <w:ilvl w:val="4"/>
        <w:numId w:val="1"/>
      </w:numPr>
      <w:spacing w:before="40" w:after="0" w:line="264" w:lineRule="auto"/>
      <w:jc w:val="both"/>
      <w:outlineLvl w:val="4"/>
    </w:pPr>
    <w:rPr>
      <w:rFonts w:asciiTheme="majorHAnsi" w:eastAsiaTheme="majorEastAsia" w:hAnsiTheme="majorHAnsi" w:cstheme="majorBidi"/>
      <w:color w:val="2E74B5" w:themeColor="accent1" w:themeShade="BF"/>
      <w:sz w:val="20"/>
    </w:rPr>
  </w:style>
  <w:style w:type="paragraph" w:styleId="Titolo6">
    <w:name w:val="heading 6"/>
    <w:basedOn w:val="Normale"/>
    <w:next w:val="Normale"/>
    <w:link w:val="Titolo6Carattere"/>
    <w:uiPriority w:val="9"/>
    <w:unhideWhenUsed/>
    <w:qFormat/>
    <w:rsid w:val="00E3145D"/>
    <w:pPr>
      <w:keepNext/>
      <w:keepLines/>
      <w:numPr>
        <w:ilvl w:val="5"/>
        <w:numId w:val="1"/>
      </w:numPr>
      <w:spacing w:before="40" w:after="0" w:line="264" w:lineRule="auto"/>
      <w:jc w:val="both"/>
      <w:outlineLvl w:val="5"/>
    </w:pPr>
    <w:rPr>
      <w:rFonts w:asciiTheme="majorHAnsi" w:eastAsiaTheme="majorEastAsia" w:hAnsiTheme="majorHAnsi" w:cstheme="majorBidi"/>
      <w:color w:val="1F4D78" w:themeColor="accent1" w:themeShade="7F"/>
      <w:sz w:val="20"/>
    </w:rPr>
  </w:style>
  <w:style w:type="paragraph" w:styleId="Titolo7">
    <w:name w:val="heading 7"/>
    <w:basedOn w:val="Normale"/>
    <w:next w:val="Normale"/>
    <w:link w:val="Titolo7Carattere"/>
    <w:uiPriority w:val="9"/>
    <w:unhideWhenUsed/>
    <w:qFormat/>
    <w:rsid w:val="00E3145D"/>
    <w:pPr>
      <w:keepNext/>
      <w:keepLines/>
      <w:numPr>
        <w:ilvl w:val="6"/>
        <w:numId w:val="1"/>
      </w:numPr>
      <w:spacing w:before="40" w:after="0" w:line="264" w:lineRule="auto"/>
      <w:jc w:val="both"/>
      <w:outlineLvl w:val="6"/>
    </w:pPr>
    <w:rPr>
      <w:rFonts w:asciiTheme="majorHAnsi" w:eastAsiaTheme="majorEastAsia" w:hAnsiTheme="majorHAnsi" w:cstheme="majorBidi"/>
      <w:i/>
      <w:iCs/>
      <w:color w:val="1F4D78" w:themeColor="accent1" w:themeShade="7F"/>
      <w:sz w:val="20"/>
    </w:rPr>
  </w:style>
  <w:style w:type="paragraph" w:styleId="Titolo8">
    <w:name w:val="heading 8"/>
    <w:basedOn w:val="Normale"/>
    <w:next w:val="Normale"/>
    <w:link w:val="Titolo8Carattere"/>
    <w:uiPriority w:val="9"/>
    <w:unhideWhenUsed/>
    <w:qFormat/>
    <w:rsid w:val="00E3145D"/>
    <w:pPr>
      <w:keepNext/>
      <w:keepLines/>
      <w:numPr>
        <w:ilvl w:val="7"/>
        <w:numId w:val="1"/>
      </w:numPr>
      <w:spacing w:before="40" w:after="0" w:line="264" w:lineRule="auto"/>
      <w:jc w:val="both"/>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E3145D"/>
    <w:pPr>
      <w:keepNext/>
      <w:keepLines/>
      <w:numPr>
        <w:ilvl w:val="8"/>
        <w:numId w:val="1"/>
      </w:numPr>
      <w:spacing w:before="40" w:after="0" w:line="264"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307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307B85"/>
    <w:rPr>
      <w:sz w:val="20"/>
      <w:szCs w:val="20"/>
    </w:rPr>
  </w:style>
  <w:style w:type="character" w:styleId="Rimandonotaapidipagina">
    <w:name w:val="footnote reference"/>
    <w:basedOn w:val="Carpredefinitoparagrafo"/>
    <w:uiPriority w:val="99"/>
    <w:unhideWhenUsed/>
    <w:rsid w:val="00307B85"/>
    <w:rPr>
      <w:vertAlign w:val="superscript"/>
    </w:rPr>
  </w:style>
  <w:style w:type="paragraph" w:customStyle="1" w:styleId="Corpo">
    <w:name w:val="Corpo"/>
    <w:rsid w:val="00307B85"/>
    <w:pPr>
      <w:pBdr>
        <w:top w:val="nil"/>
        <w:left w:val="nil"/>
        <w:bottom w:val="nil"/>
        <w:right w:val="nil"/>
        <w:between w:val="nil"/>
        <w:bar w:val="nil"/>
      </w:pBdr>
      <w:spacing w:after="0" w:line="360" w:lineRule="auto"/>
      <w:jc w:val="both"/>
    </w:pPr>
    <w:rPr>
      <w:rFonts w:ascii="Arial" w:eastAsia="Arial Unicode MS" w:hAnsi="Arial" w:cs="Arial Unicode MS"/>
      <w:color w:val="000000"/>
      <w:sz w:val="20"/>
      <w:szCs w:val="20"/>
      <w:bdr w:val="nil"/>
      <w:lang w:eastAsia="it-IT"/>
    </w:rPr>
  </w:style>
  <w:style w:type="paragraph" w:customStyle="1" w:styleId="Testopidipagina">
    <w:name w:val="Testo piè di pagina"/>
    <w:rsid w:val="00307B85"/>
    <w:pPr>
      <w:pBdr>
        <w:top w:val="nil"/>
        <w:left w:val="nil"/>
        <w:bottom w:val="nil"/>
        <w:right w:val="nil"/>
        <w:between w:val="nil"/>
        <w:bar w:val="nil"/>
      </w:pBdr>
      <w:spacing w:after="0" w:line="240" w:lineRule="auto"/>
      <w:jc w:val="both"/>
    </w:pPr>
    <w:rPr>
      <w:rFonts w:ascii="Arial" w:eastAsia="Arial" w:hAnsi="Arial" w:cs="Arial"/>
      <w:color w:val="000000"/>
      <w:sz w:val="18"/>
      <w:szCs w:val="18"/>
      <w:bdr w:val="nil"/>
      <w:lang w:eastAsia="it-IT"/>
    </w:rPr>
  </w:style>
  <w:style w:type="character" w:styleId="Enfasicorsivo">
    <w:name w:val="Emphasis"/>
    <w:basedOn w:val="Carpredefinitoparagrafo"/>
    <w:uiPriority w:val="20"/>
    <w:qFormat/>
    <w:rsid w:val="00B61FAC"/>
    <w:rPr>
      <w:i/>
      <w:iCs/>
    </w:rPr>
  </w:style>
  <w:style w:type="paragraph" w:customStyle="1" w:styleId="Pa1">
    <w:name w:val="Pa1"/>
    <w:basedOn w:val="Normale"/>
    <w:next w:val="Normale"/>
    <w:uiPriority w:val="99"/>
    <w:rsid w:val="00B61FAC"/>
    <w:pPr>
      <w:autoSpaceDE w:val="0"/>
      <w:autoSpaceDN w:val="0"/>
      <w:adjustRightInd w:val="0"/>
      <w:spacing w:after="0" w:line="221" w:lineRule="atLeast"/>
    </w:pPr>
    <w:rPr>
      <w:rFonts w:ascii="Open Sans Condensed Light" w:hAnsi="Open Sans Condensed Light"/>
      <w:sz w:val="24"/>
      <w:szCs w:val="24"/>
    </w:rPr>
  </w:style>
  <w:style w:type="paragraph" w:customStyle="1" w:styleId="Normal2">
    <w:name w:val="Normal 2"/>
    <w:rsid w:val="00D832F4"/>
    <w:pPr>
      <w:spacing w:after="0" w:line="360" w:lineRule="auto"/>
      <w:jc w:val="both"/>
    </w:pPr>
    <w:rPr>
      <w:rFonts w:ascii="Arial" w:eastAsia="ヒラギノ角ゴ Pro W3" w:hAnsi="Arial" w:cs="Times New Roman"/>
      <w:color w:val="000000"/>
      <w:sz w:val="20"/>
      <w:szCs w:val="20"/>
      <w:lang w:eastAsia="it-IT"/>
    </w:rPr>
  </w:style>
  <w:style w:type="paragraph" w:customStyle="1" w:styleId="TestopidipaginaA">
    <w:name w:val="Testo piè di pagina A"/>
    <w:autoRedefine/>
    <w:rsid w:val="00D832F4"/>
    <w:pPr>
      <w:spacing w:after="0" w:line="240" w:lineRule="auto"/>
      <w:jc w:val="both"/>
    </w:pPr>
    <w:rPr>
      <w:rFonts w:ascii="Times New Roman" w:eastAsia="ヒラギノ角ゴ Pro W3" w:hAnsi="Times New Roman" w:cs="Times New Roman"/>
      <w:color w:val="000000"/>
      <w:sz w:val="20"/>
      <w:szCs w:val="20"/>
      <w:vertAlign w:val="superscript"/>
      <w:lang w:eastAsia="it-IT"/>
    </w:rPr>
  </w:style>
  <w:style w:type="paragraph" w:styleId="NormaleWeb">
    <w:name w:val="Normal (Web)"/>
    <w:basedOn w:val="Normale"/>
    <w:uiPriority w:val="99"/>
    <w:unhideWhenUsed/>
    <w:rsid w:val="00D832F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azione3">
    <w:name w:val="Intestazione 3"/>
    <w:basedOn w:val="Normale"/>
    <w:next w:val="Corpo"/>
    <w:rsid w:val="00B80597"/>
    <w:pPr>
      <w:spacing w:after="0" w:line="264" w:lineRule="exact"/>
      <w:jc w:val="both"/>
    </w:pPr>
    <w:rPr>
      <w:rFonts w:cstheme="minorHAnsi"/>
      <w:i/>
    </w:rPr>
  </w:style>
  <w:style w:type="character" w:styleId="Enfasigrassetto">
    <w:name w:val="Strong"/>
    <w:basedOn w:val="Carpredefinitoparagrafo"/>
    <w:uiPriority w:val="22"/>
    <w:qFormat/>
    <w:rsid w:val="00D649D2"/>
    <w:rPr>
      <w:b/>
      <w:bCs/>
    </w:rPr>
  </w:style>
  <w:style w:type="character" w:styleId="Collegamentoipertestuale">
    <w:name w:val="Hyperlink"/>
    <w:basedOn w:val="Carpredefinitoparagrafo"/>
    <w:uiPriority w:val="99"/>
    <w:unhideWhenUsed/>
    <w:rsid w:val="00D649D2"/>
    <w:rPr>
      <w:color w:val="0563C1" w:themeColor="hyperlink"/>
      <w:u w:val="single"/>
    </w:rPr>
  </w:style>
  <w:style w:type="paragraph" w:styleId="Testofumetto">
    <w:name w:val="Balloon Text"/>
    <w:basedOn w:val="Normale"/>
    <w:link w:val="TestofumettoCarattere"/>
    <w:uiPriority w:val="99"/>
    <w:semiHidden/>
    <w:unhideWhenUsed/>
    <w:rsid w:val="00E65C1E"/>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65C1E"/>
    <w:rPr>
      <w:rFonts w:ascii="Times New Roman" w:hAnsi="Times New Roman" w:cs="Times New Roman"/>
      <w:sz w:val="18"/>
      <w:szCs w:val="18"/>
    </w:rPr>
  </w:style>
  <w:style w:type="paragraph" w:styleId="Corpotesto">
    <w:name w:val="Body Text"/>
    <w:basedOn w:val="Normale"/>
    <w:link w:val="CorpotestoCarattere"/>
    <w:uiPriority w:val="1"/>
    <w:qFormat/>
    <w:rsid w:val="006A18B2"/>
    <w:pPr>
      <w:autoSpaceDE w:val="0"/>
      <w:autoSpaceDN w:val="0"/>
      <w:adjustRightInd w:val="0"/>
      <w:spacing w:after="0" w:line="240" w:lineRule="auto"/>
      <w:ind w:left="40"/>
      <w:jc w:val="both"/>
    </w:pPr>
    <w:rPr>
      <w:rFonts w:ascii="Helvetica" w:hAnsi="Helvetica" w:cs="Tahoma"/>
      <w:sz w:val="20"/>
    </w:rPr>
  </w:style>
  <w:style w:type="character" w:customStyle="1" w:styleId="CorpotestoCarattere">
    <w:name w:val="Corpo testo Carattere"/>
    <w:basedOn w:val="Carpredefinitoparagrafo"/>
    <w:link w:val="Corpotesto"/>
    <w:uiPriority w:val="1"/>
    <w:rsid w:val="006A18B2"/>
    <w:rPr>
      <w:rFonts w:ascii="Helvetica" w:hAnsi="Helvetica" w:cs="Tahoma"/>
      <w:sz w:val="20"/>
    </w:rPr>
  </w:style>
  <w:style w:type="character" w:customStyle="1" w:styleId="Titolo1Carattere">
    <w:name w:val="Titolo 1 Carattere"/>
    <w:basedOn w:val="Carpredefinitoparagrafo"/>
    <w:link w:val="Titolo1"/>
    <w:rsid w:val="00E3145D"/>
    <w:rPr>
      <w:rFonts w:ascii="Segoe UI" w:hAnsi="Segoe UI" w:cs="Arial"/>
      <w:b/>
      <w:bCs/>
      <w:caps/>
      <w:w w:val="102"/>
      <w:sz w:val="24"/>
      <w:lang w:bidi="en-US"/>
    </w:rPr>
  </w:style>
  <w:style w:type="character" w:customStyle="1" w:styleId="Titolo2Carattere">
    <w:name w:val="Titolo 2 Carattere"/>
    <w:basedOn w:val="Carpredefinitoparagrafo"/>
    <w:link w:val="Titolo2"/>
    <w:uiPriority w:val="1"/>
    <w:rsid w:val="00E3145D"/>
    <w:rPr>
      <w:rFonts w:ascii="Segoe UI" w:hAnsi="Segoe UI"/>
      <w:b/>
      <w:color w:val="000000" w:themeColor="text1"/>
      <w:lang w:bidi="en-US"/>
    </w:rPr>
  </w:style>
  <w:style w:type="character" w:customStyle="1" w:styleId="Titolo3Carattere">
    <w:name w:val="Titolo 3 Carattere"/>
    <w:basedOn w:val="Carpredefinitoparagrafo"/>
    <w:link w:val="Titolo3"/>
    <w:rsid w:val="00E3145D"/>
    <w:rPr>
      <w:rFonts w:ascii="Segoe UI" w:eastAsia="Times New Roman" w:hAnsi="Segoe UI" w:cs="Segoe UI"/>
      <w:b/>
      <w:spacing w:val="-1"/>
      <w:sz w:val="20"/>
      <w:szCs w:val="24"/>
    </w:rPr>
  </w:style>
  <w:style w:type="character" w:customStyle="1" w:styleId="Titolo4Carattere">
    <w:name w:val="Titolo 4 Carattere"/>
    <w:basedOn w:val="Carpredefinitoparagrafo"/>
    <w:link w:val="Titolo4"/>
    <w:uiPriority w:val="9"/>
    <w:rsid w:val="00E3145D"/>
    <w:rPr>
      <w:rFonts w:asciiTheme="majorHAnsi" w:eastAsiaTheme="majorEastAsia" w:hAnsiTheme="majorHAnsi" w:cstheme="majorBidi"/>
      <w:i/>
      <w:iCs/>
      <w:color w:val="2E74B5" w:themeColor="accent1" w:themeShade="BF"/>
      <w:sz w:val="20"/>
    </w:rPr>
  </w:style>
  <w:style w:type="character" w:customStyle="1" w:styleId="Titolo5Carattere">
    <w:name w:val="Titolo 5 Carattere"/>
    <w:basedOn w:val="Carpredefinitoparagrafo"/>
    <w:link w:val="Titolo5"/>
    <w:uiPriority w:val="9"/>
    <w:rsid w:val="00E3145D"/>
    <w:rPr>
      <w:rFonts w:asciiTheme="majorHAnsi" w:eastAsiaTheme="majorEastAsia" w:hAnsiTheme="majorHAnsi" w:cstheme="majorBidi"/>
      <w:color w:val="2E74B5" w:themeColor="accent1" w:themeShade="BF"/>
      <w:sz w:val="20"/>
    </w:rPr>
  </w:style>
  <w:style w:type="character" w:customStyle="1" w:styleId="Titolo6Carattere">
    <w:name w:val="Titolo 6 Carattere"/>
    <w:basedOn w:val="Carpredefinitoparagrafo"/>
    <w:link w:val="Titolo6"/>
    <w:uiPriority w:val="9"/>
    <w:rsid w:val="00E3145D"/>
    <w:rPr>
      <w:rFonts w:asciiTheme="majorHAnsi" w:eastAsiaTheme="majorEastAsia" w:hAnsiTheme="majorHAnsi" w:cstheme="majorBidi"/>
      <w:color w:val="1F4D78" w:themeColor="accent1" w:themeShade="7F"/>
      <w:sz w:val="20"/>
    </w:rPr>
  </w:style>
  <w:style w:type="character" w:customStyle="1" w:styleId="Titolo7Carattere">
    <w:name w:val="Titolo 7 Carattere"/>
    <w:basedOn w:val="Carpredefinitoparagrafo"/>
    <w:link w:val="Titolo7"/>
    <w:uiPriority w:val="9"/>
    <w:rsid w:val="00E3145D"/>
    <w:rPr>
      <w:rFonts w:asciiTheme="majorHAnsi" w:eastAsiaTheme="majorEastAsia" w:hAnsiTheme="majorHAnsi" w:cstheme="majorBidi"/>
      <w:i/>
      <w:iCs/>
      <w:color w:val="1F4D78" w:themeColor="accent1" w:themeShade="7F"/>
      <w:sz w:val="20"/>
    </w:rPr>
  </w:style>
  <w:style w:type="character" w:customStyle="1" w:styleId="Titolo8Carattere">
    <w:name w:val="Titolo 8 Carattere"/>
    <w:basedOn w:val="Carpredefinitoparagrafo"/>
    <w:link w:val="Titolo8"/>
    <w:uiPriority w:val="9"/>
    <w:rsid w:val="00E3145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E3145D"/>
    <w:rPr>
      <w:rFonts w:asciiTheme="majorHAnsi" w:eastAsiaTheme="majorEastAsia" w:hAnsiTheme="majorHAnsi" w:cstheme="majorBidi"/>
      <w:i/>
      <w:iCs/>
      <w:color w:val="272727" w:themeColor="text1" w:themeTint="D8"/>
      <w:sz w:val="21"/>
      <w:szCs w:val="21"/>
    </w:rPr>
  </w:style>
  <w:style w:type="paragraph" w:customStyle="1" w:styleId="Corpodeltesto1">
    <w:name w:val="Corpo del testo1"/>
    <w:basedOn w:val="CORPOARCH"/>
    <w:link w:val="CorpodeltestoCarattere"/>
    <w:qFormat/>
    <w:rsid w:val="00817766"/>
    <w:pPr>
      <w:spacing w:line="196" w:lineRule="exact"/>
      <w:jc w:val="left"/>
    </w:pPr>
    <w:rPr>
      <w:sz w:val="18"/>
      <w:szCs w:val="18"/>
    </w:rPr>
  </w:style>
  <w:style w:type="character" w:customStyle="1" w:styleId="CorpodeltestoCarattere">
    <w:name w:val="Corpo del testo Carattere"/>
    <w:basedOn w:val="Carpredefinitoparagrafo"/>
    <w:link w:val="Corpodeltesto1"/>
    <w:rsid w:val="00817766"/>
    <w:rPr>
      <w:rFonts w:cstheme="minorHAnsi"/>
      <w:sz w:val="18"/>
      <w:szCs w:val="18"/>
    </w:rPr>
  </w:style>
  <w:style w:type="character" w:styleId="Rimandocommento">
    <w:name w:val="annotation reference"/>
    <w:basedOn w:val="Carpredefinitoparagrafo"/>
    <w:uiPriority w:val="99"/>
    <w:semiHidden/>
    <w:unhideWhenUsed/>
    <w:rsid w:val="00F36638"/>
    <w:rPr>
      <w:sz w:val="16"/>
      <w:szCs w:val="16"/>
    </w:rPr>
  </w:style>
  <w:style w:type="paragraph" w:styleId="Testocommento">
    <w:name w:val="annotation text"/>
    <w:basedOn w:val="Normale"/>
    <w:link w:val="TestocommentoCarattere"/>
    <w:uiPriority w:val="99"/>
    <w:semiHidden/>
    <w:unhideWhenUsed/>
    <w:rsid w:val="00F3663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36638"/>
    <w:rPr>
      <w:sz w:val="20"/>
      <w:szCs w:val="20"/>
    </w:rPr>
  </w:style>
  <w:style w:type="paragraph" w:styleId="Soggettocommento">
    <w:name w:val="annotation subject"/>
    <w:basedOn w:val="Testocommento"/>
    <w:next w:val="Testocommento"/>
    <w:link w:val="SoggettocommentoCarattere"/>
    <w:uiPriority w:val="99"/>
    <w:semiHidden/>
    <w:unhideWhenUsed/>
    <w:rsid w:val="00F36638"/>
    <w:rPr>
      <w:b/>
      <w:bCs/>
    </w:rPr>
  </w:style>
  <w:style w:type="character" w:customStyle="1" w:styleId="SoggettocommentoCarattere">
    <w:name w:val="Soggetto commento Carattere"/>
    <w:basedOn w:val="TestocommentoCarattere"/>
    <w:link w:val="Soggettocommento"/>
    <w:uiPriority w:val="99"/>
    <w:semiHidden/>
    <w:rsid w:val="00F36638"/>
    <w:rPr>
      <w:b/>
      <w:bCs/>
      <w:sz w:val="20"/>
      <w:szCs w:val="20"/>
    </w:rPr>
  </w:style>
  <w:style w:type="paragraph" w:customStyle="1" w:styleId="TITOLONE">
    <w:name w:val="TITOLONE"/>
    <w:basedOn w:val="Normale"/>
    <w:qFormat/>
    <w:rsid w:val="003D130D"/>
    <w:pPr>
      <w:spacing w:after="0" w:line="432" w:lineRule="exact"/>
      <w:jc w:val="both"/>
    </w:pPr>
    <w:rPr>
      <w:rFonts w:cstheme="minorHAnsi"/>
      <w:b/>
      <w:sz w:val="36"/>
      <w:szCs w:val="36"/>
    </w:rPr>
  </w:style>
  <w:style w:type="paragraph" w:customStyle="1" w:styleId="CORPOARCH">
    <w:name w:val="CORPO ARCH"/>
    <w:basedOn w:val="Normale"/>
    <w:qFormat/>
    <w:rsid w:val="003D130D"/>
    <w:pPr>
      <w:spacing w:after="0" w:line="264" w:lineRule="exact"/>
      <w:ind w:firstLine="284"/>
      <w:jc w:val="both"/>
    </w:pPr>
    <w:rPr>
      <w:rFonts w:cstheme="minorHAnsi"/>
    </w:rPr>
  </w:style>
  <w:style w:type="paragraph" w:customStyle="1" w:styleId="NOTEPIEARCH">
    <w:name w:val="NOTE PIE ARCH"/>
    <w:basedOn w:val="Testonotaapidipagina"/>
    <w:qFormat/>
    <w:rsid w:val="00FB71EC"/>
    <w:pPr>
      <w:spacing w:line="196" w:lineRule="exact"/>
      <w:jc w:val="both"/>
    </w:pPr>
    <w:rPr>
      <w:rFonts w:cstheme="minorHAnsi"/>
      <w:color w:val="000000" w:themeColor="text1"/>
    </w:rPr>
  </w:style>
  <w:style w:type="paragraph" w:styleId="Pidipagina">
    <w:name w:val="footer"/>
    <w:basedOn w:val="Normale"/>
    <w:link w:val="PidipaginaCarattere"/>
    <w:uiPriority w:val="99"/>
    <w:unhideWhenUsed/>
    <w:rsid w:val="00735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D03"/>
  </w:style>
  <w:style w:type="character" w:styleId="Numeropagina">
    <w:name w:val="page number"/>
    <w:basedOn w:val="Carpredefinitoparagrafo"/>
    <w:uiPriority w:val="99"/>
    <w:semiHidden/>
    <w:unhideWhenUsed/>
    <w:rsid w:val="00735D03"/>
  </w:style>
  <w:style w:type="paragraph" w:styleId="Intestazione">
    <w:name w:val="header"/>
    <w:basedOn w:val="Normale"/>
    <w:link w:val="IntestazioneCarattere"/>
    <w:uiPriority w:val="99"/>
    <w:unhideWhenUsed/>
    <w:rsid w:val="00735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D03"/>
  </w:style>
  <w:style w:type="paragraph" w:styleId="Testonotadichiusura">
    <w:name w:val="endnote text"/>
    <w:basedOn w:val="Normale"/>
    <w:link w:val="TestonotadichiusuraCarattere"/>
    <w:uiPriority w:val="99"/>
    <w:unhideWhenUsed/>
    <w:rsid w:val="001D010C"/>
    <w:pPr>
      <w:spacing w:after="0" w:line="360" w:lineRule="auto"/>
      <w:jc w:val="both"/>
    </w:pPr>
    <w:rPr>
      <w:rFonts w:ascii="Book Antiqua" w:eastAsia="Times New Roman" w:hAnsi="Book Antiqua" w:cs="Open Sans"/>
      <w:bCs/>
      <w:color w:val="000000"/>
      <w:sz w:val="20"/>
      <w:szCs w:val="20"/>
      <w:shd w:val="clear" w:color="auto" w:fill="FFFFFF"/>
      <w:lang w:val="en-US" w:eastAsia="it-IT"/>
    </w:rPr>
  </w:style>
  <w:style w:type="character" w:customStyle="1" w:styleId="TestonotadichiusuraCarattere">
    <w:name w:val="Testo nota di chiusura Carattere"/>
    <w:basedOn w:val="Carpredefinitoparagrafo"/>
    <w:link w:val="Testonotadichiusura"/>
    <w:uiPriority w:val="99"/>
    <w:rsid w:val="001D010C"/>
    <w:rPr>
      <w:rFonts w:ascii="Book Antiqua" w:eastAsia="Times New Roman" w:hAnsi="Book Antiqua" w:cs="Open Sans"/>
      <w:bCs/>
      <w:color w:val="000000"/>
      <w:sz w:val="20"/>
      <w:szCs w:val="20"/>
      <w:lang w:val="en-US" w:eastAsia="it-IT"/>
    </w:rPr>
  </w:style>
  <w:style w:type="character" w:styleId="Rimandonotadichiusura">
    <w:name w:val="endnote reference"/>
    <w:basedOn w:val="Carpredefinitoparagrafo"/>
    <w:uiPriority w:val="99"/>
    <w:unhideWhenUsed/>
    <w:rsid w:val="001D010C"/>
    <w:rPr>
      <w:vertAlign w:val="superscript"/>
    </w:rPr>
  </w:style>
  <w:style w:type="character" w:styleId="Collegamentovisitato">
    <w:name w:val="FollowedHyperlink"/>
    <w:basedOn w:val="Carpredefinitoparagrafo"/>
    <w:uiPriority w:val="99"/>
    <w:semiHidden/>
    <w:unhideWhenUsed/>
    <w:rsid w:val="008C0E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78711">
      <w:bodyDiv w:val="1"/>
      <w:marLeft w:val="0"/>
      <w:marRight w:val="0"/>
      <w:marTop w:val="0"/>
      <w:marBottom w:val="0"/>
      <w:divBdr>
        <w:top w:val="none" w:sz="0" w:space="0" w:color="auto"/>
        <w:left w:val="none" w:sz="0" w:space="0" w:color="auto"/>
        <w:bottom w:val="none" w:sz="0" w:space="0" w:color="auto"/>
        <w:right w:val="none" w:sz="0" w:space="0" w:color="auto"/>
      </w:divBdr>
      <w:divsChild>
        <w:div w:id="942109108">
          <w:marLeft w:val="0"/>
          <w:marRight w:val="0"/>
          <w:marTop w:val="0"/>
          <w:marBottom w:val="0"/>
          <w:divBdr>
            <w:top w:val="none" w:sz="0" w:space="0" w:color="auto"/>
            <w:left w:val="none" w:sz="0" w:space="0" w:color="auto"/>
            <w:bottom w:val="none" w:sz="0" w:space="0" w:color="auto"/>
            <w:right w:val="none" w:sz="0" w:space="0" w:color="auto"/>
          </w:divBdr>
          <w:divsChild>
            <w:div w:id="1125082928">
              <w:marLeft w:val="0"/>
              <w:marRight w:val="0"/>
              <w:marTop w:val="0"/>
              <w:marBottom w:val="0"/>
              <w:divBdr>
                <w:top w:val="none" w:sz="0" w:space="0" w:color="auto"/>
                <w:left w:val="none" w:sz="0" w:space="0" w:color="auto"/>
                <w:bottom w:val="none" w:sz="0" w:space="0" w:color="auto"/>
                <w:right w:val="none" w:sz="0" w:space="0" w:color="auto"/>
              </w:divBdr>
              <w:divsChild>
                <w:div w:id="35813610">
                  <w:marLeft w:val="0"/>
                  <w:marRight w:val="0"/>
                  <w:marTop w:val="0"/>
                  <w:marBottom w:val="0"/>
                  <w:divBdr>
                    <w:top w:val="none" w:sz="0" w:space="0" w:color="auto"/>
                    <w:left w:val="none" w:sz="0" w:space="0" w:color="auto"/>
                    <w:bottom w:val="none" w:sz="0" w:space="0" w:color="auto"/>
                    <w:right w:val="none" w:sz="0" w:space="0" w:color="auto"/>
                  </w:divBdr>
                  <w:divsChild>
                    <w:div w:id="12227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87637">
      <w:bodyDiv w:val="1"/>
      <w:marLeft w:val="0"/>
      <w:marRight w:val="0"/>
      <w:marTop w:val="0"/>
      <w:marBottom w:val="0"/>
      <w:divBdr>
        <w:top w:val="none" w:sz="0" w:space="0" w:color="auto"/>
        <w:left w:val="none" w:sz="0" w:space="0" w:color="auto"/>
        <w:bottom w:val="none" w:sz="0" w:space="0" w:color="auto"/>
        <w:right w:val="none" w:sz="0" w:space="0" w:color="auto"/>
      </w:divBdr>
    </w:div>
    <w:div w:id="1839416875">
      <w:bodyDiv w:val="1"/>
      <w:marLeft w:val="0"/>
      <w:marRight w:val="0"/>
      <w:marTop w:val="0"/>
      <w:marBottom w:val="0"/>
      <w:divBdr>
        <w:top w:val="none" w:sz="0" w:space="0" w:color="auto"/>
        <w:left w:val="none" w:sz="0" w:space="0" w:color="auto"/>
        <w:bottom w:val="none" w:sz="0" w:space="0" w:color="auto"/>
        <w:right w:val="none" w:sz="0" w:space="0" w:color="auto"/>
      </w:divBdr>
      <w:divsChild>
        <w:div w:id="511846772">
          <w:marLeft w:val="0"/>
          <w:marRight w:val="0"/>
          <w:marTop w:val="0"/>
          <w:marBottom w:val="0"/>
          <w:divBdr>
            <w:top w:val="none" w:sz="0" w:space="0" w:color="auto"/>
            <w:left w:val="none" w:sz="0" w:space="0" w:color="auto"/>
            <w:bottom w:val="none" w:sz="0" w:space="0" w:color="auto"/>
            <w:right w:val="none" w:sz="0" w:space="0" w:color="auto"/>
          </w:divBdr>
          <w:divsChild>
            <w:div w:id="1917546795">
              <w:marLeft w:val="0"/>
              <w:marRight w:val="0"/>
              <w:marTop w:val="0"/>
              <w:marBottom w:val="0"/>
              <w:divBdr>
                <w:top w:val="none" w:sz="0" w:space="0" w:color="auto"/>
                <w:left w:val="none" w:sz="0" w:space="0" w:color="auto"/>
                <w:bottom w:val="none" w:sz="0" w:space="0" w:color="auto"/>
                <w:right w:val="none" w:sz="0" w:space="0" w:color="auto"/>
              </w:divBdr>
              <w:divsChild>
                <w:div w:id="1268347094">
                  <w:marLeft w:val="0"/>
                  <w:marRight w:val="0"/>
                  <w:marTop w:val="0"/>
                  <w:marBottom w:val="0"/>
                  <w:divBdr>
                    <w:top w:val="none" w:sz="0" w:space="0" w:color="auto"/>
                    <w:left w:val="none" w:sz="0" w:space="0" w:color="auto"/>
                    <w:bottom w:val="none" w:sz="0" w:space="0" w:color="auto"/>
                    <w:right w:val="none" w:sz="0" w:space="0" w:color="auto"/>
                  </w:divBdr>
                  <w:divsChild>
                    <w:div w:id="12894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4ch-project.eu" TargetMode="External"/><Relationship Id="rId2" Type="http://schemas.openxmlformats.org/officeDocument/2006/relationships/hyperlink" Target="https://cordis.europa.eu/project/id/101004468/it" TargetMode="External"/><Relationship Id="rId1" Type="http://schemas.openxmlformats.org/officeDocument/2006/relationships/hyperlink" Target="https://www.4ch-project.eu/sum/" TargetMode="External"/><Relationship Id="rId5" Type="http://schemas.openxmlformats.org/officeDocument/2006/relationships/hyperlink" Target="https://zenodo.org/records/7701529" TargetMode="External"/><Relationship Id="rId4" Type="http://schemas.openxmlformats.org/officeDocument/2006/relationships/hyperlink" Target="https://www.patrimonioculturale-er.it/webgi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C675C-32EB-904C-963F-1C08787CB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4447</Words>
  <Characters>25350</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Antonucci</dc:creator>
  <cp:keywords/>
  <dc:description/>
  <cp:lastModifiedBy>MARTINA LA MELA</cp:lastModifiedBy>
  <cp:revision>2</cp:revision>
  <cp:lastPrinted>2021-04-12T09:01:00Z</cp:lastPrinted>
  <dcterms:created xsi:type="dcterms:W3CDTF">2024-07-27T08:07:00Z</dcterms:created>
  <dcterms:modified xsi:type="dcterms:W3CDTF">2024-07-27T08:07:00Z</dcterms:modified>
</cp:coreProperties>
</file>