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BDF485" w14:textId="01468F47" w:rsidR="00C04E0B" w:rsidRPr="002E71C9" w:rsidRDefault="0063420B" w:rsidP="003D130D">
      <w:pPr>
        <w:pStyle w:val="TITOLONE"/>
      </w:pPr>
      <w:r w:rsidRPr="002E71C9">
        <w:t>Gestire la conoscenza: ontologie</w:t>
      </w:r>
      <w:r w:rsidR="00023D96" w:rsidRPr="002E71C9">
        <w:t xml:space="preserve"> e strumenti operativi</w:t>
      </w:r>
      <w:r w:rsidRPr="002E71C9">
        <w:t xml:space="preserve"> per la conservazione del patrimonio culturale</w:t>
      </w:r>
    </w:p>
    <w:p w14:paraId="7F15AAF1" w14:textId="77777777" w:rsidR="001E5DA1" w:rsidRPr="002E71C9" w:rsidRDefault="001E5DA1" w:rsidP="001E5DA1">
      <w:pPr>
        <w:spacing w:after="0" w:line="360" w:lineRule="auto"/>
        <w:jc w:val="both"/>
        <w:rPr>
          <w:rFonts w:cstheme="minorHAnsi"/>
          <w:sz w:val="20"/>
          <w:szCs w:val="20"/>
        </w:rPr>
      </w:pPr>
    </w:p>
    <w:p w14:paraId="46E1EC8F" w14:textId="4BD0C38A" w:rsidR="004E419F" w:rsidRPr="002E71C9" w:rsidRDefault="004E419F" w:rsidP="0063420B">
      <w:pPr>
        <w:pStyle w:val="CORPOARCH"/>
      </w:pPr>
      <w:r w:rsidRPr="002E71C9">
        <w:t>Il contributo affronta il tema della gestione della conoscenza, in quanto fondamento di una efficace conservazione, che come ormai condiviso nei testi di legge non può che pensarsi come "conservazione programmata". Perché le attività conservative siano coerenti, coordinate e programmate devono essere superate barriere procedurali e cognitive, il che può avvenire soltanto attraverso la digitalizzazione del processo, ovvero attraverso la definizione di strumenti innovativi digitali.</w:t>
      </w:r>
    </w:p>
    <w:p w14:paraId="0B51D822" w14:textId="057DD1AF" w:rsidR="0063420B" w:rsidRPr="002E71C9" w:rsidRDefault="00AC1907" w:rsidP="0063420B">
      <w:pPr>
        <w:pStyle w:val="CORPOARCH"/>
      </w:pPr>
      <w:r w:rsidRPr="002E71C9">
        <w:t>In particolare,</w:t>
      </w:r>
      <w:r w:rsidR="00CA65A5" w:rsidRPr="002E71C9">
        <w:t xml:space="preserve"> viene </w:t>
      </w:r>
      <w:r w:rsidRPr="002E71C9">
        <w:t>illustrato</w:t>
      </w:r>
      <w:r w:rsidR="00CA65A5" w:rsidRPr="002E71C9">
        <w:t xml:space="preserve"> il metodo utilizzato per la definizione di ontologie specifiche per il processo di conservazione del patrimonio culturale e la creazione di uno strumento operativo per la gestione delle informazioni relative alle attività di conservazione sviluppato mediato l’utilizzo di software free e open-source.</w:t>
      </w:r>
    </w:p>
    <w:p w14:paraId="79D54394" w14:textId="696D5357" w:rsidR="00AF1758" w:rsidRPr="002E71C9" w:rsidRDefault="00AF1758" w:rsidP="00AF1758">
      <w:pPr>
        <w:pStyle w:val="CORPOARCH"/>
      </w:pPr>
      <w:r w:rsidRPr="002E71C9">
        <w:t>Nel 2005 in Italia si è dato avvio al processo di digitalizzazione della Pubblica Amministrazione attraverso la pubblicazione del D.L. 72 – Codice dell’Amministrazione Digitale (CAD). L’obiettivo primario è la creazione di nuove strategie per la gestione delle attività della Pubblica Amministrazione attraverso l’utilizzo di infrastrutture innovative e digitali capaci di semplificare e rendere maggiormente sicuro l’accesso alle informazioni. L’ ente preposto a garantire il raggiungimento degli obiettivi è l’Agenzia per l’Italia Digitale (</w:t>
      </w:r>
      <w:proofErr w:type="spellStart"/>
      <w:r w:rsidRPr="002E71C9">
        <w:t>AgID</w:t>
      </w:r>
      <w:proofErr w:type="spellEnd"/>
      <w:r w:rsidRPr="002E71C9">
        <w:t xml:space="preserve">) la quale si occupa di contribuire alla diffusione delle tecnologie di scambio attraverso l’uso di strumenti e procedure innovate. La sua attività si </w:t>
      </w:r>
      <w:r w:rsidR="00DC7253">
        <w:t>sviluppa</w:t>
      </w:r>
      <w:r w:rsidRPr="002E71C9">
        <w:t xml:space="preserve"> anche attraverso l’emanazione di linee guida</w:t>
      </w:r>
      <w:r w:rsidR="00323694" w:rsidRPr="002E71C9">
        <w:t>. In particolare,</w:t>
      </w:r>
      <w:r w:rsidRPr="002E71C9">
        <w:t xml:space="preserve"> </w:t>
      </w:r>
      <w:r w:rsidR="00323694" w:rsidRPr="002E71C9">
        <w:t>nel</w:t>
      </w:r>
      <w:r w:rsidRPr="002E71C9">
        <w:t xml:space="preserve">le “Linee guida acquisizione e riuso software PA” sono contenuti gli indirizzi per un utilizzo esteso di tecnologie software free e open-source (FOSS). L’obiettivo è generare un flusso virtuoso di scambio di strumenti aperti e </w:t>
      </w:r>
      <w:r w:rsidR="00323694" w:rsidRPr="002E71C9">
        <w:t>riutilizzabili</w:t>
      </w:r>
      <w:r w:rsidRPr="002E71C9">
        <w:t xml:space="preserve"> tra le amministrazioni, mettendo a fattor comune le risorse impegnate e gli investimenti, incrementando così la sostenibilità economica del processo. Tra le innovazioni indicate dal processo di digitalizzazione, una in particolare interessa il settore degli appalti pubblici, con l’introduzione graduale dell’obbligatorietà dell’uso del BIM. Tale procedura ha trovato ulteriore conferma e definizione nell’ultima versione del Codice dei contratti pubblici</w:t>
      </w:r>
      <w:r w:rsidR="00DC7253">
        <w:t xml:space="preserve"> </w:t>
      </w:r>
      <w:r w:rsidR="00DC7253" w:rsidRPr="002E71C9">
        <w:t>(D. Lgs 36/2023)</w:t>
      </w:r>
      <w:r w:rsidRPr="002E71C9">
        <w:t>, il quale nell’art. 3 comma 2 dell’allegato I.7 sancisce che il Capitolato Informativo è parte sostanziale del Documento di Indirizzo alla Progettazione.</w:t>
      </w:r>
    </w:p>
    <w:p w14:paraId="375711F0" w14:textId="77777777" w:rsidR="00DC7253" w:rsidRDefault="0063420B" w:rsidP="0063420B">
      <w:pPr>
        <w:pStyle w:val="CORPOARCH"/>
      </w:pPr>
      <w:r w:rsidRPr="002E71C9">
        <w:t>Il tema della conservazione preventiva e programmata è argomento che affonda le radici teoriche negli anni Settanta del secolo scorso e si è affermato in ambito legislativo nel 2004 nel Codice dei beni culturali e del paesaggio, trovando conferma anche nell’ultimo aggiornamento del Codice dei contratti pubblici nell’art. 3 dell’</w:t>
      </w:r>
      <w:proofErr w:type="spellStart"/>
      <w:r w:rsidRPr="002E71C9">
        <w:t>All</w:t>
      </w:r>
      <w:proofErr w:type="spellEnd"/>
      <w:r w:rsidRPr="002E71C9">
        <w:t>. II.18</w:t>
      </w:r>
      <w:r w:rsidR="00323694" w:rsidRPr="002E71C9">
        <w:t>,</w:t>
      </w:r>
      <w:r w:rsidRPr="002E71C9">
        <w:t xml:space="preserve"> il quale definisce che i lavori sui beni culturali devono essere eseguiti secondo i tempi, le priorità e le altre indicazioni derivanti dal criterio della conservazione programmata.</w:t>
      </w:r>
      <w:r w:rsidR="00AF1758" w:rsidRPr="002E71C9">
        <w:t xml:space="preserve"> </w:t>
      </w:r>
    </w:p>
    <w:p w14:paraId="0B6BFA1B" w14:textId="222317DC" w:rsidR="0063420B" w:rsidRPr="002E71C9" w:rsidRDefault="0063420B" w:rsidP="0063420B">
      <w:pPr>
        <w:pStyle w:val="CORPOARCH"/>
      </w:pPr>
      <w:r w:rsidRPr="002E71C9">
        <w:t xml:space="preserve">Relativamente più recente è, invece, il fermento scientifico in ambito nazionale e internazionale sull’uso di strumenti digitali per la modellazione informativa (Building Information </w:t>
      </w:r>
      <w:proofErr w:type="spellStart"/>
      <w:r w:rsidRPr="002E71C9">
        <w:t>Modeling</w:t>
      </w:r>
      <w:proofErr w:type="spellEnd"/>
      <w:r w:rsidRPr="002E71C9">
        <w:t xml:space="preserve">) in applicazione al patrimonio culturale. </w:t>
      </w:r>
    </w:p>
    <w:p w14:paraId="31BFAD2E" w14:textId="3062CA1E" w:rsidR="00662171" w:rsidRPr="002E71C9" w:rsidRDefault="0063420B" w:rsidP="0063420B">
      <w:pPr>
        <w:pStyle w:val="CORPOARCH"/>
      </w:pPr>
      <w:bookmarkStart w:id="0" w:name="_Hlk153731113"/>
      <w:r w:rsidRPr="002E71C9">
        <w:t xml:space="preserve">Se da un lato è accertato l’alto livello raggiunto dall’uso </w:t>
      </w:r>
      <w:r w:rsidR="00AF1758" w:rsidRPr="002E71C9">
        <w:t>della modellazione</w:t>
      </w:r>
      <w:r w:rsidRPr="002E71C9">
        <w:t xml:space="preserve"> informativ</w:t>
      </w:r>
      <w:r w:rsidR="00AF1758" w:rsidRPr="002E71C9">
        <w:t>a</w:t>
      </w:r>
      <w:r w:rsidRPr="002E71C9">
        <w:t xml:space="preserve"> nel settore delle nuove costruzioni, dall’altro lato la ricerca scientifica ha rivelato che l’uso di tali strumenti nell’ambito del patrimonio culturale non è adeguato alla gestione della complessità che caratterizza il costruito storico</w:t>
      </w:r>
      <w:bookmarkEnd w:id="0"/>
      <w:r w:rsidRPr="002E71C9">
        <w:t xml:space="preserve">, riducendo la modellazione e la gestione delle informazioni ad essa correlata a forzati adeguamenti. Il risultato è la creazione di prodotti finali che si caratterizzano come surrogati, </w:t>
      </w:r>
      <w:r w:rsidR="003A4996" w:rsidRPr="002E71C9">
        <w:t xml:space="preserve">sviluppati </w:t>
      </w:r>
      <w:r w:rsidRPr="002E71C9">
        <w:t xml:space="preserve">cercando di adattare le esigenze del patrimonio culturale architettonico agli strumenti disponibili. </w:t>
      </w:r>
      <w:r w:rsidR="00DC7253">
        <w:t xml:space="preserve">L’obiettivo da raggiungere è il ribaltamento di questa condizione, ovvero l’adeguamento degli strumenti alle esigenze del patrimonio culturale. </w:t>
      </w:r>
      <w:r w:rsidR="00AF1758" w:rsidRPr="002E71C9">
        <w:t>Il superamento di t</w:t>
      </w:r>
      <w:r w:rsidRPr="002E71C9">
        <w:t xml:space="preserve">ale limite </w:t>
      </w:r>
      <w:r w:rsidR="00AF1758" w:rsidRPr="002E71C9">
        <w:t>sarà possibile solo risolvendo</w:t>
      </w:r>
      <w:r w:rsidRPr="002E71C9">
        <w:t xml:space="preserve"> il problema dello scambio delle informazioni tra i </w:t>
      </w:r>
      <w:r w:rsidR="00C11934" w:rsidRPr="002E71C9">
        <w:t xml:space="preserve">differenti </w:t>
      </w:r>
      <w:r w:rsidRPr="002E71C9">
        <w:t xml:space="preserve">soggetti </w:t>
      </w:r>
      <w:r w:rsidR="00C11934" w:rsidRPr="002E71C9">
        <w:t xml:space="preserve">coinvolti nel </w:t>
      </w:r>
      <w:r w:rsidRPr="002E71C9">
        <w:t>processo di conservazione, in altri termini</w:t>
      </w:r>
      <w:r w:rsidR="00C11934" w:rsidRPr="002E71C9">
        <w:t>, quando sarà</w:t>
      </w:r>
      <w:r w:rsidR="006C4914" w:rsidRPr="002E71C9">
        <w:t xml:space="preserve"> realizzata l’i</w:t>
      </w:r>
      <w:r w:rsidRPr="002E71C9">
        <w:t xml:space="preserve">nteroperabilità tra i modelli informativi che concorrono alla rappresentazione </w:t>
      </w:r>
      <w:r w:rsidR="006C4914" w:rsidRPr="002E71C9">
        <w:t>dell’entità reale</w:t>
      </w:r>
      <w:r w:rsidRPr="002E71C9">
        <w:t xml:space="preserve"> e che scambiano i dati all’interno di un ambiente comune di condivisione.</w:t>
      </w:r>
      <w:r w:rsidR="003A4996" w:rsidRPr="002E71C9">
        <w:t xml:space="preserve"> </w:t>
      </w:r>
    </w:p>
    <w:p w14:paraId="25565B2A" w14:textId="3C5BD90A" w:rsidR="00662171" w:rsidRPr="002E71C9" w:rsidRDefault="003A4996" w:rsidP="0063420B">
      <w:pPr>
        <w:pStyle w:val="CORPOARCH"/>
      </w:pPr>
      <w:r w:rsidRPr="002E71C9">
        <w:t xml:space="preserve">Il punto cruciale è </w:t>
      </w:r>
      <w:r w:rsidR="00662171" w:rsidRPr="002E71C9">
        <w:t xml:space="preserve">quindi </w:t>
      </w:r>
      <w:bookmarkStart w:id="1" w:name="_Hlk153731779"/>
      <w:r w:rsidRPr="002E71C9">
        <w:t>il riconoscimento della necessità di</w:t>
      </w:r>
      <w:r w:rsidR="00662171" w:rsidRPr="002E71C9">
        <w:t xml:space="preserve"> avere più modelli informati</w:t>
      </w:r>
      <w:r w:rsidR="0013538B" w:rsidRPr="002E71C9">
        <w:t>vi</w:t>
      </w:r>
      <w:r w:rsidR="00662171" w:rsidRPr="002E71C9">
        <w:t xml:space="preserve"> </w:t>
      </w:r>
      <w:bookmarkEnd w:id="1"/>
      <w:r w:rsidR="00662171" w:rsidRPr="002E71C9">
        <w:t>per i diversi aspetti,</w:t>
      </w:r>
      <w:r w:rsidR="00CD5572" w:rsidRPr="002E71C9">
        <w:t xml:space="preserve"> compresi</w:t>
      </w:r>
      <w:r w:rsidR="00323694" w:rsidRPr="002E71C9">
        <w:t>,</w:t>
      </w:r>
      <w:r w:rsidR="00CD5572" w:rsidRPr="002E71C9">
        <w:t xml:space="preserve"> quindi</w:t>
      </w:r>
      <w:r w:rsidR="00323694" w:rsidRPr="002E71C9">
        <w:t>,</w:t>
      </w:r>
      <w:r w:rsidR="00CD5572" w:rsidRPr="002E71C9">
        <w:t xml:space="preserve"> quelli che caratterizzano il patrimonio culturale,</w:t>
      </w:r>
      <w:r w:rsidR="00662171" w:rsidRPr="002E71C9">
        <w:t xml:space="preserve"> tra i quali </w:t>
      </w:r>
      <w:r w:rsidR="001732A1" w:rsidRPr="002E71C9">
        <w:t>avviene</w:t>
      </w:r>
      <w:r w:rsidR="00662171" w:rsidRPr="002E71C9">
        <w:t xml:space="preserve"> un continuo scambio di dati e informazioni. Il flusso di dati e informazioni </w:t>
      </w:r>
      <w:r w:rsidR="001732A1" w:rsidRPr="002E71C9">
        <w:t>si svolge</w:t>
      </w:r>
      <w:r w:rsidR="00662171" w:rsidRPr="002E71C9">
        <w:t xml:space="preserve"> correttamente se ogni modello è in grado di comprendere</w:t>
      </w:r>
      <w:r w:rsidR="00CD5572" w:rsidRPr="002E71C9">
        <w:t xml:space="preserve"> ed essere compreso</w:t>
      </w:r>
      <w:r w:rsidR="00662171" w:rsidRPr="002E71C9">
        <w:t xml:space="preserve"> correttamente</w:t>
      </w:r>
      <w:r w:rsidR="001732A1" w:rsidRPr="002E71C9">
        <w:t>, cioè se i modelli sono interoperabili tra l</w:t>
      </w:r>
      <w:r w:rsidR="00CD5572" w:rsidRPr="002E71C9">
        <w:t>oro</w:t>
      </w:r>
      <w:r w:rsidR="001732A1" w:rsidRPr="002E71C9">
        <w:t>.</w:t>
      </w:r>
    </w:p>
    <w:p w14:paraId="1072375B" w14:textId="24EDEE49" w:rsidR="0063420B" w:rsidRPr="002E71C9" w:rsidRDefault="0063420B" w:rsidP="0063420B">
      <w:pPr>
        <w:pStyle w:val="CORPOARCH"/>
      </w:pPr>
      <w:r w:rsidRPr="002E71C9">
        <w:t xml:space="preserve">L’interoperabilità nel settore delle costruzioni e del Facility è garantita dagli standard IFC (Industry Foundation Classes) rilasciati ufficialmente da </w:t>
      </w:r>
      <w:proofErr w:type="spellStart"/>
      <w:r w:rsidRPr="002E71C9">
        <w:t>buildingSMART</w:t>
      </w:r>
      <w:proofErr w:type="spellEnd"/>
      <w:r w:rsidRPr="002E71C9">
        <w:t xml:space="preserve"> International. La mancanza, all’interno di tali standard, dei contenuti specifici e caratterizzanti il patrimonio storico, decreta l’incapacità di </w:t>
      </w:r>
      <w:r w:rsidR="006C4914" w:rsidRPr="002E71C9">
        <w:t>scambiare e comprendere correttamente</w:t>
      </w:r>
      <w:r w:rsidRPr="002E71C9">
        <w:t xml:space="preserve"> tali informazioni </w:t>
      </w:r>
      <w:r w:rsidR="006C4914" w:rsidRPr="002E71C9">
        <w:t xml:space="preserve">e dunque </w:t>
      </w:r>
      <w:r w:rsidRPr="002E71C9">
        <w:t xml:space="preserve">l’inadeguatezza degli strumenti. Dove le informazioni e i dati interessano </w:t>
      </w:r>
      <w:r w:rsidRPr="002E71C9">
        <w:lastRenderedPageBreak/>
        <w:t>tanto la modellazione geometrica quanto quella non geometrica, comprendendo quindi la gestione dei dati derivanti dalle attività di conservazione che presentano differenze sostanziali rispetto al nuovo costruito.</w:t>
      </w:r>
    </w:p>
    <w:p w14:paraId="50D4F51A" w14:textId="77777777" w:rsidR="006C0D34" w:rsidRPr="002E71C9" w:rsidRDefault="0063420B" w:rsidP="00933848">
      <w:pPr>
        <w:pStyle w:val="CORPOARCH"/>
      </w:pPr>
      <w:r w:rsidRPr="002E71C9">
        <w:t>Affinché sia raggiunto un effettivo ed efficace scambio di informazioni tra diversi modelli</w:t>
      </w:r>
      <w:r w:rsidR="00367A76" w:rsidRPr="002E71C9">
        <w:t xml:space="preserve"> all’interno di un </w:t>
      </w:r>
      <w:r w:rsidR="006C0D34" w:rsidRPr="002E71C9">
        <w:t>Common Data Environment (</w:t>
      </w:r>
      <w:r w:rsidR="00367A76" w:rsidRPr="002E71C9">
        <w:t>CDE</w:t>
      </w:r>
      <w:r w:rsidR="006C0D34" w:rsidRPr="002E71C9">
        <w:t>)</w:t>
      </w:r>
      <w:r w:rsidRPr="002E71C9">
        <w:t>, occorre definire in maniera univoca i significati semantici dei dati</w:t>
      </w:r>
      <w:r w:rsidR="00AF1758" w:rsidRPr="002E71C9">
        <w:t xml:space="preserve"> scambiati</w:t>
      </w:r>
      <w:r w:rsidR="006C4914" w:rsidRPr="002E71C9">
        <w:t xml:space="preserve">. </w:t>
      </w:r>
    </w:p>
    <w:p w14:paraId="1A7656E9" w14:textId="58F0AAA0" w:rsidR="00A322E2" w:rsidRPr="002E71C9" w:rsidRDefault="006C0D34" w:rsidP="00DC7253">
      <w:pPr>
        <w:pStyle w:val="CORPOARCH"/>
      </w:pPr>
      <w:r w:rsidRPr="002E71C9">
        <w:t>Nel settore informatico l</w:t>
      </w:r>
      <w:r w:rsidR="006C4914" w:rsidRPr="002E71C9">
        <w:t xml:space="preserve">e ontologie hanno un ruolo primario nel processo di rappresentazione </w:t>
      </w:r>
      <w:r w:rsidR="00842123" w:rsidRPr="002E71C9">
        <w:t>della conoscenza</w:t>
      </w:r>
      <w:r w:rsidRPr="002E71C9">
        <w:t xml:space="preserve">. </w:t>
      </w:r>
      <w:r w:rsidR="00A322E2" w:rsidRPr="002E71C9">
        <w:t>Diversi autori hanno fornito una definizione di ontologie</w:t>
      </w:r>
      <w:r w:rsidR="00FB10AD" w:rsidRPr="002E71C9">
        <w:t>,</w:t>
      </w:r>
      <w:r w:rsidR="006641E9" w:rsidRPr="002E71C9">
        <w:t xml:space="preserve"> come</w:t>
      </w:r>
      <w:r w:rsidR="00FB10AD" w:rsidRPr="002E71C9">
        <w:t xml:space="preserve"> ad esempio</w:t>
      </w:r>
      <w:r w:rsidR="006641E9" w:rsidRPr="002E71C9">
        <w:t xml:space="preserve"> </w:t>
      </w:r>
      <w:proofErr w:type="spellStart"/>
      <w:r w:rsidR="006641E9" w:rsidRPr="002E71C9">
        <w:t>Borst</w:t>
      </w:r>
      <w:proofErr w:type="spellEnd"/>
      <w:r w:rsidR="006641E9" w:rsidRPr="002E71C9">
        <w:rPr>
          <w:vertAlign w:val="superscript"/>
          <w:lang w:val="en-US"/>
        </w:rPr>
        <w:footnoteReference w:id="1"/>
      </w:r>
      <w:r w:rsidR="006641E9" w:rsidRPr="002E71C9">
        <w:t>, Guarino</w:t>
      </w:r>
      <w:r w:rsidR="006641E9" w:rsidRPr="002E71C9">
        <w:rPr>
          <w:vertAlign w:val="superscript"/>
          <w:lang w:val="en-US"/>
        </w:rPr>
        <w:footnoteReference w:id="2"/>
      </w:r>
      <w:r w:rsidR="002E71C9" w:rsidRPr="002E71C9">
        <w:t>,</w:t>
      </w:r>
      <w:proofErr w:type="spellStart"/>
      <w:r w:rsidR="006641E9" w:rsidRPr="002E71C9">
        <w:t>Neches</w:t>
      </w:r>
      <w:proofErr w:type="spellEnd"/>
      <w:r w:rsidR="006641E9" w:rsidRPr="002E71C9">
        <w:rPr>
          <w:vertAlign w:val="superscript"/>
          <w:lang w:val="en-US"/>
        </w:rPr>
        <w:footnoteReference w:id="3"/>
      </w:r>
      <w:r w:rsidR="006641E9" w:rsidRPr="002E71C9">
        <w:t xml:space="preserve">, </w:t>
      </w:r>
      <w:proofErr w:type="spellStart"/>
      <w:r w:rsidR="006641E9" w:rsidRPr="002E71C9">
        <w:t>Bernars</w:t>
      </w:r>
      <w:proofErr w:type="spellEnd"/>
      <w:r w:rsidR="006641E9" w:rsidRPr="002E71C9">
        <w:rPr>
          <w:vertAlign w:val="superscript"/>
          <w:lang w:val="en-US"/>
        </w:rPr>
        <w:footnoteReference w:id="4"/>
      </w:r>
      <w:r w:rsidR="00FB10AD" w:rsidRPr="002E71C9">
        <w:t xml:space="preserve">; </w:t>
      </w:r>
      <w:r w:rsidR="00A322E2" w:rsidRPr="002E71C9">
        <w:t xml:space="preserve">quella </w:t>
      </w:r>
      <w:r w:rsidR="00FB10AD" w:rsidRPr="002E71C9">
        <w:t>elaborata da</w:t>
      </w:r>
      <w:r w:rsidR="00A322E2" w:rsidRPr="002E71C9">
        <w:t xml:space="preserve"> Gruber</w:t>
      </w:r>
      <w:r w:rsidR="00FB10AD" w:rsidRPr="002E71C9">
        <w:rPr>
          <w:vertAlign w:val="superscript"/>
          <w:lang w:val="en-US"/>
        </w:rPr>
        <w:footnoteReference w:id="5"/>
      </w:r>
      <w:r w:rsidR="00FB10AD" w:rsidRPr="002E71C9">
        <w:t xml:space="preserve"> nel 1993</w:t>
      </w:r>
      <w:r w:rsidR="00A322E2" w:rsidRPr="002E71C9">
        <w:t xml:space="preserve"> è probabilmente la più</w:t>
      </w:r>
      <w:r w:rsidR="00313BB6" w:rsidRPr="002E71C9">
        <w:t xml:space="preserve"> chiara</w:t>
      </w:r>
      <w:r w:rsidR="00FB10AD" w:rsidRPr="002E71C9">
        <w:t xml:space="preserve">. </w:t>
      </w:r>
      <w:r w:rsidR="00FB10AD" w:rsidRPr="002E71C9">
        <w:rPr>
          <w:lang w:val="en-US"/>
        </w:rPr>
        <w:t xml:space="preserve">Gruber </w:t>
      </w:r>
      <w:proofErr w:type="spellStart"/>
      <w:r w:rsidR="00FB10AD" w:rsidRPr="002E71C9">
        <w:rPr>
          <w:lang w:val="en-US"/>
        </w:rPr>
        <w:t>definisce</w:t>
      </w:r>
      <w:proofErr w:type="spellEnd"/>
      <w:r w:rsidR="00FB10AD" w:rsidRPr="002E71C9">
        <w:rPr>
          <w:lang w:val="en-US"/>
        </w:rPr>
        <w:t xml:space="preserve"> </w:t>
      </w:r>
      <w:proofErr w:type="spellStart"/>
      <w:r w:rsidR="00FB10AD" w:rsidRPr="002E71C9">
        <w:rPr>
          <w:lang w:val="en-US"/>
        </w:rPr>
        <w:t>che</w:t>
      </w:r>
      <w:proofErr w:type="spellEnd"/>
      <w:r w:rsidR="00FB10AD" w:rsidRPr="002E71C9">
        <w:rPr>
          <w:lang w:val="en-US"/>
        </w:rPr>
        <w:t xml:space="preserve"> “Ontology is a formal and explicit specification of a shared conceptualization”. </w:t>
      </w:r>
      <w:r w:rsidR="00FB10AD" w:rsidRPr="002E71C9">
        <w:t xml:space="preserve">Ovvero, attraverso </w:t>
      </w:r>
      <w:r w:rsidR="00A93CC8" w:rsidRPr="002E71C9">
        <w:t xml:space="preserve">la </w:t>
      </w:r>
      <w:r w:rsidR="00FB10AD" w:rsidRPr="002E71C9">
        <w:t>concettualizzazione vengono creati dei modelli astratti di un determinato dominio di conoscenza</w:t>
      </w:r>
      <w:r w:rsidR="00A93CC8" w:rsidRPr="002E71C9">
        <w:t xml:space="preserve"> per rappresentare la realtà attraverso delle classi, istanze, funzioni, relazioni e assiomi che rispettano regole strutturali e significati comuni a più sistemi. È proprio la condivisione delle regole e dei significati che rende i sistemi interoperabili. </w:t>
      </w:r>
    </w:p>
    <w:p w14:paraId="3464B329" w14:textId="672F3E4F" w:rsidR="00933848" w:rsidRPr="002E71C9" w:rsidRDefault="006C4914" w:rsidP="00933848">
      <w:pPr>
        <w:pStyle w:val="CORPOARCH"/>
      </w:pPr>
      <w:r w:rsidRPr="002E71C9">
        <w:t>Appare chiaro, dunque, come il</w:t>
      </w:r>
      <w:r w:rsidR="0063420B" w:rsidRPr="002E71C9">
        <w:t xml:space="preserve"> concetto di interoperabilità </w:t>
      </w:r>
      <w:r w:rsidRPr="002E71C9">
        <w:t>sia</w:t>
      </w:r>
      <w:r w:rsidR="0063420B" w:rsidRPr="002E71C9">
        <w:t xml:space="preserve"> fortemente legato alla definizione di ontologie in grado di descrivere in maniera univoca entità e concetti reali.</w:t>
      </w:r>
    </w:p>
    <w:p w14:paraId="704F38FB" w14:textId="5A74452D" w:rsidR="0063420B" w:rsidRPr="002E71C9" w:rsidRDefault="0063420B" w:rsidP="00933848">
      <w:pPr>
        <w:pStyle w:val="CORPOARCH"/>
      </w:pPr>
      <w:r w:rsidRPr="00121AE1">
        <w:t xml:space="preserve">Il contributo proposto illustra le attività svolte </w:t>
      </w:r>
      <w:r w:rsidR="00842123" w:rsidRPr="00121AE1">
        <w:t xml:space="preserve">nel dottorato di ricerca “Integrate BIM </w:t>
      </w:r>
      <w:proofErr w:type="spellStart"/>
      <w:r w:rsidR="00842123" w:rsidRPr="00121AE1">
        <w:t>process</w:t>
      </w:r>
      <w:proofErr w:type="spellEnd"/>
      <w:r w:rsidR="00842123" w:rsidRPr="00121AE1">
        <w:t xml:space="preserve"> for Cultural Heritage: </w:t>
      </w:r>
      <w:proofErr w:type="spellStart"/>
      <w:r w:rsidR="00842123" w:rsidRPr="00121AE1">
        <w:t>Ontologies</w:t>
      </w:r>
      <w:proofErr w:type="spellEnd"/>
      <w:r w:rsidR="00842123" w:rsidRPr="00121AE1">
        <w:t xml:space="preserve"> and </w:t>
      </w:r>
      <w:proofErr w:type="spellStart"/>
      <w:r w:rsidR="00842123" w:rsidRPr="00121AE1">
        <w:t>Interoperability</w:t>
      </w:r>
      <w:proofErr w:type="spellEnd"/>
      <w:r w:rsidR="00842123" w:rsidRPr="00121AE1">
        <w:t xml:space="preserve"> for information </w:t>
      </w:r>
      <w:proofErr w:type="spellStart"/>
      <w:r w:rsidR="00842123" w:rsidRPr="00121AE1">
        <w:t>interchange</w:t>
      </w:r>
      <w:proofErr w:type="spellEnd"/>
      <w:r w:rsidR="00842123" w:rsidRPr="00121AE1">
        <w:t>”</w:t>
      </w:r>
      <w:r w:rsidR="00842123" w:rsidRPr="00121AE1">
        <w:rPr>
          <w:vertAlign w:val="superscript"/>
          <w:lang w:val="en-US"/>
        </w:rPr>
        <w:footnoteReference w:id="6"/>
      </w:r>
      <w:r w:rsidR="00842123" w:rsidRPr="00121AE1">
        <w:t xml:space="preserve"> e </w:t>
      </w:r>
      <w:r w:rsidRPr="00121AE1">
        <w:t>all’interno del</w:t>
      </w:r>
      <w:r w:rsidR="00842123" w:rsidRPr="00121AE1">
        <w:t xml:space="preserve">le attività dell’unità di ricerca del Politecnico di Milano nel </w:t>
      </w:r>
      <w:r w:rsidRPr="00121AE1">
        <w:t>progetto PRIN 2017 “</w:t>
      </w:r>
      <w:proofErr w:type="spellStart"/>
      <w:r w:rsidRPr="00121AE1">
        <w:t>Historic</w:t>
      </w:r>
      <w:proofErr w:type="spellEnd"/>
      <w:r w:rsidRPr="00121AE1">
        <w:t xml:space="preserve"> </w:t>
      </w:r>
      <w:proofErr w:type="spellStart"/>
      <w:r w:rsidRPr="00121AE1">
        <w:t>Preservation</w:t>
      </w:r>
      <w:proofErr w:type="spellEnd"/>
      <w:r w:rsidRPr="00121AE1">
        <w:t xml:space="preserve"> Foundation Classes: Procedure e ontologie per l’interoperabilità nella tutela del patrimonio storico architettonico”</w:t>
      </w:r>
      <w:r w:rsidRPr="00121AE1">
        <w:rPr>
          <w:vertAlign w:val="superscript"/>
          <w:lang w:val="en-US"/>
        </w:rPr>
        <w:footnoteReference w:id="7"/>
      </w:r>
      <w:r w:rsidR="00CA65A5" w:rsidRPr="00121AE1">
        <w:t>.</w:t>
      </w:r>
      <w:r w:rsidRPr="002E71C9">
        <w:t xml:space="preserve"> </w:t>
      </w:r>
    </w:p>
    <w:p w14:paraId="2A49DCD0" w14:textId="5242A6B0" w:rsidR="0063420B" w:rsidRPr="002E71C9" w:rsidRDefault="0063420B" w:rsidP="0063420B">
      <w:pPr>
        <w:pStyle w:val="CORPOARCH"/>
      </w:pPr>
      <w:r w:rsidRPr="002E71C9">
        <w:t xml:space="preserve">Entrambi i progetti ereditavano le esperienze scientifiche sviluppate </w:t>
      </w:r>
      <w:r w:rsidR="004443D1" w:rsidRPr="002E71C9">
        <w:t xml:space="preserve">in ambito nazionale e internazionale </w:t>
      </w:r>
      <w:r w:rsidRPr="002E71C9">
        <w:t>negli anni precedenti</w:t>
      </w:r>
      <w:r w:rsidR="004443D1" w:rsidRPr="002E71C9">
        <w:t>, come ad esempio il progetto BHIMM</w:t>
      </w:r>
      <w:r w:rsidR="00413762" w:rsidRPr="002E71C9">
        <w:rPr>
          <w:vertAlign w:val="superscript"/>
          <w:lang w:val="en-US"/>
        </w:rPr>
        <w:footnoteReference w:id="8"/>
      </w:r>
      <w:r w:rsidRPr="002E71C9">
        <w:t xml:space="preserve"> dalle quali sono nati interessanti sperimentazioni, </w:t>
      </w:r>
      <w:r w:rsidR="00842123" w:rsidRPr="002E71C9">
        <w:t xml:space="preserve">e </w:t>
      </w:r>
      <w:r w:rsidRPr="002E71C9">
        <w:t>dove</w:t>
      </w:r>
      <w:r w:rsidR="00842123" w:rsidRPr="002E71C9">
        <w:t>,</w:t>
      </w:r>
      <w:r w:rsidRPr="002E71C9">
        <w:t xml:space="preserve"> anche le difficoltà </w:t>
      </w:r>
      <w:r w:rsidR="00023D96" w:rsidRPr="002E71C9">
        <w:t>riscontrate</w:t>
      </w:r>
      <w:r w:rsidR="00842123" w:rsidRPr="002E71C9">
        <w:t>,</w:t>
      </w:r>
      <w:r w:rsidRPr="002E71C9">
        <w:t xml:space="preserve"> sono state di rilevante importanza per capire quale fosse la via giusta da percorrere per il raggiungimento degli obiettivi.</w:t>
      </w:r>
      <w:r w:rsidR="004443D1" w:rsidRPr="002E71C9">
        <w:t xml:space="preserve"> Numerosi sono attualmente i contributi scientifici sul tema</w:t>
      </w:r>
      <w:r w:rsidR="001B6E32" w:rsidRPr="002E71C9">
        <w:t xml:space="preserve"> delle ontologie e degli strumenti di gestione e scambio di dati nell’ambito del patrimonio culturale</w:t>
      </w:r>
      <w:r w:rsidR="004443D1" w:rsidRPr="002E71C9">
        <w:rPr>
          <w:vertAlign w:val="superscript"/>
          <w:lang w:val="en-US"/>
        </w:rPr>
        <w:footnoteReference w:id="9"/>
      </w:r>
      <w:r w:rsidR="00BB419E" w:rsidRPr="002E71C9">
        <w:t>.</w:t>
      </w:r>
    </w:p>
    <w:p w14:paraId="6EA8D321" w14:textId="77777777" w:rsidR="0063420B" w:rsidRPr="002E71C9" w:rsidRDefault="0063420B" w:rsidP="0063420B">
      <w:pPr>
        <w:pStyle w:val="CORPOARCH"/>
      </w:pPr>
      <w:r w:rsidRPr="002E71C9">
        <w:t xml:space="preserve">Nell’ottica di una coerenza di metodo e di ottimizzazione del lavoro, il punto di partenza delle attività svolte è quanto già sviluppato per il settore delle costruzioni e del patrimonio culturale. </w:t>
      </w:r>
    </w:p>
    <w:p w14:paraId="5DB88256" w14:textId="105B61AC" w:rsidR="0063420B" w:rsidRPr="002E71C9" w:rsidRDefault="0063420B" w:rsidP="0063420B">
      <w:pPr>
        <w:pStyle w:val="CORPOARCH"/>
      </w:pPr>
      <w:r w:rsidRPr="002E71C9">
        <w:t>Relativamente al settore delle costruzioni, sono stati considerati gli standard IFC</w:t>
      </w:r>
      <w:r w:rsidR="00526C51" w:rsidRPr="002E71C9">
        <w:rPr>
          <w:vertAlign w:val="superscript"/>
          <w:lang w:val="en-US"/>
        </w:rPr>
        <w:footnoteReference w:id="10"/>
      </w:r>
      <w:r w:rsidRPr="002E71C9">
        <w:t xml:space="preserve"> e il metodo di definizione dei contenuti informativi come indicato all’interno delle norme UNI e ISO</w:t>
      </w:r>
      <w:r w:rsidR="00526C51" w:rsidRPr="002E71C9">
        <w:rPr>
          <w:vertAlign w:val="superscript"/>
          <w:lang w:val="en-US"/>
        </w:rPr>
        <w:footnoteReference w:id="11"/>
      </w:r>
      <w:r w:rsidRPr="002E71C9">
        <w:t xml:space="preserve">. Gli standard IFC presentano una struttura gerarchica divisa in quattro livelli denominati Dominio, Interoperabilità, Core e Risorse. All’interno del Dominio (il livello più alto che non afferisce a nessun altro livello superiore) sono contenuti, appunto, i domini di definizione che rappresentano gli ambiti disciplinari, in sostanza quei modelli eterogenei che, messi in relazione, concorrono alla descrizione della complessità dell’oggetto reale. Osservando la rappresentazione grafica della struttura degli IFC (fig. 1) emerge l’assenza di un dominio specifico e dei livelli gerarchici sottostanti dedicati alla gestione di dati relativi al costruito storico. Pertanto, per il raggiungimento della ricercata interoperabilità tra i modelli all’interno di un processo di gestione della conservazione del costruito storico, occorre implementare la struttura degli standard con i contenuti specifici del settore culturale. </w:t>
      </w:r>
      <w:r w:rsidRPr="00121AE1">
        <w:t>Attività propedeutica alla scrittura dei codici di interoperabilità, che il progetto di ricerca qui presentato ha chiamato HPFC (</w:t>
      </w:r>
      <w:proofErr w:type="spellStart"/>
      <w:r w:rsidRPr="00121AE1">
        <w:t>Historic</w:t>
      </w:r>
      <w:proofErr w:type="spellEnd"/>
      <w:r w:rsidRPr="00121AE1">
        <w:t xml:space="preserve"> </w:t>
      </w:r>
      <w:proofErr w:type="spellStart"/>
      <w:r w:rsidRPr="00121AE1">
        <w:t>Preservation</w:t>
      </w:r>
      <w:proofErr w:type="spellEnd"/>
      <w:r w:rsidRPr="00121AE1">
        <w:t xml:space="preserve"> Foundation Classes) specificando così la differenziazione dall’Industry degli IFC, è la compilazione di ontologie semantiche in grado di rappresentare la conoscenza.</w:t>
      </w:r>
    </w:p>
    <w:p w14:paraId="762F033F" w14:textId="6DC626BE" w:rsidR="00B80597" w:rsidRPr="002E71C9" w:rsidRDefault="0063420B" w:rsidP="0063420B">
      <w:pPr>
        <w:pStyle w:val="CORPOARCH"/>
      </w:pPr>
      <w:r w:rsidRPr="002E71C9">
        <w:t>CIDOC-CRM (</w:t>
      </w:r>
      <w:proofErr w:type="spellStart"/>
      <w:r w:rsidRPr="002E71C9">
        <w:t>Conceptual</w:t>
      </w:r>
      <w:proofErr w:type="spellEnd"/>
      <w:r w:rsidRPr="002E71C9">
        <w:t xml:space="preserve"> Reference Model)</w:t>
      </w:r>
      <w:r w:rsidR="00526C51" w:rsidRPr="002E71C9">
        <w:rPr>
          <w:vertAlign w:val="superscript"/>
          <w:lang w:val="en-US"/>
        </w:rPr>
        <w:footnoteReference w:id="12"/>
      </w:r>
      <w:r w:rsidRPr="002E71C9">
        <w:rPr>
          <w:vertAlign w:val="superscript"/>
        </w:rPr>
        <w:t xml:space="preserve"> </w:t>
      </w:r>
      <w:r w:rsidRPr="002E71C9">
        <w:t xml:space="preserve">è il modello concettuale ontologico di riferimento per i beni culturali. In Italia, l'Istituto Centrale per il Catalogo e la Documentazione in collaborazione con l'Istituto di scienze e tecnologie della cognizione del CNR ha sviluppato un sistema ontologico denominato </w:t>
      </w:r>
      <w:proofErr w:type="spellStart"/>
      <w:r w:rsidRPr="002E71C9">
        <w:t>ArCo</w:t>
      </w:r>
      <w:proofErr w:type="spellEnd"/>
      <w:r w:rsidRPr="002E71C9">
        <w:t xml:space="preserve"> (Architettura della Conoscenza), in grado di descrivere l’oggetto culturale nella sua complessità garantendo l’interoperabilità </w:t>
      </w:r>
      <w:r w:rsidRPr="002E71C9">
        <w:lastRenderedPageBreak/>
        <w:t xml:space="preserve">attraverso l’allineamento con altre ontologie specifiche del settore, tra cui le ontologie CIDOC. Le ontologie </w:t>
      </w:r>
      <w:proofErr w:type="spellStart"/>
      <w:r w:rsidRPr="002E71C9">
        <w:t>ArCo</w:t>
      </w:r>
      <w:proofErr w:type="spellEnd"/>
      <w:r w:rsidRPr="002E71C9">
        <w:t xml:space="preserve"> presentano al loro interno contenuti semantici (classi e relazioni) affini a quelli del processo di conservazione come definito nell’art. 29 del codice dei Beni Culturali, costituendo dunque un’ottima base di partenza per la compilazione delle ontologie qui presentate.</w:t>
      </w:r>
    </w:p>
    <w:p w14:paraId="607AC77E" w14:textId="77777777" w:rsidR="0063420B" w:rsidRPr="002E71C9" w:rsidRDefault="0063420B" w:rsidP="0063420B">
      <w:pPr>
        <w:pStyle w:val="CORPOARCH"/>
      </w:pPr>
    </w:p>
    <w:p w14:paraId="7ABD3054" w14:textId="77777777" w:rsidR="00234DBE" w:rsidRPr="002E71C9" w:rsidRDefault="00234DBE" w:rsidP="001D48FD">
      <w:pPr>
        <w:pStyle w:val="Intestazione3"/>
      </w:pPr>
      <w:r w:rsidRPr="002E71C9">
        <w:t>Flusso di lavoro</w:t>
      </w:r>
    </w:p>
    <w:p w14:paraId="4A17D398" w14:textId="2A67D51C" w:rsidR="00526C51" w:rsidRPr="002E71C9" w:rsidRDefault="00526C51" w:rsidP="00526C51">
      <w:pPr>
        <w:pStyle w:val="CORPOARCH"/>
      </w:pPr>
      <w:r w:rsidRPr="002E71C9">
        <w:t>Le attività svolte sono suddivise in fasi di lavoro che possono essere così sintetizzate: definizione del processo e dei suoi contenuti; individuazione dei modelli rappresentativi; individuazione dei fabbisogni informativi; concettualizzazione del modello specifico per il settore culturale; compilazione delle ontologie</w:t>
      </w:r>
      <w:r w:rsidR="006A1A50" w:rsidRPr="002E71C9">
        <w:t>; sviluppo dello strumento di gestione dei dati.</w:t>
      </w:r>
    </w:p>
    <w:p w14:paraId="0B29D81F" w14:textId="77777777" w:rsidR="00234DBE" w:rsidRPr="002E71C9" w:rsidRDefault="00234DBE" w:rsidP="00526C51">
      <w:pPr>
        <w:pStyle w:val="CORPOARCH"/>
      </w:pPr>
    </w:p>
    <w:p w14:paraId="5F54CE30" w14:textId="7C88C77A" w:rsidR="00234DBE" w:rsidRPr="002E71C9" w:rsidRDefault="00234DBE" w:rsidP="00234DBE">
      <w:pPr>
        <w:pStyle w:val="Intestazione3"/>
      </w:pPr>
      <w:r w:rsidRPr="002E71C9">
        <w:t>Dalla definizione del processo alle ontologie</w:t>
      </w:r>
    </w:p>
    <w:p w14:paraId="0F1D3A0D" w14:textId="3EDA5CD5" w:rsidR="00526C51" w:rsidRPr="002E71C9" w:rsidRDefault="00526C51" w:rsidP="00526C51">
      <w:pPr>
        <w:pStyle w:val="CORPOARCH"/>
      </w:pPr>
      <w:r w:rsidRPr="002E71C9">
        <w:t>Il processo di conservazione è definito dall’art. 29 del Codice di Beni Culturali e del Paesaggio come un “coerente coordinata e programmata attività di studio, prevenzione, manutenzione e restauro”. La fase di studio comprende attività finalizzate alla conoscenza quali: ricerca, rilievo e rappresentazione/modellazione. In un primo momento, la fase di studio consente di conoscere l'edificio, mentre nelle fasi successive del processo, la fase di studio consente la stratificazione delle informazioni. Prevenzione, manutenzione e restauro rappresentano diversi livelli di attività: la prevenzione rappresenta attività a basso impatto, la manutenzione limita l'attivazione di condizioni potenzialmente dannose, il restauro comporta attività più incisive e dirette sul bene</w:t>
      </w:r>
      <w:r w:rsidRPr="002E71C9">
        <w:rPr>
          <w:rStyle w:val="Rimandonotaapidipagina"/>
        </w:rPr>
        <w:footnoteReference w:id="13"/>
      </w:r>
      <w:r w:rsidRPr="002E71C9">
        <w:t xml:space="preserve">. Prevenzione, manutenzione e restauro sono costituiti da analisi, programmazione, progettazione, autorizzazione, esecuzione e collaudo. Per ogni livello di scomposizione del processo di conservazione sono individuati gli obiettivi che consentono l’individuazione dei modelli informativi necessari per la gestione integrale di dati e informazioni. Confermando la valenza di modelli e sistemi informativi già in uso per il settore delle costruzioni (come strutture, impianti, facility e </w:t>
      </w:r>
      <w:proofErr w:type="spellStart"/>
      <w:r w:rsidRPr="002E71C9">
        <w:t>property</w:t>
      </w:r>
      <w:proofErr w:type="spellEnd"/>
      <w:r w:rsidRPr="002E71C9">
        <w:t xml:space="preserve"> management, …), è emersa la necessità di avere due modelli informativi specifici per il settore culturale che sono stati denominati </w:t>
      </w:r>
      <w:r w:rsidRPr="002E71C9">
        <w:rPr>
          <w:i/>
          <w:iCs/>
        </w:rPr>
        <w:t>Piano di Conservazione</w:t>
      </w:r>
      <w:r w:rsidRPr="002E71C9">
        <w:t xml:space="preserve"> e </w:t>
      </w:r>
      <w:r w:rsidRPr="002E71C9">
        <w:rPr>
          <w:i/>
          <w:iCs/>
        </w:rPr>
        <w:t>Superfici</w:t>
      </w:r>
      <w:r w:rsidRPr="002E71C9">
        <w:t xml:space="preserve">. Il primo gestisce e condivide i dati relativi al processo di conservazione, il secondo quelli più specifici e di dettaglio relativi alle superfici decorate. </w:t>
      </w:r>
      <w:r w:rsidR="00A3110E" w:rsidRPr="002E71C9">
        <w:t>I</w:t>
      </w:r>
      <w:r w:rsidRPr="002E71C9">
        <w:t xml:space="preserve"> due modelli sono intrinsecamente correlati tra loro.</w:t>
      </w:r>
    </w:p>
    <w:p w14:paraId="6F48B14D" w14:textId="743E7614" w:rsidR="00526C51" w:rsidRPr="002E71C9" w:rsidRDefault="00526C51" w:rsidP="00526C51">
      <w:pPr>
        <w:pStyle w:val="CORPOARCH"/>
      </w:pPr>
      <w:r w:rsidRPr="002E71C9">
        <w:t xml:space="preserve">Successivamente all’individuazione dei modelli rappresentativi, </w:t>
      </w:r>
      <w:r w:rsidR="00A3110E" w:rsidRPr="002E71C9">
        <w:t xml:space="preserve">per ognuno di essi </w:t>
      </w:r>
      <w:r w:rsidRPr="002E71C9">
        <w:t>sono</w:t>
      </w:r>
      <w:r w:rsidR="009338B9" w:rsidRPr="002E71C9">
        <w:t xml:space="preserve"> stati</w:t>
      </w:r>
      <w:r w:rsidRPr="002E71C9">
        <w:t xml:space="preserve"> definiti gli usi e gli obiettivi sviluppati secondo gli ambiti disciplinari coinvolti e individuati i fabbisogni informativi che i modelli devono soddisfare. Il sistema dei fabbisogni informati fornisce la base di selezione per la definizione del Capitolato Informativo precedentemente citato.</w:t>
      </w:r>
    </w:p>
    <w:p w14:paraId="602325A9" w14:textId="26D0A467" w:rsidR="00B80597" w:rsidRPr="002E71C9" w:rsidRDefault="00526C51" w:rsidP="00526C51">
      <w:pPr>
        <w:pStyle w:val="CORPOARCH"/>
      </w:pPr>
      <w:r w:rsidRPr="002E71C9">
        <w:t>La definizione del modello concettuale consente di creare un modello astratto (definito da classi, istanze, funzioni, relazioni e assiomi) capace di rappresentare la conoscenza di un determinato dominio reale. L’operazione di scomposizione in livelli del processo di conservazione (dominio principale) ha consentito di individuare i sottodomini del modello ontologico. Dal modello concettuale del processo di conservazione è stato sviluppato il modello concettuale del Piano di Conservazione, precedentemente individuato tra i modelli necessari per la gestione delle informazioni secondo la definizione delle attività elencate nell’art. 29 del codice dei beni culturali. Il piano di conservazione è lo strumento operativo della conservazione preventiva e programmata; pertanto, il passaggio dal modello concettuale del processo di conservazione al modello concettuale del piano ha consentito la riorganizzazione dei contenuti informativi secondo i documenti che costituiscono il piano di conservazione (</w:t>
      </w:r>
      <w:proofErr w:type="spellStart"/>
      <w:r w:rsidRPr="002E71C9">
        <w:t>fig</w:t>
      </w:r>
      <w:r w:rsidR="00CC39E3" w:rsidRPr="002E71C9">
        <w:t>g</w:t>
      </w:r>
      <w:proofErr w:type="spellEnd"/>
      <w:r w:rsidRPr="002E71C9">
        <w:t xml:space="preserve">. </w:t>
      </w:r>
      <w:r w:rsidR="00872D1C" w:rsidRPr="002E71C9">
        <w:t>2</w:t>
      </w:r>
      <w:r w:rsidRPr="002E71C9">
        <w:t xml:space="preserve"> e </w:t>
      </w:r>
      <w:r w:rsidR="00872D1C" w:rsidRPr="002E71C9">
        <w:t>3</w:t>
      </w:r>
      <w:r w:rsidRPr="002E71C9">
        <w:t>).</w:t>
      </w:r>
    </w:p>
    <w:p w14:paraId="05E85A06" w14:textId="7BD42508" w:rsidR="00C63AC1" w:rsidRPr="002E71C9" w:rsidRDefault="00C63AC1" w:rsidP="007B6AAD">
      <w:pPr>
        <w:pStyle w:val="CORPOARCH"/>
      </w:pPr>
      <w:r w:rsidRPr="002E71C9">
        <w:t>L’ultima fase relativa alla compilazione delle ontologie</w:t>
      </w:r>
      <w:r w:rsidR="002F42A7" w:rsidRPr="002E71C9">
        <w:t xml:space="preserve"> si sviluppa in tre </w:t>
      </w:r>
      <w:r w:rsidR="00C74BD5" w:rsidRPr="002E71C9">
        <w:t>sotto</w:t>
      </w:r>
      <w:r w:rsidR="002F42A7" w:rsidRPr="002E71C9">
        <w:t>fasi</w:t>
      </w:r>
      <w:r w:rsidR="007101FB" w:rsidRPr="002E71C9">
        <w:t xml:space="preserve"> che prevedono</w:t>
      </w:r>
      <w:r w:rsidR="00C74BD5" w:rsidRPr="002E71C9">
        <w:t>:</w:t>
      </w:r>
      <w:r w:rsidR="007101FB" w:rsidRPr="002E71C9">
        <w:t xml:space="preserve"> l’analisi delle ontologie di riferimento</w:t>
      </w:r>
      <w:r w:rsidR="00C74BD5" w:rsidRPr="002E71C9">
        <w:t xml:space="preserve">; </w:t>
      </w:r>
      <w:r w:rsidR="007101FB" w:rsidRPr="002E71C9">
        <w:t>il confronto</w:t>
      </w:r>
      <w:r w:rsidR="00C74BD5" w:rsidRPr="002E71C9">
        <w:t>;</w:t>
      </w:r>
      <w:r w:rsidR="007101FB" w:rsidRPr="002E71C9">
        <w:t xml:space="preserve"> </w:t>
      </w:r>
      <w:r w:rsidR="00265F46">
        <w:t xml:space="preserve">infine, </w:t>
      </w:r>
      <w:r w:rsidR="007101FB" w:rsidRPr="002E71C9">
        <w:t xml:space="preserve">l’allineamento e </w:t>
      </w:r>
      <w:r w:rsidR="00CA65A5" w:rsidRPr="002E71C9">
        <w:t>integrazione,</w:t>
      </w:r>
      <w:r w:rsidR="007101FB" w:rsidRPr="002E71C9">
        <w:t xml:space="preserve"> </w:t>
      </w:r>
      <w:r w:rsidR="00CA65A5" w:rsidRPr="002E71C9">
        <w:t>i quali</w:t>
      </w:r>
      <w:r w:rsidR="007101FB" w:rsidRPr="002E71C9">
        <w:t xml:space="preserve"> costituiscono la compilazione vera e propria delle ontologie</w:t>
      </w:r>
      <w:r w:rsidR="000C1876" w:rsidRPr="002E71C9">
        <w:t xml:space="preserve"> per il processo di conservazione che sono state chiamate </w:t>
      </w:r>
      <w:proofErr w:type="spellStart"/>
      <w:r w:rsidR="000C1876" w:rsidRPr="002E71C9">
        <w:t>Conservation</w:t>
      </w:r>
      <w:proofErr w:type="spellEnd"/>
      <w:r w:rsidR="000C1876" w:rsidRPr="002E71C9">
        <w:t xml:space="preserve"> </w:t>
      </w:r>
      <w:proofErr w:type="spellStart"/>
      <w:r w:rsidR="000C1876" w:rsidRPr="002E71C9">
        <w:t>Process</w:t>
      </w:r>
      <w:proofErr w:type="spellEnd"/>
      <w:r w:rsidR="000C1876" w:rsidRPr="002E71C9">
        <w:t xml:space="preserve"> </w:t>
      </w:r>
      <w:proofErr w:type="spellStart"/>
      <w:r w:rsidR="000C1876" w:rsidRPr="002E71C9">
        <w:t>Ontology</w:t>
      </w:r>
      <w:proofErr w:type="spellEnd"/>
      <w:r w:rsidR="000C1876" w:rsidRPr="002E71C9">
        <w:t xml:space="preserve"> (CPO)</w:t>
      </w:r>
      <w:r w:rsidR="007101FB" w:rsidRPr="002E71C9">
        <w:t>.</w:t>
      </w:r>
      <w:r w:rsidR="007B6AAD" w:rsidRPr="002E71C9">
        <w:t xml:space="preserve"> Per lo svolgimento di questa parte di attività è stato utilizzata la piattaforma FOSS </w:t>
      </w:r>
      <w:proofErr w:type="spellStart"/>
      <w:r w:rsidR="007B6AAD" w:rsidRPr="002E71C9">
        <w:t>Protégé</w:t>
      </w:r>
      <w:proofErr w:type="spellEnd"/>
      <w:r w:rsidR="007B6AAD" w:rsidRPr="002E71C9">
        <w:t xml:space="preserve"> sviluppata </w:t>
      </w:r>
      <w:r w:rsidR="003D6B5E" w:rsidRPr="002E71C9">
        <w:t xml:space="preserve">dalla Stanford University School of Medicine </w:t>
      </w:r>
      <w:r w:rsidR="007B6AAD" w:rsidRPr="002E71C9">
        <w:t>per costruire modelli di dominio</w:t>
      </w:r>
      <w:r w:rsidR="00AD6FAB" w:rsidRPr="002E71C9">
        <w:t xml:space="preserve"> e </w:t>
      </w:r>
      <w:r w:rsidR="007B6AAD" w:rsidRPr="002E71C9">
        <w:t>consente la creazione, visualizzazione e gestione di ontologie.</w:t>
      </w:r>
    </w:p>
    <w:p w14:paraId="4A31C787" w14:textId="21C2B088" w:rsidR="00EB627B" w:rsidRPr="002E71C9" w:rsidRDefault="00EB627B" w:rsidP="00526C51">
      <w:pPr>
        <w:pStyle w:val="CORPOARCH"/>
      </w:pPr>
      <w:r w:rsidRPr="002E71C9">
        <w:t xml:space="preserve">Considerare ontologie </w:t>
      </w:r>
      <w:r w:rsidR="00D37D8D" w:rsidRPr="002E71C9">
        <w:t>come</w:t>
      </w:r>
      <w:r w:rsidRPr="002E71C9">
        <w:t xml:space="preserve"> riferimento significa che altre ontologie (o parti di esse) già predisposte sono riutilizzate. Tra i vantaggi del riuso c’è sicuramente l’ottimizzazione di tempo e lavoro, ma richiede una attenta analisi </w:t>
      </w:r>
      <w:r w:rsidR="00CA65A5" w:rsidRPr="002E71C9">
        <w:t>per</w:t>
      </w:r>
      <w:r w:rsidRPr="002E71C9">
        <w:t xml:space="preserve"> comprendere correttamente la struttura, le relazioni tra le entità e i significati </w:t>
      </w:r>
      <w:r w:rsidR="00CA65A5" w:rsidRPr="002E71C9">
        <w:t>al fine di individuare</w:t>
      </w:r>
      <w:r w:rsidRPr="002E71C9">
        <w:t xml:space="preserve"> eventuali disallineamenti semantici e di sintassi tra le ontologie di riferimento (reciprocamente</w:t>
      </w:r>
      <w:r w:rsidR="00CA65A5" w:rsidRPr="002E71C9">
        <w:t>, se sono più di una</w:t>
      </w:r>
      <w:r w:rsidRPr="002E71C9">
        <w:t>) e di queste con le nuove ontologie.</w:t>
      </w:r>
      <w:r w:rsidR="007B6AAD" w:rsidRPr="002E71C9">
        <w:t xml:space="preserve"> </w:t>
      </w:r>
    </w:p>
    <w:p w14:paraId="7C95BC00" w14:textId="571583B0" w:rsidR="00EB627B" w:rsidRPr="002E71C9" w:rsidRDefault="00EB627B" w:rsidP="00526C51">
      <w:pPr>
        <w:pStyle w:val="CORPOARCH"/>
      </w:pPr>
      <w:r w:rsidRPr="002E71C9">
        <w:lastRenderedPageBreak/>
        <w:t>Come accennato precedentemente,</w:t>
      </w:r>
      <w:r w:rsidR="00D37D8D" w:rsidRPr="002E71C9">
        <w:t xml:space="preserve"> </w:t>
      </w:r>
      <w:r w:rsidR="000C1876" w:rsidRPr="002E71C9">
        <w:t xml:space="preserve">la compilazione delle CPO ha previsto il riutilizzo delle ontologie CIDOC, </w:t>
      </w:r>
      <w:proofErr w:type="spellStart"/>
      <w:r w:rsidR="000C1876" w:rsidRPr="002E71C9">
        <w:t>ArCo</w:t>
      </w:r>
      <w:proofErr w:type="spellEnd"/>
      <w:r w:rsidR="00E85287" w:rsidRPr="002E71C9">
        <w:t xml:space="preserve"> (già allineate con le CIDOC)</w:t>
      </w:r>
      <w:r w:rsidR="000C1876" w:rsidRPr="002E71C9">
        <w:t xml:space="preserve"> e degli standard IFC. </w:t>
      </w:r>
    </w:p>
    <w:p w14:paraId="16E827F7" w14:textId="2897B579" w:rsidR="002D0298" w:rsidRPr="002E71C9" w:rsidRDefault="00AD6FAB" w:rsidP="00526C51">
      <w:pPr>
        <w:pStyle w:val="CORPOARCH"/>
      </w:pPr>
      <w:r w:rsidRPr="002E71C9">
        <w:t xml:space="preserve">Operativamente si è proceduto con la creazione all’interno di </w:t>
      </w:r>
      <w:proofErr w:type="spellStart"/>
      <w:r w:rsidRPr="002E71C9">
        <w:t>Protégé</w:t>
      </w:r>
      <w:proofErr w:type="spellEnd"/>
      <w:r w:rsidRPr="002E71C9">
        <w:t xml:space="preserve"> di un nuovo file dove sono state richiamate le ontologie di riferimento</w:t>
      </w:r>
      <w:r w:rsidR="0019671A" w:rsidRPr="002E71C9">
        <w:t xml:space="preserve"> ed è stata creata la struttura del modello concettuale delle CPO.</w:t>
      </w:r>
    </w:p>
    <w:p w14:paraId="2FF71A42" w14:textId="77777777" w:rsidR="00CF61EF" w:rsidRPr="002E71C9" w:rsidRDefault="00AC0E9E" w:rsidP="00CF61EF">
      <w:pPr>
        <w:pStyle w:val="CORPOARCH"/>
      </w:pPr>
      <w:r w:rsidRPr="002E71C9">
        <w:t xml:space="preserve">Relativamente alla struttura delle CPO, si è proceduto con la definizione delle classi del modello concettuale del piano di </w:t>
      </w:r>
      <w:r w:rsidR="007774D7" w:rsidRPr="002E71C9">
        <w:t>conservazione</w:t>
      </w:r>
      <w:r w:rsidRPr="002E71C9">
        <w:t xml:space="preserve"> </w:t>
      </w:r>
      <w:r w:rsidR="007774D7" w:rsidRPr="002E71C9">
        <w:t xml:space="preserve">definito secondo domini e sottodomini (elemento, materiali, degradi, valutazione del rischio, diagnostica e monitoraggio, attività, costi, </w:t>
      </w:r>
      <w:r w:rsidR="00CF61EF" w:rsidRPr="002E71C9">
        <w:t>…</w:t>
      </w:r>
      <w:r w:rsidR="007774D7" w:rsidRPr="002E71C9">
        <w:t>)</w:t>
      </w:r>
      <w:r w:rsidR="00CF61EF" w:rsidRPr="002E71C9">
        <w:t xml:space="preserve">. </w:t>
      </w:r>
    </w:p>
    <w:p w14:paraId="09A34EE4" w14:textId="273887CA" w:rsidR="00C74BD5" w:rsidRPr="002E71C9" w:rsidRDefault="00CF61EF" w:rsidP="00526C51">
      <w:pPr>
        <w:pStyle w:val="CORPOARCH"/>
        <w:rPr>
          <w:lang w:eastAsia="zh-CN" w:bidi="hi-IN"/>
        </w:rPr>
      </w:pPr>
      <w:r w:rsidRPr="002E71C9">
        <w:t xml:space="preserve">Conclusa la parte di definizione della struttura delle CPO, e la relativa compilazione della descrizione semantica delle classi, si è proceduto con la definizione delle relazioni sia con le ontologie di riferimento sia all’interno delle stesse CPO. </w:t>
      </w:r>
      <w:r w:rsidR="002D0298" w:rsidRPr="002E71C9">
        <w:t>L’analisi delle ontologie di riferimento ha consentito di individuare le classi</w:t>
      </w:r>
      <w:r w:rsidR="0019671A" w:rsidRPr="002E71C9">
        <w:t xml:space="preserve"> che presentano corrispondenza semantica con le classi del processo di conservazione. In particolare, per le CIDOC sono state individuate le classi E14, E24, E29, E35, E39, E57, E58; per le </w:t>
      </w:r>
      <w:r w:rsidR="00D007B0" w:rsidRPr="002E71C9">
        <w:t xml:space="preserve">ontologie </w:t>
      </w:r>
      <w:proofErr w:type="spellStart"/>
      <w:r w:rsidR="0019671A" w:rsidRPr="002E71C9">
        <w:t>ArCo</w:t>
      </w:r>
      <w:proofErr w:type="spellEnd"/>
      <w:r w:rsidR="0019671A" w:rsidRPr="002E71C9">
        <w:t xml:space="preserve"> le classi </w:t>
      </w:r>
      <w:r w:rsidR="00D007B0" w:rsidRPr="002E71C9">
        <w:t>‘</w:t>
      </w:r>
      <w:r w:rsidR="0019671A" w:rsidRPr="002E71C9">
        <w:rPr>
          <w:lang w:eastAsia="zh-CN" w:bidi="hi-IN"/>
        </w:rPr>
        <w:t>Descrizione Bene Culturale</w:t>
      </w:r>
      <w:r w:rsidR="00D007B0" w:rsidRPr="002E71C9">
        <w:rPr>
          <w:lang w:eastAsia="zh-CN" w:bidi="hi-IN"/>
        </w:rPr>
        <w:t>’</w:t>
      </w:r>
      <w:r w:rsidR="0019671A" w:rsidRPr="002E71C9">
        <w:rPr>
          <w:lang w:eastAsia="zh-CN" w:bidi="hi-IN"/>
        </w:rPr>
        <w:t xml:space="preserve">, </w:t>
      </w:r>
      <w:r w:rsidR="00D007B0" w:rsidRPr="002E71C9">
        <w:rPr>
          <w:lang w:eastAsia="zh-CN" w:bidi="hi-IN"/>
        </w:rPr>
        <w:t>‘</w:t>
      </w:r>
      <w:r w:rsidR="0019671A" w:rsidRPr="002E71C9">
        <w:rPr>
          <w:lang w:eastAsia="zh-CN" w:bidi="hi-IN"/>
        </w:rPr>
        <w:t>Specifiche del Bene Culturale</w:t>
      </w:r>
      <w:r w:rsidR="00D007B0" w:rsidRPr="002E71C9">
        <w:rPr>
          <w:lang w:eastAsia="zh-CN" w:bidi="hi-IN"/>
        </w:rPr>
        <w:t>’</w:t>
      </w:r>
      <w:r w:rsidR="0019671A" w:rsidRPr="002E71C9">
        <w:rPr>
          <w:lang w:eastAsia="zh-CN" w:bidi="hi-IN"/>
        </w:rPr>
        <w:t xml:space="preserve">, </w:t>
      </w:r>
      <w:r w:rsidR="00D007B0" w:rsidRPr="002E71C9">
        <w:rPr>
          <w:lang w:eastAsia="zh-CN" w:bidi="hi-IN"/>
        </w:rPr>
        <w:t>‘</w:t>
      </w:r>
      <w:r w:rsidR="0019671A" w:rsidRPr="002E71C9">
        <w:rPr>
          <w:lang w:eastAsia="zh-CN" w:bidi="hi-IN"/>
        </w:rPr>
        <w:t>Uso</w:t>
      </w:r>
      <w:r w:rsidR="00D007B0" w:rsidRPr="002E71C9">
        <w:rPr>
          <w:lang w:eastAsia="zh-CN" w:bidi="hi-IN"/>
        </w:rPr>
        <w:t>’</w:t>
      </w:r>
      <w:r w:rsidR="0019671A" w:rsidRPr="002E71C9">
        <w:rPr>
          <w:lang w:eastAsia="zh-CN" w:bidi="hi-IN"/>
        </w:rPr>
        <w:t xml:space="preserve">, </w:t>
      </w:r>
      <w:r w:rsidR="00D007B0" w:rsidRPr="002E71C9">
        <w:rPr>
          <w:lang w:eastAsia="zh-CN" w:bidi="hi-IN"/>
        </w:rPr>
        <w:t>‘</w:t>
      </w:r>
      <w:r w:rsidR="0019671A" w:rsidRPr="002E71C9">
        <w:rPr>
          <w:lang w:eastAsia="zh-CN" w:bidi="hi-IN"/>
        </w:rPr>
        <w:t>Oggetto spaziale</w:t>
      </w:r>
      <w:r w:rsidR="00D007B0" w:rsidRPr="002E71C9">
        <w:rPr>
          <w:lang w:eastAsia="zh-CN" w:bidi="hi-IN"/>
        </w:rPr>
        <w:t>’</w:t>
      </w:r>
      <w:r w:rsidR="0019671A" w:rsidRPr="002E71C9">
        <w:rPr>
          <w:lang w:eastAsia="zh-CN" w:bidi="hi-IN"/>
        </w:rPr>
        <w:t xml:space="preserve">, </w:t>
      </w:r>
      <w:r w:rsidR="00D007B0" w:rsidRPr="002E71C9">
        <w:rPr>
          <w:lang w:eastAsia="zh-CN" w:bidi="hi-IN"/>
        </w:rPr>
        <w:t>‘</w:t>
      </w:r>
      <w:r w:rsidR="0019671A" w:rsidRPr="002E71C9">
        <w:rPr>
          <w:lang w:eastAsia="zh-CN" w:bidi="hi-IN"/>
        </w:rPr>
        <w:t>Bibliografia</w:t>
      </w:r>
      <w:r w:rsidR="00D007B0" w:rsidRPr="002E71C9">
        <w:rPr>
          <w:lang w:eastAsia="zh-CN" w:bidi="hi-IN"/>
        </w:rPr>
        <w:t>’;</w:t>
      </w:r>
      <w:r w:rsidR="0019671A" w:rsidRPr="002E71C9">
        <w:rPr>
          <w:lang w:eastAsia="zh-CN" w:bidi="hi-IN"/>
        </w:rPr>
        <w:t xml:space="preserve"> per gli standard IFC le classi </w:t>
      </w:r>
      <w:proofErr w:type="spellStart"/>
      <w:r w:rsidR="0019671A" w:rsidRPr="002E71C9">
        <w:rPr>
          <w:i/>
          <w:iCs/>
          <w:lang w:eastAsia="zh-CN" w:bidi="hi-IN"/>
        </w:rPr>
        <w:t>ifcBuidingElement</w:t>
      </w:r>
      <w:proofErr w:type="spellEnd"/>
      <w:r w:rsidR="0019671A" w:rsidRPr="002E71C9">
        <w:rPr>
          <w:i/>
          <w:iCs/>
          <w:lang w:eastAsia="zh-CN" w:bidi="hi-IN"/>
        </w:rPr>
        <w:t xml:space="preserve">, </w:t>
      </w:r>
      <w:proofErr w:type="spellStart"/>
      <w:r w:rsidR="0019671A" w:rsidRPr="002E71C9">
        <w:rPr>
          <w:i/>
          <w:iCs/>
          <w:lang w:eastAsia="zh-CN" w:bidi="hi-IN"/>
        </w:rPr>
        <w:t>ifcActor</w:t>
      </w:r>
      <w:proofErr w:type="spellEnd"/>
      <w:r w:rsidR="0019671A" w:rsidRPr="002E71C9">
        <w:rPr>
          <w:i/>
          <w:iCs/>
          <w:lang w:eastAsia="zh-CN" w:bidi="hi-IN"/>
        </w:rPr>
        <w:t xml:space="preserve">, </w:t>
      </w:r>
      <w:proofErr w:type="spellStart"/>
      <w:r w:rsidR="0019671A" w:rsidRPr="002E71C9">
        <w:rPr>
          <w:i/>
          <w:iCs/>
          <w:lang w:eastAsia="zh-CN" w:bidi="hi-IN"/>
        </w:rPr>
        <w:t>ifcSchedulingTime</w:t>
      </w:r>
      <w:proofErr w:type="spellEnd"/>
      <w:r w:rsidR="00102DD1" w:rsidRPr="002E71C9">
        <w:rPr>
          <w:lang w:eastAsia="zh-CN" w:bidi="hi-IN"/>
        </w:rPr>
        <w:t xml:space="preserve">. In alcuni casi è stato necessario definire delle sottoclassi per meglio definire </w:t>
      </w:r>
      <w:r w:rsidR="00B6763C" w:rsidRPr="002E71C9">
        <w:rPr>
          <w:lang w:eastAsia="zh-CN" w:bidi="hi-IN"/>
        </w:rPr>
        <w:t>concetti semantici</w:t>
      </w:r>
      <w:r w:rsidR="00102DD1" w:rsidRPr="002E71C9">
        <w:rPr>
          <w:lang w:eastAsia="zh-CN" w:bidi="hi-IN"/>
        </w:rPr>
        <w:t xml:space="preserve"> </w:t>
      </w:r>
      <w:r w:rsidR="00B6763C" w:rsidRPr="002E71C9">
        <w:rPr>
          <w:lang w:eastAsia="zh-CN" w:bidi="hi-IN"/>
        </w:rPr>
        <w:t xml:space="preserve">differenti </w:t>
      </w:r>
      <w:r w:rsidR="00102DD1" w:rsidRPr="002E71C9">
        <w:rPr>
          <w:lang w:eastAsia="zh-CN" w:bidi="hi-IN"/>
        </w:rPr>
        <w:t>come nel caso della classe ‘bene architettonico e del paesaggio’</w:t>
      </w:r>
      <w:r w:rsidR="00B6763C" w:rsidRPr="002E71C9">
        <w:rPr>
          <w:lang w:eastAsia="zh-CN" w:bidi="hi-IN"/>
        </w:rPr>
        <w:t xml:space="preserve"> delle ontologie </w:t>
      </w:r>
      <w:proofErr w:type="spellStart"/>
      <w:r w:rsidR="00B6763C" w:rsidRPr="002E71C9">
        <w:rPr>
          <w:lang w:eastAsia="zh-CN" w:bidi="hi-IN"/>
        </w:rPr>
        <w:t>ArCo</w:t>
      </w:r>
      <w:proofErr w:type="spellEnd"/>
      <w:r w:rsidR="00102DD1" w:rsidRPr="002E71C9">
        <w:rPr>
          <w:lang w:eastAsia="zh-CN" w:bidi="hi-IN"/>
        </w:rPr>
        <w:t xml:space="preserve"> che è stata</w:t>
      </w:r>
      <w:r w:rsidR="00B6763C" w:rsidRPr="002E71C9">
        <w:rPr>
          <w:lang w:eastAsia="zh-CN" w:bidi="hi-IN"/>
        </w:rPr>
        <w:t xml:space="preserve"> divisa nelle due </w:t>
      </w:r>
      <w:proofErr w:type="spellStart"/>
      <w:r w:rsidR="00B6763C" w:rsidRPr="002E71C9">
        <w:rPr>
          <w:lang w:eastAsia="zh-CN" w:bidi="hi-IN"/>
        </w:rPr>
        <w:t>subclassi</w:t>
      </w:r>
      <w:proofErr w:type="spellEnd"/>
      <w:r w:rsidR="00B6763C" w:rsidRPr="002E71C9">
        <w:rPr>
          <w:lang w:eastAsia="zh-CN" w:bidi="hi-IN"/>
        </w:rPr>
        <w:t xml:space="preserve"> </w:t>
      </w:r>
      <w:proofErr w:type="spellStart"/>
      <w:r w:rsidR="00B6763C" w:rsidRPr="002E71C9">
        <w:rPr>
          <w:i/>
          <w:iCs/>
          <w:lang w:eastAsia="zh-CN" w:bidi="hi-IN"/>
        </w:rPr>
        <w:t>CPO_architectural_heritage</w:t>
      </w:r>
      <w:proofErr w:type="spellEnd"/>
      <w:r w:rsidR="00B6763C" w:rsidRPr="002E71C9">
        <w:rPr>
          <w:lang w:eastAsia="zh-CN" w:bidi="hi-IN"/>
        </w:rPr>
        <w:t xml:space="preserve"> e </w:t>
      </w:r>
      <w:proofErr w:type="spellStart"/>
      <w:r w:rsidR="00B6763C" w:rsidRPr="002E71C9">
        <w:rPr>
          <w:i/>
          <w:iCs/>
          <w:lang w:eastAsia="zh-CN" w:bidi="hi-IN"/>
        </w:rPr>
        <w:t>CPO_landscape_heritage</w:t>
      </w:r>
      <w:proofErr w:type="spellEnd"/>
      <w:r w:rsidR="00B6763C" w:rsidRPr="002E71C9">
        <w:rPr>
          <w:lang w:eastAsia="zh-CN" w:bidi="hi-IN"/>
        </w:rPr>
        <w:t>; la classe ‘indagini’ è</w:t>
      </w:r>
      <w:r w:rsidR="00785548" w:rsidRPr="002E71C9">
        <w:rPr>
          <w:lang w:eastAsia="zh-CN" w:bidi="hi-IN"/>
        </w:rPr>
        <w:t xml:space="preserve"> </w:t>
      </w:r>
      <w:r w:rsidR="00B6763C" w:rsidRPr="002E71C9">
        <w:rPr>
          <w:lang w:eastAsia="zh-CN" w:bidi="hi-IN"/>
        </w:rPr>
        <w:t xml:space="preserve">stata definita con le </w:t>
      </w:r>
      <w:proofErr w:type="spellStart"/>
      <w:r w:rsidR="00B6763C" w:rsidRPr="002E71C9">
        <w:rPr>
          <w:lang w:eastAsia="zh-CN" w:bidi="hi-IN"/>
        </w:rPr>
        <w:t>subclassi</w:t>
      </w:r>
      <w:proofErr w:type="spellEnd"/>
      <w:r w:rsidR="00B6763C" w:rsidRPr="002E71C9">
        <w:rPr>
          <w:lang w:eastAsia="zh-CN" w:bidi="hi-IN"/>
        </w:rPr>
        <w:t xml:space="preserve"> </w:t>
      </w:r>
      <w:proofErr w:type="spellStart"/>
      <w:r w:rsidR="00B6763C" w:rsidRPr="002E71C9">
        <w:rPr>
          <w:i/>
          <w:iCs/>
          <w:lang w:eastAsia="zh-CN" w:bidi="hi-IN"/>
        </w:rPr>
        <w:t>CPO_Survey</w:t>
      </w:r>
      <w:proofErr w:type="spellEnd"/>
      <w:r w:rsidR="00B6763C" w:rsidRPr="002E71C9">
        <w:rPr>
          <w:i/>
          <w:iCs/>
          <w:lang w:eastAsia="zh-CN" w:bidi="hi-IN"/>
        </w:rPr>
        <w:t xml:space="preserve">, </w:t>
      </w:r>
      <w:proofErr w:type="spellStart"/>
      <w:r w:rsidR="00B6763C" w:rsidRPr="002E71C9">
        <w:rPr>
          <w:i/>
          <w:iCs/>
          <w:lang w:eastAsia="zh-CN" w:bidi="hi-IN"/>
        </w:rPr>
        <w:t>CPO_Research</w:t>
      </w:r>
      <w:proofErr w:type="spellEnd"/>
      <w:r w:rsidR="00B6763C" w:rsidRPr="002E71C9">
        <w:rPr>
          <w:i/>
          <w:iCs/>
          <w:lang w:eastAsia="zh-CN" w:bidi="hi-IN"/>
        </w:rPr>
        <w:t xml:space="preserve">, </w:t>
      </w:r>
      <w:proofErr w:type="spellStart"/>
      <w:r w:rsidR="00B6763C" w:rsidRPr="002E71C9">
        <w:rPr>
          <w:i/>
          <w:iCs/>
          <w:lang w:eastAsia="zh-CN" w:bidi="hi-IN"/>
        </w:rPr>
        <w:t>CPO_Modeling</w:t>
      </w:r>
      <w:proofErr w:type="spellEnd"/>
      <w:r w:rsidR="00B6763C" w:rsidRPr="002E71C9">
        <w:rPr>
          <w:i/>
          <w:iCs/>
          <w:lang w:eastAsia="zh-CN" w:bidi="hi-IN"/>
        </w:rPr>
        <w:t>/</w:t>
      </w:r>
      <w:proofErr w:type="spellStart"/>
      <w:r w:rsidR="00B6763C" w:rsidRPr="002E71C9">
        <w:rPr>
          <w:i/>
          <w:iCs/>
          <w:lang w:eastAsia="zh-CN" w:bidi="hi-IN"/>
        </w:rPr>
        <w:t>Representation</w:t>
      </w:r>
      <w:proofErr w:type="spellEnd"/>
      <w:r w:rsidR="00B6763C" w:rsidRPr="002E71C9">
        <w:rPr>
          <w:lang w:eastAsia="zh-CN" w:bidi="hi-IN"/>
        </w:rPr>
        <w:t xml:space="preserve">, </w:t>
      </w:r>
      <w:r w:rsidR="00351670" w:rsidRPr="002E71C9">
        <w:rPr>
          <w:lang w:eastAsia="zh-CN" w:bidi="hi-IN"/>
        </w:rPr>
        <w:t>e</w:t>
      </w:r>
      <w:r w:rsidR="00B6763C" w:rsidRPr="002E71C9">
        <w:rPr>
          <w:lang w:eastAsia="zh-CN" w:bidi="hi-IN"/>
        </w:rPr>
        <w:t xml:space="preserve"> </w:t>
      </w:r>
      <w:proofErr w:type="spellStart"/>
      <w:r w:rsidR="00B6763C" w:rsidRPr="002E71C9">
        <w:rPr>
          <w:i/>
          <w:iCs/>
          <w:lang w:eastAsia="zh-CN" w:bidi="hi-IN"/>
        </w:rPr>
        <w:t>CPO_diagnostic_monitoring</w:t>
      </w:r>
      <w:proofErr w:type="spellEnd"/>
      <w:r w:rsidR="00785548" w:rsidRPr="002E71C9">
        <w:rPr>
          <w:lang w:eastAsia="zh-CN" w:bidi="hi-IN"/>
        </w:rPr>
        <w:t xml:space="preserve">; la classe ‘ispezioni’ è stata specificata con le </w:t>
      </w:r>
      <w:proofErr w:type="spellStart"/>
      <w:r w:rsidR="00785548" w:rsidRPr="002E71C9">
        <w:rPr>
          <w:lang w:eastAsia="zh-CN" w:bidi="hi-IN"/>
        </w:rPr>
        <w:t>subclassi</w:t>
      </w:r>
      <w:proofErr w:type="spellEnd"/>
      <w:r w:rsidR="00785548" w:rsidRPr="002E71C9">
        <w:rPr>
          <w:lang w:eastAsia="zh-CN" w:bidi="hi-IN"/>
        </w:rPr>
        <w:t xml:space="preserve"> </w:t>
      </w:r>
      <w:proofErr w:type="spellStart"/>
      <w:r w:rsidR="00785548" w:rsidRPr="002E71C9">
        <w:rPr>
          <w:i/>
          <w:iCs/>
          <w:lang w:eastAsia="zh-CN" w:bidi="hi-IN"/>
        </w:rPr>
        <w:t>CPO_visual_inspection</w:t>
      </w:r>
      <w:proofErr w:type="spellEnd"/>
      <w:r w:rsidR="00785548" w:rsidRPr="002E71C9">
        <w:rPr>
          <w:lang w:eastAsia="zh-CN" w:bidi="hi-IN"/>
        </w:rPr>
        <w:t>,</w:t>
      </w:r>
      <w:r w:rsidR="00D1428E" w:rsidRPr="002E71C9">
        <w:rPr>
          <w:lang w:eastAsia="zh-CN" w:bidi="hi-IN"/>
        </w:rPr>
        <w:t xml:space="preserve"> </w:t>
      </w:r>
      <w:proofErr w:type="spellStart"/>
      <w:r w:rsidR="00785548" w:rsidRPr="002E71C9">
        <w:rPr>
          <w:i/>
          <w:iCs/>
          <w:lang w:eastAsia="zh-CN" w:bidi="hi-IN"/>
        </w:rPr>
        <w:t>CPO_empirical_control</w:t>
      </w:r>
      <w:proofErr w:type="spellEnd"/>
      <w:r w:rsidR="00785548" w:rsidRPr="002E71C9">
        <w:rPr>
          <w:lang w:eastAsia="zh-CN" w:bidi="hi-IN"/>
        </w:rPr>
        <w:t xml:space="preserve">, </w:t>
      </w:r>
      <w:r w:rsidR="00F31542" w:rsidRPr="002E71C9">
        <w:rPr>
          <w:lang w:eastAsia="zh-CN" w:bidi="hi-IN"/>
        </w:rPr>
        <w:t>e</w:t>
      </w:r>
      <w:r w:rsidR="00785548" w:rsidRPr="002E71C9">
        <w:rPr>
          <w:lang w:eastAsia="zh-CN" w:bidi="hi-IN"/>
        </w:rPr>
        <w:t xml:space="preserve"> </w:t>
      </w:r>
      <w:proofErr w:type="spellStart"/>
      <w:r w:rsidR="00785548" w:rsidRPr="002E71C9">
        <w:rPr>
          <w:i/>
          <w:iCs/>
          <w:lang w:eastAsia="zh-CN" w:bidi="hi-IN"/>
        </w:rPr>
        <w:t>CPO_instrumental_control</w:t>
      </w:r>
      <w:proofErr w:type="spellEnd"/>
      <w:r w:rsidR="00F31542" w:rsidRPr="002E71C9">
        <w:rPr>
          <w:lang w:eastAsia="zh-CN" w:bidi="hi-IN"/>
        </w:rPr>
        <w:t xml:space="preserve">; e, infine, la classe ‘interventi ai fini conservativi’ è stata specificata con le </w:t>
      </w:r>
      <w:proofErr w:type="spellStart"/>
      <w:r w:rsidR="00F31542" w:rsidRPr="002E71C9">
        <w:rPr>
          <w:lang w:eastAsia="zh-CN" w:bidi="hi-IN"/>
        </w:rPr>
        <w:t>subclassi</w:t>
      </w:r>
      <w:proofErr w:type="spellEnd"/>
      <w:r w:rsidR="00F31542" w:rsidRPr="002E71C9">
        <w:rPr>
          <w:lang w:eastAsia="zh-CN" w:bidi="hi-IN"/>
        </w:rPr>
        <w:t xml:space="preserve"> </w:t>
      </w:r>
      <w:proofErr w:type="spellStart"/>
      <w:r w:rsidR="00F31542" w:rsidRPr="002E71C9">
        <w:rPr>
          <w:i/>
          <w:iCs/>
          <w:lang w:eastAsia="zh-CN" w:bidi="hi-IN"/>
        </w:rPr>
        <w:t>CPO_preventive</w:t>
      </w:r>
      <w:r w:rsidR="00D007B0" w:rsidRPr="002E71C9">
        <w:rPr>
          <w:i/>
          <w:iCs/>
          <w:lang w:eastAsia="zh-CN" w:bidi="hi-IN"/>
        </w:rPr>
        <w:t>_</w:t>
      </w:r>
      <w:r w:rsidR="00F31542" w:rsidRPr="002E71C9">
        <w:rPr>
          <w:i/>
          <w:iCs/>
          <w:lang w:eastAsia="zh-CN" w:bidi="hi-IN"/>
        </w:rPr>
        <w:t>actions</w:t>
      </w:r>
      <w:proofErr w:type="spellEnd"/>
      <w:r w:rsidR="00F31542" w:rsidRPr="002E71C9">
        <w:rPr>
          <w:i/>
          <w:iCs/>
          <w:lang w:eastAsia="zh-CN" w:bidi="hi-IN"/>
        </w:rPr>
        <w:t xml:space="preserve">, </w:t>
      </w:r>
      <w:proofErr w:type="spellStart"/>
      <w:r w:rsidR="00F31542" w:rsidRPr="002E71C9">
        <w:rPr>
          <w:i/>
          <w:iCs/>
          <w:lang w:eastAsia="zh-CN" w:bidi="hi-IN"/>
        </w:rPr>
        <w:t>CPO_maintenance_intervention</w:t>
      </w:r>
      <w:proofErr w:type="spellEnd"/>
      <w:r w:rsidR="00F31542" w:rsidRPr="002E71C9">
        <w:rPr>
          <w:lang w:eastAsia="zh-CN" w:bidi="hi-IN"/>
        </w:rPr>
        <w:t xml:space="preserve">, e </w:t>
      </w:r>
      <w:proofErr w:type="spellStart"/>
      <w:r w:rsidR="00F31542" w:rsidRPr="002E71C9">
        <w:rPr>
          <w:i/>
          <w:iCs/>
          <w:lang w:eastAsia="zh-CN" w:bidi="hi-IN"/>
        </w:rPr>
        <w:t>CPO_restoration_intervention</w:t>
      </w:r>
      <w:proofErr w:type="spellEnd"/>
      <w:r w:rsidR="00F31542" w:rsidRPr="002E71C9">
        <w:rPr>
          <w:lang w:eastAsia="zh-CN" w:bidi="hi-IN"/>
        </w:rPr>
        <w:t>.</w:t>
      </w:r>
    </w:p>
    <w:p w14:paraId="34C5D329" w14:textId="4545953D" w:rsidR="00102DD1" w:rsidRPr="002E71C9" w:rsidRDefault="00F31542" w:rsidP="00526C51">
      <w:pPr>
        <w:pStyle w:val="CORPOARCH"/>
      </w:pPr>
      <w:r w:rsidRPr="002E71C9">
        <w:t>Altre integrazioni hanno riguardato le istanze delle classi delle ontologie di riferimento, come per esempio l’inserimento del</w:t>
      </w:r>
      <w:r w:rsidR="00AC0E9E" w:rsidRPr="002E71C9">
        <w:t>la figura del</w:t>
      </w:r>
      <w:r w:rsidRPr="002E71C9">
        <w:t xml:space="preserve"> ‘restauratore’ all’interno della classe </w:t>
      </w:r>
      <w:r w:rsidR="00D007B0" w:rsidRPr="002E71C9">
        <w:t>‘</w:t>
      </w:r>
      <w:proofErr w:type="spellStart"/>
      <w:r w:rsidRPr="002E71C9">
        <w:t>ifcRoleEnum</w:t>
      </w:r>
      <w:proofErr w:type="spellEnd"/>
      <w:r w:rsidR="00D007B0" w:rsidRPr="002E71C9">
        <w:t>’</w:t>
      </w:r>
      <w:r w:rsidRPr="002E71C9">
        <w:t xml:space="preserve"> degli standard IFC </w:t>
      </w:r>
      <w:r w:rsidR="00265F46">
        <w:t>la quale</w:t>
      </w:r>
      <w:r w:rsidRPr="002E71C9">
        <w:t xml:space="preserve"> contiene l’elenco dei soggetti coinvolti nel processo</w:t>
      </w:r>
      <w:r w:rsidR="00ED25B0" w:rsidRPr="002E71C9">
        <w:t xml:space="preserve"> e dove, evidentemente, la presenza di tale figura non è prevista per le nuove costruzioni.</w:t>
      </w:r>
    </w:p>
    <w:p w14:paraId="65D139C9" w14:textId="77777777" w:rsidR="002D0298" w:rsidRPr="002E71C9" w:rsidRDefault="002D0298" w:rsidP="00526C51">
      <w:pPr>
        <w:pStyle w:val="CORPOARCH"/>
      </w:pPr>
    </w:p>
    <w:p w14:paraId="4351AC79" w14:textId="4207EF87" w:rsidR="00C74BD5" w:rsidRPr="002E71C9" w:rsidRDefault="00C74BD5" w:rsidP="00C74BD5">
      <w:pPr>
        <w:pStyle w:val="CORPOARCH"/>
        <w:ind w:firstLine="0"/>
        <w:rPr>
          <w:i/>
        </w:rPr>
      </w:pPr>
      <w:r w:rsidRPr="002E71C9">
        <w:rPr>
          <w:i/>
        </w:rPr>
        <w:t xml:space="preserve">Uno strumento free e opensource per la conservazione </w:t>
      </w:r>
    </w:p>
    <w:p w14:paraId="592299AF" w14:textId="18EF58E3" w:rsidR="00526C51" w:rsidRPr="002E71C9" w:rsidRDefault="00C2142D" w:rsidP="00526C51">
      <w:pPr>
        <w:pStyle w:val="CORPOARCH"/>
      </w:pPr>
      <w:r w:rsidRPr="002E71C9">
        <w:t xml:space="preserve">Affinché le ontologie siano effettivamente operative, è necessario dotarsi di uno strumento che sia in grado di gestire i dati e le informazioni che definiscono i contenuti informativi di un modello. </w:t>
      </w:r>
    </w:p>
    <w:p w14:paraId="608E4C22" w14:textId="77777777" w:rsidR="00042387" w:rsidRPr="002E71C9" w:rsidRDefault="00C2142D" w:rsidP="00526C51">
      <w:pPr>
        <w:pStyle w:val="CORPOARCH"/>
      </w:pPr>
      <w:r w:rsidRPr="002E71C9">
        <w:t xml:space="preserve">Come precedentemente detto, gli attuali strumenti di modellazione informativa non consentono la gestione delle informazioni relative al processo di conservazione. </w:t>
      </w:r>
    </w:p>
    <w:p w14:paraId="60527648" w14:textId="77E57851" w:rsidR="00C2142D" w:rsidRPr="002E71C9" w:rsidRDefault="00042387" w:rsidP="00526C51">
      <w:pPr>
        <w:pStyle w:val="CORPOARCH"/>
      </w:pPr>
      <w:r w:rsidRPr="002E71C9">
        <w:t xml:space="preserve">In accordo con </w:t>
      </w:r>
      <w:r w:rsidR="004C1DF6" w:rsidRPr="002E71C9">
        <w:t xml:space="preserve">i principi dell’innovazione digitale in atto che incentiva l’uso di formati aperti </w:t>
      </w:r>
      <w:r w:rsidR="00083D00" w:rsidRPr="002E71C9">
        <w:t xml:space="preserve">e di FOSS, per lo sviluppo dello strumento operativo è stato utilizzato </w:t>
      </w:r>
      <w:proofErr w:type="spellStart"/>
      <w:r w:rsidR="00083D00" w:rsidRPr="002E71C9">
        <w:t>FreeCAD</w:t>
      </w:r>
      <w:proofErr w:type="spellEnd"/>
      <w:r w:rsidR="00083D00" w:rsidRPr="002E71C9">
        <w:t xml:space="preserve">. </w:t>
      </w:r>
      <w:proofErr w:type="spellStart"/>
      <w:r w:rsidR="00083D00" w:rsidRPr="002E71C9">
        <w:t>FreeCAD</w:t>
      </w:r>
      <w:proofErr w:type="spellEnd"/>
      <w:r w:rsidR="00083D00" w:rsidRPr="002E71C9">
        <w:t xml:space="preserve"> è un modellatore parametrico FOSS utilizzato in diversi ambiti disciplinari. Le funzioni variano a seconda del settore di utilizzo e sono definite all’interno di </w:t>
      </w:r>
      <w:r w:rsidR="00B2080E" w:rsidRPr="002E71C9">
        <w:t xml:space="preserve">moduli applicativi chiamati </w:t>
      </w:r>
      <w:proofErr w:type="spellStart"/>
      <w:r w:rsidR="00083D00" w:rsidRPr="002E71C9">
        <w:t>workbench</w:t>
      </w:r>
      <w:proofErr w:type="spellEnd"/>
      <w:r w:rsidR="00083D00" w:rsidRPr="002E71C9">
        <w:t>. Il software è dotato di moduli base e moduli aggiuntivi sviluppati dagli utenti della community in base alle proprie esigenze di utilizzo. La programmazione dei</w:t>
      </w:r>
      <w:r w:rsidR="00B2080E" w:rsidRPr="002E71C9">
        <w:t xml:space="preserve"> </w:t>
      </w:r>
      <w:proofErr w:type="spellStart"/>
      <w:r w:rsidR="00B2080E" w:rsidRPr="002E71C9">
        <w:t>workbench</w:t>
      </w:r>
      <w:proofErr w:type="spellEnd"/>
      <w:r w:rsidR="00B2080E" w:rsidRPr="002E71C9">
        <w:t xml:space="preserve"> è sviluppata in ambiente Python. </w:t>
      </w:r>
    </w:p>
    <w:p w14:paraId="441097AA" w14:textId="646648AC" w:rsidR="00B2080E" w:rsidRPr="002E71C9" w:rsidRDefault="008935E3" w:rsidP="00526C51">
      <w:pPr>
        <w:pStyle w:val="CORPOARCH"/>
      </w:pPr>
      <w:r w:rsidRPr="002E71C9">
        <w:t>Oltre ai moduli base utilizzati per la modellazione parametrica, t</w:t>
      </w:r>
      <w:r w:rsidR="00B2080E" w:rsidRPr="002E71C9">
        <w:t xml:space="preserve">ra i moduli aggiuntivi disponibili c’è il </w:t>
      </w:r>
      <w:proofErr w:type="spellStart"/>
      <w:r w:rsidR="00B2080E" w:rsidRPr="002E71C9">
        <w:t>workbench</w:t>
      </w:r>
      <w:proofErr w:type="spellEnd"/>
      <w:r w:rsidR="00B2080E" w:rsidRPr="002E71C9">
        <w:t xml:space="preserve"> BIM che fa riferimento agli standard IFC e consente l’importazione e l’esportazione in formato ‘.</w:t>
      </w:r>
      <w:proofErr w:type="spellStart"/>
      <w:r w:rsidR="00B2080E" w:rsidRPr="002E71C9">
        <w:t>ifc</w:t>
      </w:r>
      <w:proofErr w:type="spellEnd"/>
      <w:r w:rsidR="00B2080E" w:rsidRPr="002E71C9">
        <w:t>’.</w:t>
      </w:r>
    </w:p>
    <w:p w14:paraId="5D6158D0" w14:textId="6F072316" w:rsidR="00C74BD5" w:rsidRPr="002E71C9" w:rsidRDefault="008935E3" w:rsidP="00526C51">
      <w:pPr>
        <w:pStyle w:val="CORPOARCH"/>
      </w:pPr>
      <w:r w:rsidRPr="002E71C9">
        <w:t>È stato dunque creato il modulo deno</w:t>
      </w:r>
      <w:r w:rsidR="00627034" w:rsidRPr="002E71C9">
        <w:t>minato ‘</w:t>
      </w:r>
      <w:proofErr w:type="spellStart"/>
      <w:r w:rsidR="00627034" w:rsidRPr="002E71C9">
        <w:t>ConservationProcess</w:t>
      </w:r>
      <w:proofErr w:type="spellEnd"/>
      <w:r w:rsidR="00627034" w:rsidRPr="002E71C9">
        <w:t xml:space="preserve">’ all’interno del quale sono state generate le funzioni per l’implementazione dei dati e informazioni inerenti </w:t>
      </w:r>
      <w:proofErr w:type="gramStart"/>
      <w:r w:rsidR="00627034" w:rsidRPr="002E71C9">
        <w:t>il</w:t>
      </w:r>
      <w:proofErr w:type="gramEnd"/>
      <w:r w:rsidR="00627034" w:rsidRPr="002E71C9">
        <w:t xml:space="preserve"> processo di conservazione precedentemente definiti nelle ontologie sviluppate.</w:t>
      </w:r>
    </w:p>
    <w:p w14:paraId="5E62DA5E" w14:textId="1A743493" w:rsidR="00C74BD5" w:rsidRPr="002E71C9" w:rsidRDefault="00627034" w:rsidP="00526C51">
      <w:pPr>
        <w:pStyle w:val="CORPOARCH"/>
      </w:pPr>
      <w:r w:rsidRPr="002E71C9">
        <w:t xml:space="preserve">L’immagine (fig. </w:t>
      </w:r>
      <w:r w:rsidR="004D2A7F" w:rsidRPr="002E71C9">
        <w:t>4</w:t>
      </w:r>
      <w:r w:rsidRPr="002E71C9">
        <w:t xml:space="preserve">) mostra la compilazione del file ‘InitGUI.py’ che contiene le istruzioni per la creazione del </w:t>
      </w:r>
      <w:proofErr w:type="spellStart"/>
      <w:r w:rsidRPr="002E71C9">
        <w:t>workbench</w:t>
      </w:r>
      <w:proofErr w:type="spellEnd"/>
      <w:r w:rsidRPr="002E71C9">
        <w:t xml:space="preserve"> e richiama i file di programmazione delle funzioni specifiche. L’immagine (fig. </w:t>
      </w:r>
      <w:r w:rsidR="004D2A7F" w:rsidRPr="002E71C9">
        <w:t>5</w:t>
      </w:r>
      <w:r w:rsidRPr="002E71C9">
        <w:t>) mostra il</w:t>
      </w:r>
      <w:r w:rsidR="007772E2" w:rsidRPr="002E71C9">
        <w:t xml:space="preserve"> modulo e le relative funzioni all’interno del programma </w:t>
      </w:r>
      <w:proofErr w:type="spellStart"/>
      <w:r w:rsidR="007772E2" w:rsidRPr="002E71C9">
        <w:t>FreeCAD</w:t>
      </w:r>
      <w:proofErr w:type="spellEnd"/>
      <w:r w:rsidR="007772E2" w:rsidRPr="002E71C9">
        <w:t xml:space="preserve">. </w:t>
      </w:r>
      <w:r w:rsidR="00AC3D49" w:rsidRPr="002E71C9">
        <w:t xml:space="preserve">L’interfaccia </w:t>
      </w:r>
      <w:r w:rsidR="008321E2" w:rsidRPr="002E71C9">
        <w:t>grafica è stata sviluppata mediante progettazione di widget in ambiente Qt.</w:t>
      </w:r>
    </w:p>
    <w:p w14:paraId="320A214E" w14:textId="77777777" w:rsidR="00C74BD5" w:rsidRPr="002E71C9" w:rsidRDefault="00C74BD5" w:rsidP="00526C51">
      <w:pPr>
        <w:pStyle w:val="CORPOARCH"/>
      </w:pPr>
    </w:p>
    <w:p w14:paraId="5C104551" w14:textId="56DC81D2" w:rsidR="001D48FD" w:rsidRPr="002E71C9" w:rsidRDefault="00C63AC1" w:rsidP="001D48FD">
      <w:pPr>
        <w:pStyle w:val="Intestazione3"/>
      </w:pPr>
      <w:r w:rsidRPr="002E71C9">
        <w:t>Conclusioni</w:t>
      </w:r>
    </w:p>
    <w:p w14:paraId="6F6FA557" w14:textId="34FDFEE7" w:rsidR="00C63AC1" w:rsidRPr="002E71C9" w:rsidRDefault="00665FC4" w:rsidP="001D48FD">
      <w:pPr>
        <w:pStyle w:val="CORPOARCH"/>
      </w:pPr>
      <w:r w:rsidRPr="002E71C9">
        <w:t>La gestione della conoscenza, intesa come stratificazione di dati e informazioni, è requisito fondamentale per la conservazione del patrimonio culturale. L’interdisciplinarità che caratterizza il processo di conservazione richiede la definizione di concetti specifici univocamente compresi dai differenti soggetti che partecipano al processo</w:t>
      </w:r>
      <w:r w:rsidR="00C0625F" w:rsidRPr="002E71C9">
        <w:t xml:space="preserve"> e dai modelli che rappresentano l’entità reale. Dotarsi di ontologie specifiche per il patrimonio culturale si configura come condizione propedeutica per raggiungere l’interoperabilità tra modelli informativi che scambiano informazioni all’interno di un ambiente comune di condivisione e archiviazione dei dati. </w:t>
      </w:r>
    </w:p>
    <w:p w14:paraId="2663EB6A" w14:textId="6B58A348" w:rsidR="00C0625F" w:rsidRPr="002E71C9" w:rsidRDefault="00C0625F" w:rsidP="001D48FD">
      <w:pPr>
        <w:pStyle w:val="CORPOARCH"/>
      </w:pPr>
      <w:r w:rsidRPr="002E71C9">
        <w:lastRenderedPageBreak/>
        <w:t xml:space="preserve">Il lavoro qui presentato ha affrontato </w:t>
      </w:r>
      <w:r w:rsidR="00C3700C" w:rsidRPr="002E71C9">
        <w:t>il tema della definizione</w:t>
      </w:r>
      <w:r w:rsidR="00AD2447" w:rsidRPr="002E71C9">
        <w:t xml:space="preserve"> di strumenti (nella duplice valenza concettuale e operativa) per la gestione del</w:t>
      </w:r>
      <w:r w:rsidR="00C3700C" w:rsidRPr="002E71C9">
        <w:t xml:space="preserve"> processo di conservazione, in accordo con i principi della conservazione preventiva e programmata definita dal codice dei beni culturali e del paesaggio,</w:t>
      </w:r>
      <w:r w:rsidR="00AD2447" w:rsidRPr="002E71C9">
        <w:t xml:space="preserve"> e</w:t>
      </w:r>
      <w:r w:rsidR="00C3700C" w:rsidRPr="002E71C9">
        <w:t xml:space="preserve"> fornendo al tempo stesso risposta alle spingenti esigenze derivanti </w:t>
      </w:r>
      <w:r w:rsidR="00A3195F" w:rsidRPr="002E71C9">
        <w:t>transizione digitale</w:t>
      </w:r>
      <w:r w:rsidR="00AD2447" w:rsidRPr="002E71C9">
        <w:t>.</w:t>
      </w:r>
      <w:r w:rsidRPr="002E71C9">
        <w:t xml:space="preserve"> </w:t>
      </w:r>
    </w:p>
    <w:p w14:paraId="61AB5732" w14:textId="4F2B2555" w:rsidR="001D48FD" w:rsidRPr="002E71C9" w:rsidRDefault="00AD2447" w:rsidP="00FD3071">
      <w:pPr>
        <w:pStyle w:val="CORPOARCH"/>
        <w:rPr>
          <w:b/>
        </w:rPr>
      </w:pPr>
      <w:r w:rsidRPr="002E71C9">
        <w:t>Il lavoro pone le basi per le attività future di compilazione di standard</w:t>
      </w:r>
      <w:r w:rsidR="004E4864" w:rsidRPr="002E71C9">
        <w:t xml:space="preserve"> aperti e condivisi dedicati al patrimonio culturale ai quali </w:t>
      </w:r>
      <w:r w:rsidR="006B34E4" w:rsidRPr="002E71C9">
        <w:t xml:space="preserve">i modelli informativi dovranno fare </w:t>
      </w:r>
      <w:r w:rsidR="004E4864" w:rsidRPr="002E71C9">
        <w:t>riferimento</w:t>
      </w:r>
      <w:r w:rsidR="006B34E4" w:rsidRPr="002E71C9">
        <w:t xml:space="preserve"> al fine di raggiungere la necessaria interoperabilità</w:t>
      </w:r>
      <w:r w:rsidR="004E4864" w:rsidRPr="002E71C9">
        <w:t>.</w:t>
      </w:r>
    </w:p>
    <w:p w14:paraId="12878DE5" w14:textId="77777777" w:rsidR="001D48FD" w:rsidRPr="002E71C9" w:rsidRDefault="001D48FD" w:rsidP="0096685E">
      <w:pPr>
        <w:pStyle w:val="CORPOARCH"/>
        <w:ind w:firstLine="0"/>
        <w:rPr>
          <w:b/>
        </w:rPr>
      </w:pPr>
    </w:p>
    <w:p w14:paraId="10B4F94C" w14:textId="053D0F7B" w:rsidR="0096685E" w:rsidRPr="002E71C9" w:rsidRDefault="0096685E" w:rsidP="0096685E">
      <w:pPr>
        <w:pStyle w:val="CORPOARCH"/>
        <w:ind w:firstLine="0"/>
        <w:rPr>
          <w:lang w:val="en-US"/>
        </w:rPr>
      </w:pPr>
      <w:proofErr w:type="spellStart"/>
      <w:r w:rsidRPr="002E71C9">
        <w:rPr>
          <w:b/>
          <w:lang w:val="en-US"/>
        </w:rPr>
        <w:t>Bibliografia</w:t>
      </w:r>
      <w:proofErr w:type="spellEnd"/>
    </w:p>
    <w:p w14:paraId="73A60F9C" w14:textId="77777777" w:rsidR="00BF20D9" w:rsidRPr="002E71C9" w:rsidRDefault="00BF20D9" w:rsidP="003E2F41">
      <w:pPr>
        <w:pStyle w:val="Corpodeltesto1"/>
        <w:ind w:firstLine="0"/>
        <w:jc w:val="both"/>
        <w:rPr>
          <w:rFonts w:cs="Calibri (Corpo)"/>
          <w:smallCaps/>
          <w:lang w:val="en-US"/>
        </w:rPr>
      </w:pPr>
    </w:p>
    <w:p w14:paraId="0D3E4639" w14:textId="0FB6C4D2" w:rsidR="009F4154" w:rsidRPr="002E71C9" w:rsidRDefault="009F4154" w:rsidP="009F4154">
      <w:pPr>
        <w:pStyle w:val="Testonotaapidipagina"/>
        <w:spacing w:line="196" w:lineRule="exact"/>
        <w:jc w:val="both"/>
        <w:rPr>
          <w:sz w:val="18"/>
          <w:szCs w:val="18"/>
          <w:lang w:val="en-US"/>
        </w:rPr>
      </w:pPr>
      <w:proofErr w:type="spellStart"/>
      <w:r w:rsidRPr="002E71C9">
        <w:rPr>
          <w:smallCaps/>
          <w:sz w:val="18"/>
          <w:szCs w:val="18"/>
          <w:lang w:val="en-US"/>
        </w:rPr>
        <w:t>Bernaras</w:t>
      </w:r>
      <w:proofErr w:type="spellEnd"/>
      <w:r w:rsidRPr="002E71C9">
        <w:rPr>
          <w:smallCaps/>
          <w:sz w:val="18"/>
          <w:szCs w:val="18"/>
          <w:lang w:val="en-US"/>
        </w:rPr>
        <w:t xml:space="preserve">, </w:t>
      </w:r>
      <w:proofErr w:type="spellStart"/>
      <w:r w:rsidRPr="002E71C9">
        <w:rPr>
          <w:smallCaps/>
          <w:sz w:val="18"/>
          <w:szCs w:val="18"/>
          <w:lang w:val="en-US"/>
        </w:rPr>
        <w:t>Laresgoiti</w:t>
      </w:r>
      <w:proofErr w:type="spellEnd"/>
      <w:r w:rsidRPr="002E71C9">
        <w:rPr>
          <w:smallCaps/>
          <w:sz w:val="18"/>
          <w:szCs w:val="18"/>
          <w:lang w:val="en-US"/>
        </w:rPr>
        <w:t xml:space="preserve">, </w:t>
      </w:r>
      <w:proofErr w:type="spellStart"/>
      <w:r w:rsidRPr="002E71C9">
        <w:rPr>
          <w:smallCaps/>
          <w:sz w:val="18"/>
          <w:szCs w:val="18"/>
          <w:lang w:val="en-US"/>
        </w:rPr>
        <w:t>Corera</w:t>
      </w:r>
      <w:proofErr w:type="spellEnd"/>
      <w:r w:rsidRPr="002E71C9">
        <w:rPr>
          <w:sz w:val="18"/>
          <w:szCs w:val="18"/>
          <w:lang w:val="en-US"/>
        </w:rPr>
        <w:t xml:space="preserve"> 1996 </w:t>
      </w:r>
      <w:r w:rsidRPr="002E71C9">
        <w:rPr>
          <w:smallCaps/>
          <w:sz w:val="18"/>
          <w:szCs w:val="18"/>
          <w:lang w:val="en-US"/>
        </w:rPr>
        <w:t xml:space="preserve">– A. </w:t>
      </w:r>
      <w:proofErr w:type="spellStart"/>
      <w:r w:rsidRPr="002E71C9">
        <w:rPr>
          <w:smallCaps/>
          <w:sz w:val="18"/>
          <w:szCs w:val="18"/>
          <w:lang w:val="en-US"/>
        </w:rPr>
        <w:t>Bernaras</w:t>
      </w:r>
      <w:proofErr w:type="spellEnd"/>
      <w:r w:rsidRPr="002E71C9">
        <w:rPr>
          <w:smallCaps/>
          <w:sz w:val="18"/>
          <w:szCs w:val="18"/>
          <w:lang w:val="en-US"/>
        </w:rPr>
        <w:t xml:space="preserve">, I. </w:t>
      </w:r>
      <w:proofErr w:type="spellStart"/>
      <w:r w:rsidRPr="002E71C9">
        <w:rPr>
          <w:smallCaps/>
          <w:sz w:val="18"/>
          <w:szCs w:val="18"/>
          <w:lang w:val="en-US"/>
        </w:rPr>
        <w:t>Laresgoiti</w:t>
      </w:r>
      <w:proofErr w:type="spellEnd"/>
      <w:r w:rsidRPr="002E71C9">
        <w:rPr>
          <w:smallCaps/>
          <w:sz w:val="18"/>
          <w:szCs w:val="18"/>
          <w:lang w:val="en-US"/>
        </w:rPr>
        <w:t xml:space="preserve">, J. </w:t>
      </w:r>
      <w:proofErr w:type="spellStart"/>
      <w:r w:rsidRPr="002E71C9">
        <w:rPr>
          <w:smallCaps/>
          <w:sz w:val="18"/>
          <w:szCs w:val="18"/>
          <w:lang w:val="en-US"/>
        </w:rPr>
        <w:t>Corera</w:t>
      </w:r>
      <w:proofErr w:type="spellEnd"/>
      <w:r w:rsidRPr="002E71C9">
        <w:rPr>
          <w:noProof/>
          <w:sz w:val="18"/>
          <w:szCs w:val="18"/>
          <w:lang w:val="en-US"/>
        </w:rPr>
        <w:t xml:space="preserve">, </w:t>
      </w:r>
      <w:r w:rsidRPr="002E71C9">
        <w:rPr>
          <w:i/>
          <w:iCs/>
          <w:noProof/>
          <w:sz w:val="18"/>
          <w:szCs w:val="18"/>
          <w:lang w:val="en-US"/>
        </w:rPr>
        <w:t>Building and Reusing Ontologies for Electrical Network Applications</w:t>
      </w:r>
      <w:r w:rsidRPr="002E71C9">
        <w:rPr>
          <w:noProof/>
          <w:sz w:val="18"/>
          <w:szCs w:val="18"/>
          <w:lang w:val="en-US"/>
        </w:rPr>
        <w:t xml:space="preserve">. </w:t>
      </w:r>
      <w:r w:rsidRPr="002E71C9">
        <w:rPr>
          <w:i/>
          <w:iCs/>
          <w:noProof/>
          <w:sz w:val="18"/>
          <w:szCs w:val="18"/>
          <w:lang w:val="en-US"/>
        </w:rPr>
        <w:t>12th European Conference on Artificial Intelligence</w:t>
      </w:r>
      <w:r w:rsidRPr="002E71C9">
        <w:rPr>
          <w:noProof/>
          <w:sz w:val="18"/>
          <w:szCs w:val="18"/>
          <w:lang w:val="en-US"/>
        </w:rPr>
        <w:t>. John Wiley Sons, Chichester, England 1996</w:t>
      </w:r>
      <w:r w:rsidR="008566EE" w:rsidRPr="002E71C9">
        <w:rPr>
          <w:noProof/>
          <w:sz w:val="18"/>
          <w:szCs w:val="18"/>
          <w:lang w:val="en-US"/>
        </w:rPr>
        <w:t>;</w:t>
      </w:r>
    </w:p>
    <w:p w14:paraId="35F06EF8" w14:textId="7F3C44DE" w:rsidR="00BF20D9" w:rsidRPr="002E71C9" w:rsidRDefault="007750C3" w:rsidP="00972B15">
      <w:pPr>
        <w:pStyle w:val="Corpodeltesto1"/>
        <w:ind w:firstLine="0"/>
        <w:jc w:val="both"/>
        <w:rPr>
          <w:noProof/>
        </w:rPr>
      </w:pPr>
      <w:r w:rsidRPr="002E71C9">
        <w:rPr>
          <w:rFonts w:cs="Calibri (Corpo)"/>
          <w:smallCaps/>
          <w:lang w:val="en-US"/>
        </w:rPr>
        <w:t xml:space="preserve">Borst 1997 – W. </w:t>
      </w:r>
      <w:r w:rsidR="007C14BD" w:rsidRPr="002E71C9">
        <w:rPr>
          <w:rFonts w:cs="Calibri (Corpo)"/>
          <w:smallCaps/>
          <w:lang w:val="en-US"/>
        </w:rPr>
        <w:t>Borst</w:t>
      </w:r>
      <w:r w:rsidR="007C14BD" w:rsidRPr="002E71C9">
        <w:rPr>
          <w:noProof/>
          <w:lang w:val="en-US"/>
        </w:rPr>
        <w:t xml:space="preserve">, </w:t>
      </w:r>
      <w:r w:rsidR="007C14BD" w:rsidRPr="002E71C9">
        <w:rPr>
          <w:i/>
          <w:lang w:val="en-US"/>
        </w:rPr>
        <w:t>Construction of Engineering Ontologies (PhD thesis).</w:t>
      </w:r>
      <w:r w:rsidR="007C14BD" w:rsidRPr="002E71C9">
        <w:rPr>
          <w:noProof/>
          <w:lang w:val="en-US"/>
        </w:rPr>
        <w:t xml:space="preserve"> </w:t>
      </w:r>
      <w:r w:rsidR="007C14BD" w:rsidRPr="002E71C9">
        <w:rPr>
          <w:noProof/>
        </w:rPr>
        <w:t>University of Twente, Institute for Telematica and Information Technology.</w:t>
      </w:r>
      <w:r w:rsidR="0028535B" w:rsidRPr="002E71C9">
        <w:rPr>
          <w:noProof/>
        </w:rPr>
        <w:t xml:space="preserve"> 1997;</w:t>
      </w:r>
    </w:p>
    <w:p w14:paraId="3A383DC7" w14:textId="71A978DD" w:rsidR="009F4154" w:rsidRPr="002E71C9" w:rsidRDefault="009F4154" w:rsidP="009F4154">
      <w:pPr>
        <w:pStyle w:val="Corpodeltesto1"/>
        <w:ind w:firstLine="0"/>
        <w:jc w:val="both"/>
      </w:pPr>
      <w:r w:rsidRPr="002E71C9">
        <w:rPr>
          <w:rFonts w:cstheme="minorBidi"/>
          <w:smallCaps/>
        </w:rPr>
        <w:t>Della Torre 2003 – S. Della Torre</w:t>
      </w:r>
      <w:r w:rsidRPr="002E71C9">
        <w:t xml:space="preserve">, </w:t>
      </w:r>
      <w:r w:rsidRPr="002E71C9">
        <w:rPr>
          <w:rFonts w:cstheme="minorBidi"/>
          <w:i/>
          <w:iCs/>
          <w:noProof/>
        </w:rPr>
        <w:t>La conservazione programmata del patrimonio storico architettonico. Linee guida per il piano di manutenzione e il consuntivo scientifico</w:t>
      </w:r>
      <w:r w:rsidRPr="002E71C9">
        <w:t>. Angelo Guerini e associati, Milano 2003</w:t>
      </w:r>
      <w:r w:rsidR="008566EE" w:rsidRPr="002E71C9">
        <w:t>;</w:t>
      </w:r>
    </w:p>
    <w:p w14:paraId="44E05604" w14:textId="275599CC" w:rsidR="00413762" w:rsidRPr="002E71C9" w:rsidRDefault="00413762" w:rsidP="009F4154">
      <w:pPr>
        <w:pStyle w:val="Testonotaapidipagina"/>
        <w:spacing w:line="196" w:lineRule="exact"/>
        <w:jc w:val="both"/>
        <w:rPr>
          <w:smallCaps/>
          <w:sz w:val="18"/>
          <w:szCs w:val="18"/>
          <w:lang w:val="en-US"/>
        </w:rPr>
      </w:pPr>
      <w:r w:rsidRPr="002E71C9">
        <w:rPr>
          <w:smallCaps/>
          <w:sz w:val="18"/>
          <w:szCs w:val="18"/>
        </w:rPr>
        <w:t>Della Torre 201</w:t>
      </w:r>
      <w:r w:rsidR="000F7228" w:rsidRPr="002E71C9">
        <w:rPr>
          <w:smallCaps/>
          <w:sz w:val="18"/>
          <w:szCs w:val="18"/>
        </w:rPr>
        <w:t>7</w:t>
      </w:r>
      <w:r w:rsidRPr="002E71C9">
        <w:rPr>
          <w:smallCaps/>
          <w:sz w:val="18"/>
          <w:szCs w:val="18"/>
        </w:rPr>
        <w:t xml:space="preserve"> – S. Della Torre, </w:t>
      </w:r>
      <w:r w:rsidRPr="002E71C9">
        <w:rPr>
          <w:i/>
          <w:iCs/>
          <w:noProof/>
          <w:sz w:val="18"/>
          <w:szCs w:val="18"/>
        </w:rPr>
        <w:t>Un bilancio per il progetto BHIMM. Built Heritage Information Modellin/Management - BHIMM - PRIN 2010-2011, Atti del convegno, Milano, 21-22 giugno 2016.</w:t>
      </w:r>
      <w:r w:rsidRPr="002E71C9">
        <w:rPr>
          <w:smallCaps/>
          <w:sz w:val="18"/>
          <w:szCs w:val="18"/>
        </w:rPr>
        <w:t xml:space="preserve"> </w:t>
      </w:r>
      <w:r w:rsidRPr="002E71C9">
        <w:rPr>
          <w:sz w:val="18"/>
          <w:szCs w:val="18"/>
          <w:lang w:val="en-US"/>
        </w:rPr>
        <w:t xml:space="preserve">Milano </w:t>
      </w:r>
      <w:r w:rsidRPr="002E71C9">
        <w:rPr>
          <w:i/>
          <w:iCs/>
          <w:noProof/>
          <w:sz w:val="18"/>
          <w:szCs w:val="18"/>
          <w:lang w:val="en-US"/>
        </w:rPr>
        <w:t>2017</w:t>
      </w:r>
      <w:r w:rsidR="008566EE" w:rsidRPr="002E71C9">
        <w:rPr>
          <w:i/>
          <w:iCs/>
          <w:noProof/>
          <w:sz w:val="18"/>
          <w:szCs w:val="18"/>
          <w:lang w:val="en-US"/>
        </w:rPr>
        <w:t>;</w:t>
      </w:r>
    </w:p>
    <w:p w14:paraId="19A75F08" w14:textId="3D8C27D1" w:rsidR="009F4154" w:rsidRPr="00730DA3" w:rsidRDefault="009F4154" w:rsidP="009F4154">
      <w:pPr>
        <w:pStyle w:val="Testonotaapidipagina"/>
        <w:spacing w:line="196" w:lineRule="exact"/>
        <w:jc w:val="both"/>
        <w:rPr>
          <w:sz w:val="18"/>
          <w:szCs w:val="18"/>
          <w:lang w:val="en-US"/>
        </w:rPr>
      </w:pPr>
      <w:r w:rsidRPr="002E71C9">
        <w:rPr>
          <w:smallCaps/>
          <w:sz w:val="18"/>
          <w:szCs w:val="18"/>
          <w:lang w:val="en-US"/>
        </w:rPr>
        <w:t>Gruber</w:t>
      </w:r>
      <w:r w:rsidRPr="002E71C9">
        <w:rPr>
          <w:sz w:val="18"/>
          <w:szCs w:val="18"/>
          <w:lang w:val="en-US"/>
        </w:rPr>
        <w:t xml:space="preserve"> 1993 – </w:t>
      </w:r>
      <w:r w:rsidRPr="002E71C9">
        <w:rPr>
          <w:smallCaps/>
          <w:sz w:val="18"/>
          <w:szCs w:val="18"/>
          <w:lang w:val="en-US"/>
        </w:rPr>
        <w:t>T. Gruber</w:t>
      </w:r>
      <w:r w:rsidRPr="002E71C9">
        <w:rPr>
          <w:noProof/>
          <w:sz w:val="18"/>
          <w:szCs w:val="18"/>
          <w:lang w:val="en-US"/>
        </w:rPr>
        <w:t xml:space="preserve">, </w:t>
      </w:r>
      <w:r w:rsidRPr="002E71C9">
        <w:rPr>
          <w:i/>
          <w:iCs/>
          <w:noProof/>
          <w:sz w:val="18"/>
          <w:szCs w:val="18"/>
          <w:lang w:val="en-US"/>
        </w:rPr>
        <w:t>A Translation Approach to Portable Ontology Specifications.</w:t>
      </w:r>
      <w:r w:rsidRPr="002E71C9">
        <w:rPr>
          <w:noProof/>
          <w:sz w:val="18"/>
          <w:szCs w:val="18"/>
          <w:lang w:val="en-US"/>
        </w:rPr>
        <w:t xml:space="preserve"> </w:t>
      </w:r>
      <w:r w:rsidRPr="00730DA3">
        <w:rPr>
          <w:noProof/>
          <w:sz w:val="18"/>
          <w:szCs w:val="18"/>
          <w:lang w:val="en-US"/>
        </w:rPr>
        <w:t>Stanford University, Computer Science Department, Stanford, California 1993</w:t>
      </w:r>
    </w:p>
    <w:p w14:paraId="2FA1FCA2" w14:textId="6E7BF1B6" w:rsidR="007C14BD" w:rsidRPr="002E71C9" w:rsidRDefault="0028535B" w:rsidP="00972B15">
      <w:pPr>
        <w:pStyle w:val="Corpodeltesto1"/>
        <w:ind w:firstLine="0"/>
        <w:jc w:val="both"/>
        <w:rPr>
          <w:lang w:val="en-US"/>
        </w:rPr>
      </w:pPr>
      <w:r w:rsidRPr="002E71C9">
        <w:rPr>
          <w:rFonts w:cs="Calibri (Corpo)"/>
          <w:smallCaps/>
          <w:lang w:val="en-US"/>
        </w:rPr>
        <w:t xml:space="preserve">Guarino 1998 - N. </w:t>
      </w:r>
      <w:r w:rsidR="007C14BD" w:rsidRPr="002E71C9">
        <w:rPr>
          <w:rFonts w:cs="Calibri (Corpo)"/>
          <w:smallCaps/>
          <w:lang w:val="en-US"/>
        </w:rPr>
        <w:t>Guarino</w:t>
      </w:r>
      <w:r w:rsidRPr="002E71C9">
        <w:rPr>
          <w:rFonts w:cs="Calibri (Corpo)"/>
          <w:smallCaps/>
          <w:lang w:val="en-US"/>
        </w:rPr>
        <w:t>,</w:t>
      </w:r>
      <w:r w:rsidR="007C14BD" w:rsidRPr="002E71C9">
        <w:rPr>
          <w:lang w:val="en-US"/>
        </w:rPr>
        <w:t xml:space="preserve"> </w:t>
      </w:r>
      <w:r w:rsidR="007C14BD" w:rsidRPr="002E71C9">
        <w:rPr>
          <w:i/>
          <w:lang w:val="en-US"/>
        </w:rPr>
        <w:t>Formal Ontology in Information Systems</w:t>
      </w:r>
      <w:r w:rsidR="007C14BD" w:rsidRPr="002E71C9">
        <w:rPr>
          <w:lang w:val="en-US"/>
        </w:rPr>
        <w:t xml:space="preserve">. </w:t>
      </w:r>
      <w:r w:rsidRPr="002E71C9">
        <w:rPr>
          <w:lang w:val="en-US"/>
        </w:rPr>
        <w:t xml:space="preserve">IOS Press, </w:t>
      </w:r>
      <w:r w:rsidR="007C14BD" w:rsidRPr="002E71C9">
        <w:rPr>
          <w:lang w:val="en-US"/>
        </w:rPr>
        <w:t>Amsterdam</w:t>
      </w:r>
      <w:r w:rsidRPr="002E71C9">
        <w:rPr>
          <w:lang w:val="en-US"/>
        </w:rPr>
        <w:t xml:space="preserve"> </w:t>
      </w:r>
      <w:proofErr w:type="gramStart"/>
      <w:r w:rsidRPr="002E71C9">
        <w:rPr>
          <w:lang w:val="en-US"/>
        </w:rPr>
        <w:t>1998;</w:t>
      </w:r>
      <w:proofErr w:type="gramEnd"/>
    </w:p>
    <w:p w14:paraId="1EB9BE56" w14:textId="77BBBCEA" w:rsidR="00F5454D" w:rsidRPr="002E71C9" w:rsidRDefault="00F5454D" w:rsidP="00972B15">
      <w:pPr>
        <w:pStyle w:val="Testonotaapidipagina"/>
        <w:spacing w:line="196" w:lineRule="exact"/>
        <w:jc w:val="both"/>
        <w:rPr>
          <w:rFonts w:cs="Calibri (Corpo)"/>
          <w:iCs/>
          <w:smallCaps/>
          <w:sz w:val="18"/>
          <w:szCs w:val="18"/>
          <w:lang w:val="en-US"/>
        </w:rPr>
      </w:pPr>
      <w:proofErr w:type="spellStart"/>
      <w:r w:rsidRPr="002E71C9">
        <w:rPr>
          <w:rFonts w:cs="Calibri (Corpo)"/>
          <w:smallCaps/>
          <w:sz w:val="18"/>
          <w:szCs w:val="18"/>
          <w:lang w:val="en-US"/>
        </w:rPr>
        <w:t>Moyano</w:t>
      </w:r>
      <w:proofErr w:type="spellEnd"/>
      <w:r w:rsidRPr="002E71C9">
        <w:rPr>
          <w:rFonts w:cs="Calibri (Corpo)"/>
          <w:smallCaps/>
          <w:sz w:val="18"/>
          <w:szCs w:val="18"/>
          <w:lang w:val="en-US"/>
        </w:rPr>
        <w:t xml:space="preserve"> </w:t>
      </w:r>
      <w:r w:rsidRPr="002E71C9">
        <w:rPr>
          <w:i/>
          <w:iCs/>
          <w:sz w:val="18"/>
          <w:szCs w:val="18"/>
          <w:lang w:val="en-US"/>
        </w:rPr>
        <w:t>et al.</w:t>
      </w:r>
      <w:r w:rsidRPr="002E71C9">
        <w:rPr>
          <w:rFonts w:cs="Calibri (Corpo)"/>
          <w:smallCaps/>
          <w:sz w:val="18"/>
          <w:szCs w:val="18"/>
          <w:lang w:val="en-US"/>
        </w:rPr>
        <w:t xml:space="preserve"> 2023 – J. </w:t>
      </w:r>
      <w:proofErr w:type="spellStart"/>
      <w:r w:rsidRPr="002E71C9">
        <w:rPr>
          <w:rFonts w:cs="Calibri (Corpo)"/>
          <w:smallCaps/>
          <w:sz w:val="18"/>
          <w:szCs w:val="18"/>
          <w:lang w:val="en-US"/>
        </w:rPr>
        <w:t>Moyano</w:t>
      </w:r>
      <w:proofErr w:type="spellEnd"/>
      <w:r w:rsidRPr="002E71C9">
        <w:rPr>
          <w:rFonts w:cs="Calibri (Corpo)"/>
          <w:smallCaps/>
          <w:sz w:val="18"/>
          <w:szCs w:val="18"/>
          <w:lang w:val="en-US"/>
        </w:rPr>
        <w:t xml:space="preserve">, A. Pili, J. Nieto, S. Della Torre, S. Bruno, </w:t>
      </w:r>
      <w:r w:rsidRPr="002E71C9">
        <w:rPr>
          <w:rFonts w:cstheme="minorHAnsi"/>
          <w:i/>
          <w:sz w:val="18"/>
          <w:szCs w:val="18"/>
          <w:lang w:val="en-US"/>
        </w:rPr>
        <w:t xml:space="preserve">Semantic interoperability for cultural heritage conservation: Workflow from ontologies to a tool for managing and sharing data. </w:t>
      </w:r>
      <w:r w:rsidRPr="002E71C9">
        <w:rPr>
          <w:rFonts w:cstheme="minorHAnsi"/>
          <w:iCs/>
          <w:sz w:val="18"/>
          <w:szCs w:val="18"/>
          <w:lang w:val="en-US"/>
        </w:rPr>
        <w:t>Journal of Building Engineering 80. 2023</w:t>
      </w:r>
    </w:p>
    <w:p w14:paraId="4C97B629" w14:textId="5A3AD993" w:rsidR="007C14BD" w:rsidRPr="002E71C9" w:rsidRDefault="007C14BD" w:rsidP="00972B15">
      <w:pPr>
        <w:pStyle w:val="Testonotaapidipagina"/>
        <w:spacing w:line="196" w:lineRule="exact"/>
        <w:jc w:val="both"/>
        <w:rPr>
          <w:sz w:val="18"/>
          <w:szCs w:val="18"/>
          <w:lang w:val="en-US"/>
        </w:rPr>
      </w:pPr>
      <w:r w:rsidRPr="002E71C9">
        <w:rPr>
          <w:rFonts w:cs="Calibri (Corpo)"/>
          <w:smallCaps/>
          <w:sz w:val="18"/>
          <w:szCs w:val="18"/>
          <w:lang w:val="en-US"/>
        </w:rPr>
        <w:t xml:space="preserve">Neches </w:t>
      </w:r>
      <w:r w:rsidRPr="002E71C9">
        <w:rPr>
          <w:i/>
          <w:iCs/>
          <w:sz w:val="18"/>
          <w:szCs w:val="18"/>
          <w:lang w:val="en-US"/>
        </w:rPr>
        <w:t>et al</w:t>
      </w:r>
      <w:r w:rsidRPr="002E71C9">
        <w:rPr>
          <w:smallCaps/>
          <w:sz w:val="18"/>
          <w:szCs w:val="18"/>
          <w:lang w:val="en-US"/>
        </w:rPr>
        <w:t>.</w:t>
      </w:r>
      <w:r w:rsidRPr="002E71C9">
        <w:rPr>
          <w:sz w:val="18"/>
          <w:szCs w:val="18"/>
          <w:lang w:val="en-US"/>
        </w:rPr>
        <w:t xml:space="preserve"> 1991</w:t>
      </w:r>
      <w:r w:rsidR="0028535B" w:rsidRPr="002E71C9">
        <w:rPr>
          <w:sz w:val="18"/>
          <w:szCs w:val="18"/>
          <w:lang w:val="en-US"/>
        </w:rPr>
        <w:t xml:space="preserve"> </w:t>
      </w:r>
      <w:r w:rsidR="00972B15" w:rsidRPr="002E71C9">
        <w:rPr>
          <w:sz w:val="18"/>
          <w:szCs w:val="18"/>
          <w:lang w:val="en-US"/>
        </w:rPr>
        <w:t>–</w:t>
      </w:r>
      <w:r w:rsidR="0028535B" w:rsidRPr="002E71C9">
        <w:rPr>
          <w:sz w:val="18"/>
          <w:szCs w:val="18"/>
          <w:lang w:val="en-US"/>
        </w:rPr>
        <w:t xml:space="preserve"> </w:t>
      </w:r>
      <w:r w:rsidR="00972B15" w:rsidRPr="002E71C9">
        <w:rPr>
          <w:rFonts w:cs="Calibri (Corpo)"/>
          <w:smallCaps/>
          <w:sz w:val="18"/>
          <w:szCs w:val="18"/>
          <w:lang w:val="en-US"/>
        </w:rPr>
        <w:t xml:space="preserve">R. </w:t>
      </w:r>
      <w:r w:rsidRPr="002E71C9">
        <w:rPr>
          <w:rFonts w:cs="Calibri (Corpo)"/>
          <w:smallCaps/>
          <w:sz w:val="18"/>
          <w:szCs w:val="18"/>
          <w:lang w:val="en-US"/>
        </w:rPr>
        <w:t xml:space="preserve">Neches, </w:t>
      </w:r>
      <w:r w:rsidR="00972B15" w:rsidRPr="002E71C9">
        <w:rPr>
          <w:rFonts w:cs="Calibri (Corpo)"/>
          <w:smallCaps/>
          <w:sz w:val="18"/>
          <w:szCs w:val="18"/>
          <w:lang w:val="en-US"/>
        </w:rPr>
        <w:t xml:space="preserve">R. </w:t>
      </w:r>
      <w:proofErr w:type="spellStart"/>
      <w:r w:rsidRPr="002E71C9">
        <w:rPr>
          <w:rFonts w:cs="Calibri (Corpo)"/>
          <w:smallCaps/>
          <w:sz w:val="18"/>
          <w:szCs w:val="18"/>
          <w:lang w:val="en-US"/>
        </w:rPr>
        <w:t>Fikes</w:t>
      </w:r>
      <w:proofErr w:type="spellEnd"/>
      <w:r w:rsidRPr="002E71C9">
        <w:rPr>
          <w:rFonts w:cs="Calibri (Corpo)"/>
          <w:smallCaps/>
          <w:sz w:val="18"/>
          <w:szCs w:val="18"/>
          <w:lang w:val="en-US"/>
        </w:rPr>
        <w:t xml:space="preserve">, </w:t>
      </w:r>
      <w:r w:rsidR="00972B15" w:rsidRPr="002E71C9">
        <w:rPr>
          <w:rFonts w:cs="Calibri (Corpo)"/>
          <w:smallCaps/>
          <w:sz w:val="18"/>
          <w:szCs w:val="18"/>
          <w:lang w:val="en-US"/>
        </w:rPr>
        <w:t xml:space="preserve">T. </w:t>
      </w:r>
      <w:proofErr w:type="spellStart"/>
      <w:r w:rsidRPr="002E71C9">
        <w:rPr>
          <w:rFonts w:cs="Calibri (Corpo)"/>
          <w:smallCaps/>
          <w:sz w:val="18"/>
          <w:szCs w:val="18"/>
          <w:lang w:val="en-US"/>
        </w:rPr>
        <w:t>Finin</w:t>
      </w:r>
      <w:proofErr w:type="spellEnd"/>
      <w:r w:rsidRPr="002E71C9">
        <w:rPr>
          <w:rFonts w:cs="Calibri (Corpo)"/>
          <w:smallCaps/>
          <w:sz w:val="18"/>
          <w:szCs w:val="18"/>
          <w:lang w:val="en-US"/>
        </w:rPr>
        <w:t xml:space="preserve">, </w:t>
      </w:r>
      <w:r w:rsidR="00972B15" w:rsidRPr="002E71C9">
        <w:rPr>
          <w:rFonts w:cs="Calibri (Corpo)"/>
          <w:smallCaps/>
          <w:sz w:val="18"/>
          <w:szCs w:val="18"/>
          <w:lang w:val="en-US"/>
        </w:rPr>
        <w:t xml:space="preserve">T. </w:t>
      </w:r>
      <w:r w:rsidRPr="002E71C9">
        <w:rPr>
          <w:rFonts w:cs="Calibri (Corpo)"/>
          <w:smallCaps/>
          <w:sz w:val="18"/>
          <w:szCs w:val="18"/>
          <w:lang w:val="en-US"/>
        </w:rPr>
        <w:t xml:space="preserve">Gruber, </w:t>
      </w:r>
      <w:r w:rsidR="00972B15" w:rsidRPr="002E71C9">
        <w:rPr>
          <w:rFonts w:cs="Calibri (Corpo)"/>
          <w:smallCaps/>
          <w:sz w:val="18"/>
          <w:szCs w:val="18"/>
          <w:lang w:val="en-US"/>
        </w:rPr>
        <w:t xml:space="preserve">R. </w:t>
      </w:r>
      <w:r w:rsidRPr="002E71C9">
        <w:rPr>
          <w:rFonts w:cs="Calibri (Corpo)"/>
          <w:smallCaps/>
          <w:sz w:val="18"/>
          <w:szCs w:val="18"/>
          <w:lang w:val="en-US"/>
        </w:rPr>
        <w:t xml:space="preserve">Patil, </w:t>
      </w:r>
      <w:r w:rsidR="00972B15" w:rsidRPr="002E71C9">
        <w:rPr>
          <w:rFonts w:cs="Calibri (Corpo)"/>
          <w:smallCaps/>
          <w:sz w:val="18"/>
          <w:szCs w:val="18"/>
          <w:lang w:val="en-US"/>
        </w:rPr>
        <w:t xml:space="preserve">T. </w:t>
      </w:r>
      <w:r w:rsidRPr="002E71C9">
        <w:rPr>
          <w:rFonts w:cs="Calibri (Corpo)"/>
          <w:smallCaps/>
          <w:sz w:val="18"/>
          <w:szCs w:val="18"/>
          <w:lang w:val="en-US"/>
        </w:rPr>
        <w:t xml:space="preserve">Senator, </w:t>
      </w:r>
      <w:r w:rsidR="00972B15" w:rsidRPr="002E71C9">
        <w:rPr>
          <w:rFonts w:cs="Calibri (Corpo)"/>
          <w:smallCaps/>
          <w:sz w:val="18"/>
          <w:szCs w:val="18"/>
          <w:lang w:val="en-US"/>
        </w:rPr>
        <w:t>W.</w:t>
      </w:r>
      <w:r w:rsidRPr="002E71C9">
        <w:rPr>
          <w:rFonts w:cs="Calibri (Corpo)"/>
          <w:smallCaps/>
          <w:sz w:val="18"/>
          <w:szCs w:val="18"/>
          <w:lang w:val="en-US"/>
        </w:rPr>
        <w:t xml:space="preserve"> </w:t>
      </w:r>
      <w:proofErr w:type="spellStart"/>
      <w:r w:rsidRPr="002E71C9">
        <w:rPr>
          <w:rFonts w:cs="Calibri (Corpo)"/>
          <w:smallCaps/>
          <w:sz w:val="18"/>
          <w:szCs w:val="18"/>
          <w:lang w:val="en-US"/>
        </w:rPr>
        <w:t>Swartout</w:t>
      </w:r>
      <w:proofErr w:type="spellEnd"/>
      <w:r w:rsidRPr="002E71C9">
        <w:rPr>
          <w:rFonts w:cs="Calibri (Corpo)"/>
          <w:smallCaps/>
          <w:sz w:val="18"/>
          <w:szCs w:val="18"/>
          <w:lang w:val="en-US"/>
        </w:rPr>
        <w:t xml:space="preserve">, </w:t>
      </w:r>
      <w:r w:rsidRPr="002E71C9">
        <w:rPr>
          <w:rFonts w:cstheme="minorHAnsi"/>
          <w:i/>
          <w:sz w:val="18"/>
          <w:szCs w:val="18"/>
          <w:lang w:val="en-US"/>
        </w:rPr>
        <w:t xml:space="preserve">Enabling </w:t>
      </w:r>
      <w:proofErr w:type="spellStart"/>
      <w:r w:rsidRPr="002E71C9">
        <w:rPr>
          <w:rFonts w:cstheme="minorHAnsi"/>
          <w:i/>
          <w:sz w:val="18"/>
          <w:szCs w:val="18"/>
          <w:lang w:val="en-US"/>
        </w:rPr>
        <w:t>Tecnology</w:t>
      </w:r>
      <w:proofErr w:type="spellEnd"/>
      <w:r w:rsidRPr="002E71C9">
        <w:rPr>
          <w:rFonts w:cstheme="minorHAnsi"/>
          <w:i/>
          <w:sz w:val="18"/>
          <w:szCs w:val="18"/>
          <w:lang w:val="en-US"/>
        </w:rPr>
        <w:t xml:space="preserve"> for Knowledge Sharing and Reuse</w:t>
      </w:r>
      <w:r w:rsidRPr="002E71C9">
        <w:rPr>
          <w:noProof/>
          <w:sz w:val="18"/>
          <w:szCs w:val="18"/>
          <w:lang w:val="en-US"/>
        </w:rPr>
        <w:t>. AI Magazine</w:t>
      </w:r>
      <w:r w:rsidR="0011601E" w:rsidRPr="002E71C9">
        <w:rPr>
          <w:noProof/>
          <w:sz w:val="18"/>
          <w:szCs w:val="18"/>
          <w:lang w:val="en-US"/>
        </w:rPr>
        <w:t xml:space="preserve"> 12(3), 36</w:t>
      </w:r>
      <w:r w:rsidRPr="002E71C9">
        <w:rPr>
          <w:noProof/>
          <w:sz w:val="18"/>
          <w:szCs w:val="18"/>
          <w:lang w:val="en-US"/>
        </w:rPr>
        <w:t xml:space="preserve">, </w:t>
      </w:r>
      <w:r w:rsidR="00972B15" w:rsidRPr="002E71C9">
        <w:rPr>
          <w:noProof/>
          <w:sz w:val="18"/>
          <w:szCs w:val="18"/>
          <w:lang w:val="en-US"/>
        </w:rPr>
        <w:t xml:space="preserve">pp. </w:t>
      </w:r>
      <w:r w:rsidRPr="002E71C9">
        <w:rPr>
          <w:noProof/>
          <w:sz w:val="18"/>
          <w:szCs w:val="18"/>
          <w:lang w:val="en-US"/>
        </w:rPr>
        <w:t>36 – 56</w:t>
      </w:r>
      <w:r w:rsidR="00972B15" w:rsidRPr="002E71C9">
        <w:rPr>
          <w:noProof/>
          <w:sz w:val="18"/>
          <w:szCs w:val="18"/>
          <w:lang w:val="en-US"/>
        </w:rPr>
        <w:t>;</w:t>
      </w:r>
    </w:p>
    <w:p w14:paraId="2918B5B3" w14:textId="74FF624D" w:rsidR="009F4154" w:rsidRPr="00FE0C7E" w:rsidRDefault="00121AE1">
      <w:pPr>
        <w:pStyle w:val="Corpodeltesto1"/>
        <w:ind w:firstLine="0"/>
        <w:jc w:val="both"/>
      </w:pPr>
      <w:r w:rsidRPr="00121AE1">
        <w:rPr>
          <w:highlight w:val="yellow"/>
        </w:rPr>
        <w:t>***</w:t>
      </w:r>
    </w:p>
    <w:sectPr w:rsidR="009F4154" w:rsidRPr="00FE0C7E" w:rsidSect="009309B8">
      <w:footerReference w:type="even" r:id="rId8"/>
      <w:footerReference w:type="default" r:id="rId9"/>
      <w:pgSz w:w="11906" w:h="16838"/>
      <w:pgMar w:top="1418" w:right="1134" w:bottom="113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851128" w14:textId="77777777" w:rsidR="0008426C" w:rsidRDefault="0008426C" w:rsidP="00307B85">
      <w:pPr>
        <w:spacing w:after="0" w:line="240" w:lineRule="auto"/>
      </w:pPr>
      <w:r>
        <w:separator/>
      </w:r>
    </w:p>
  </w:endnote>
  <w:endnote w:type="continuationSeparator" w:id="0">
    <w:p w14:paraId="2FDCE141" w14:textId="77777777" w:rsidR="0008426C" w:rsidRDefault="0008426C" w:rsidP="00307B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en Sans Condensed Light">
    <w:altName w:val="Calibri"/>
    <w:panose1 w:val="020B0604020202020204"/>
    <w:charset w:val="00"/>
    <w:family w:val="swiss"/>
    <w:notTrueType/>
    <w:pitch w:val="default"/>
    <w:sig w:usb0="00000003" w:usb1="00000000" w:usb2="00000000" w:usb3="00000000" w:csb0="00000001" w:csb1="00000000"/>
  </w:font>
  <w:font w:name="ヒラギノ角ゴ Pro W3">
    <w:panose1 w:val="020B0604020202020204"/>
    <w:charset w:val="00"/>
    <w:family w:val="roman"/>
    <w:pitch w:val="default"/>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Corpo)">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1891185694"/>
      <w:docPartObj>
        <w:docPartGallery w:val="Page Numbers (Bottom of Page)"/>
        <w:docPartUnique/>
      </w:docPartObj>
    </w:sdtPr>
    <w:sdtContent>
      <w:p w14:paraId="1441223A" w14:textId="796D18FF" w:rsidR="00735D03" w:rsidRDefault="00735D03" w:rsidP="00665193">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7D2875EE" w14:textId="77777777" w:rsidR="00735D03" w:rsidRDefault="00735D03" w:rsidP="00735D03">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206845932"/>
      <w:docPartObj>
        <w:docPartGallery w:val="Page Numbers (Bottom of Page)"/>
        <w:docPartUnique/>
      </w:docPartObj>
    </w:sdtPr>
    <w:sdtEndPr>
      <w:rPr>
        <w:rStyle w:val="Numeropagina"/>
        <w:sz w:val="20"/>
        <w:szCs w:val="20"/>
      </w:rPr>
    </w:sdtEndPr>
    <w:sdtContent>
      <w:p w14:paraId="353550F1" w14:textId="4E34EB6F" w:rsidR="00735D03" w:rsidRPr="00735D03" w:rsidRDefault="00735D03" w:rsidP="00665193">
        <w:pPr>
          <w:pStyle w:val="Pidipagina"/>
          <w:framePr w:wrap="none" w:vAnchor="text" w:hAnchor="margin" w:xAlign="right" w:y="1"/>
          <w:rPr>
            <w:rStyle w:val="Numeropagina"/>
            <w:sz w:val="20"/>
            <w:szCs w:val="20"/>
          </w:rPr>
        </w:pPr>
        <w:r w:rsidRPr="00735D03">
          <w:rPr>
            <w:rStyle w:val="Numeropagina"/>
            <w:sz w:val="20"/>
            <w:szCs w:val="20"/>
          </w:rPr>
          <w:fldChar w:fldCharType="begin"/>
        </w:r>
        <w:r w:rsidRPr="00735D03">
          <w:rPr>
            <w:rStyle w:val="Numeropagina"/>
            <w:sz w:val="20"/>
            <w:szCs w:val="20"/>
          </w:rPr>
          <w:instrText xml:space="preserve"> PAGE </w:instrText>
        </w:r>
        <w:r w:rsidRPr="00735D03">
          <w:rPr>
            <w:rStyle w:val="Numeropagina"/>
            <w:sz w:val="20"/>
            <w:szCs w:val="20"/>
          </w:rPr>
          <w:fldChar w:fldCharType="separate"/>
        </w:r>
        <w:r w:rsidRPr="00735D03">
          <w:rPr>
            <w:rStyle w:val="Numeropagina"/>
            <w:noProof/>
            <w:sz w:val="20"/>
            <w:szCs w:val="20"/>
          </w:rPr>
          <w:t>1</w:t>
        </w:r>
        <w:r w:rsidRPr="00735D03">
          <w:rPr>
            <w:rStyle w:val="Numeropagina"/>
            <w:sz w:val="20"/>
            <w:szCs w:val="20"/>
          </w:rPr>
          <w:fldChar w:fldCharType="end"/>
        </w:r>
      </w:p>
    </w:sdtContent>
  </w:sdt>
  <w:p w14:paraId="7A15E669" w14:textId="77777777" w:rsidR="00735D03" w:rsidRPr="00735D03" w:rsidRDefault="00735D03" w:rsidP="00735D03">
    <w:pPr>
      <w:pStyle w:val="Pidipagina"/>
      <w:ind w:right="36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666319" w14:textId="77777777" w:rsidR="0008426C" w:rsidRDefault="0008426C" w:rsidP="00307B85">
      <w:pPr>
        <w:spacing w:after="0" w:line="240" w:lineRule="auto"/>
      </w:pPr>
      <w:r>
        <w:separator/>
      </w:r>
    </w:p>
  </w:footnote>
  <w:footnote w:type="continuationSeparator" w:id="0">
    <w:p w14:paraId="325B27C5" w14:textId="77777777" w:rsidR="0008426C" w:rsidRDefault="0008426C" w:rsidP="00307B85">
      <w:pPr>
        <w:spacing w:after="0" w:line="240" w:lineRule="auto"/>
      </w:pPr>
      <w:r>
        <w:continuationSeparator/>
      </w:r>
    </w:p>
  </w:footnote>
  <w:footnote w:id="1">
    <w:p w14:paraId="79C647FA" w14:textId="31A46653" w:rsidR="006641E9" w:rsidRPr="006B34E4" w:rsidRDefault="006641E9" w:rsidP="00C20E2C">
      <w:pPr>
        <w:pStyle w:val="Testonotaapidipagina"/>
        <w:spacing w:line="196" w:lineRule="exact"/>
        <w:jc w:val="both"/>
      </w:pPr>
      <w:r>
        <w:rPr>
          <w:rStyle w:val="Rimandonotaapidipagina"/>
        </w:rPr>
        <w:footnoteRef/>
      </w:r>
      <w:r w:rsidRPr="006B34E4">
        <w:t xml:space="preserve"> </w:t>
      </w:r>
      <w:proofErr w:type="spellStart"/>
      <w:r w:rsidRPr="006B34E4">
        <w:rPr>
          <w:smallCaps/>
        </w:rPr>
        <w:t>Borst</w:t>
      </w:r>
      <w:proofErr w:type="spellEnd"/>
      <w:r w:rsidRPr="006B34E4">
        <w:t xml:space="preserve"> 1997 </w:t>
      </w:r>
    </w:p>
  </w:footnote>
  <w:footnote w:id="2">
    <w:p w14:paraId="51C373F0" w14:textId="4AB8BA2E" w:rsidR="006641E9" w:rsidRPr="006B34E4" w:rsidRDefault="006641E9" w:rsidP="00C20E2C">
      <w:pPr>
        <w:pStyle w:val="Testonotaapidipagina"/>
        <w:spacing w:line="196" w:lineRule="exact"/>
        <w:jc w:val="both"/>
      </w:pPr>
      <w:r w:rsidRPr="00ED09B0">
        <w:rPr>
          <w:rStyle w:val="Rimandonotaapidipagina"/>
        </w:rPr>
        <w:footnoteRef/>
      </w:r>
      <w:r w:rsidRPr="006B34E4">
        <w:t xml:space="preserve"> </w:t>
      </w:r>
      <w:r w:rsidRPr="006B34E4">
        <w:rPr>
          <w:smallCaps/>
        </w:rPr>
        <w:t>Guarino</w:t>
      </w:r>
      <w:r w:rsidRPr="006B34E4">
        <w:t xml:space="preserve"> 1998 </w:t>
      </w:r>
    </w:p>
  </w:footnote>
  <w:footnote w:id="3">
    <w:p w14:paraId="266B2813" w14:textId="7786744D" w:rsidR="006641E9" w:rsidRPr="00ED09B0" w:rsidRDefault="006641E9" w:rsidP="00C20E2C">
      <w:pPr>
        <w:pStyle w:val="Testonotaapidipagina"/>
        <w:spacing w:line="196" w:lineRule="exact"/>
        <w:jc w:val="both"/>
      </w:pPr>
      <w:r w:rsidRPr="00ED09B0">
        <w:rPr>
          <w:rStyle w:val="Rimandonotaapidipagina"/>
        </w:rPr>
        <w:footnoteRef/>
      </w:r>
      <w:r w:rsidRPr="00ED09B0">
        <w:t xml:space="preserve"> </w:t>
      </w:r>
      <w:proofErr w:type="spellStart"/>
      <w:r w:rsidRPr="00ED09B0">
        <w:rPr>
          <w:smallCaps/>
        </w:rPr>
        <w:t>Neches</w:t>
      </w:r>
      <w:proofErr w:type="spellEnd"/>
      <w:r w:rsidR="00F42830" w:rsidRPr="00ED09B0">
        <w:rPr>
          <w:smallCaps/>
        </w:rPr>
        <w:t xml:space="preserve"> </w:t>
      </w:r>
      <w:r w:rsidR="00F42830" w:rsidRPr="00ED09B0">
        <w:rPr>
          <w:i/>
          <w:iCs/>
        </w:rPr>
        <w:t>et al</w:t>
      </w:r>
      <w:r w:rsidR="00F42830" w:rsidRPr="00ED09B0">
        <w:rPr>
          <w:smallCaps/>
        </w:rPr>
        <w:t>.</w:t>
      </w:r>
      <w:r w:rsidRPr="00ED09B0">
        <w:t xml:space="preserve"> 1991</w:t>
      </w:r>
      <w:r w:rsidR="0020569D" w:rsidRPr="00ED09B0">
        <w:t>, pp. 35-56</w:t>
      </w:r>
    </w:p>
  </w:footnote>
  <w:footnote w:id="4">
    <w:p w14:paraId="69DE2929" w14:textId="1AE2112A" w:rsidR="006641E9" w:rsidRPr="00ED09B0" w:rsidRDefault="006641E9" w:rsidP="00C20E2C">
      <w:pPr>
        <w:pStyle w:val="Testonotaapidipagina"/>
        <w:spacing w:line="196" w:lineRule="exact"/>
        <w:jc w:val="both"/>
      </w:pPr>
      <w:r w:rsidRPr="00ED09B0">
        <w:rPr>
          <w:rStyle w:val="Rimandonotaapidipagina"/>
        </w:rPr>
        <w:footnoteRef/>
      </w:r>
      <w:r w:rsidRPr="00ED09B0">
        <w:t xml:space="preserve"> </w:t>
      </w:r>
      <w:proofErr w:type="spellStart"/>
      <w:r w:rsidR="00FB10AD" w:rsidRPr="00ED09B0">
        <w:rPr>
          <w:smallCaps/>
        </w:rPr>
        <w:t>Bernaras</w:t>
      </w:r>
      <w:proofErr w:type="spellEnd"/>
      <w:r w:rsidR="00F42830" w:rsidRPr="00ED09B0">
        <w:rPr>
          <w:smallCaps/>
        </w:rPr>
        <w:t xml:space="preserve">, </w:t>
      </w:r>
      <w:proofErr w:type="spellStart"/>
      <w:r w:rsidR="00F42830" w:rsidRPr="00ED09B0">
        <w:rPr>
          <w:smallCaps/>
        </w:rPr>
        <w:t>Laresgoiti</w:t>
      </w:r>
      <w:proofErr w:type="spellEnd"/>
      <w:r w:rsidR="00F42830" w:rsidRPr="00ED09B0">
        <w:rPr>
          <w:smallCaps/>
        </w:rPr>
        <w:t xml:space="preserve">, </w:t>
      </w:r>
      <w:proofErr w:type="spellStart"/>
      <w:r w:rsidR="0020569D" w:rsidRPr="00ED09B0">
        <w:rPr>
          <w:smallCaps/>
        </w:rPr>
        <w:t>Corera</w:t>
      </w:r>
      <w:proofErr w:type="spellEnd"/>
      <w:r w:rsidR="00FB10AD" w:rsidRPr="00ED09B0">
        <w:t xml:space="preserve"> 1996</w:t>
      </w:r>
      <w:r w:rsidR="0020569D" w:rsidRPr="00ED09B0">
        <w:t>, pp. 298-302</w:t>
      </w:r>
      <w:r w:rsidR="00FB10AD" w:rsidRPr="00ED09B0">
        <w:t xml:space="preserve"> </w:t>
      </w:r>
    </w:p>
  </w:footnote>
  <w:footnote w:id="5">
    <w:p w14:paraId="36D3F909" w14:textId="737F2096" w:rsidR="00FB10AD" w:rsidRPr="00ED09B0" w:rsidRDefault="00FB10AD" w:rsidP="00C20E2C">
      <w:pPr>
        <w:pStyle w:val="Testonotaapidipagina"/>
        <w:spacing w:line="196" w:lineRule="exact"/>
        <w:jc w:val="both"/>
      </w:pPr>
      <w:r w:rsidRPr="00ED09B0">
        <w:rPr>
          <w:rStyle w:val="Rimandonotaapidipagina"/>
        </w:rPr>
        <w:footnoteRef/>
      </w:r>
      <w:r w:rsidRPr="006B34E4">
        <w:t xml:space="preserve"> </w:t>
      </w:r>
      <w:r w:rsidRPr="006B34E4">
        <w:rPr>
          <w:smallCaps/>
        </w:rPr>
        <w:t>Gruber</w:t>
      </w:r>
      <w:r w:rsidRPr="006B34E4">
        <w:t xml:space="preserve"> 1993</w:t>
      </w:r>
    </w:p>
  </w:footnote>
  <w:footnote w:id="6">
    <w:p w14:paraId="22CA0245" w14:textId="1283BF57" w:rsidR="00842123" w:rsidRPr="006B34E4" w:rsidRDefault="00842123" w:rsidP="00C20E2C">
      <w:pPr>
        <w:pStyle w:val="Testonotaapidipagina"/>
        <w:spacing w:line="196" w:lineRule="exact"/>
        <w:jc w:val="both"/>
      </w:pPr>
      <w:r w:rsidRPr="00ED09B0">
        <w:rPr>
          <w:rStyle w:val="Rimandonotaapidipagina"/>
        </w:rPr>
        <w:footnoteRef/>
      </w:r>
      <w:r w:rsidRPr="006B34E4">
        <w:t xml:space="preserve"> </w:t>
      </w:r>
      <w:r w:rsidR="00121AE1" w:rsidRPr="00121AE1">
        <w:rPr>
          <w:smallCaps/>
          <w:highlight w:val="yellow"/>
        </w:rPr>
        <w:t>***</w:t>
      </w:r>
    </w:p>
  </w:footnote>
  <w:footnote w:id="7">
    <w:p w14:paraId="3363D35E" w14:textId="4B46F4BE" w:rsidR="0063420B" w:rsidRPr="00ED09B0" w:rsidRDefault="0063420B" w:rsidP="00C20E2C">
      <w:pPr>
        <w:pStyle w:val="Testonotaapidipagina"/>
        <w:spacing w:line="196" w:lineRule="exact"/>
        <w:jc w:val="both"/>
        <w:rPr>
          <w:rFonts w:cstheme="minorHAnsi"/>
          <w:color w:val="000000" w:themeColor="text1"/>
          <w:lang w:val="es-ES"/>
        </w:rPr>
      </w:pPr>
      <w:r w:rsidRPr="00ED09B0">
        <w:rPr>
          <w:rStyle w:val="Rimandonotaapidipagina"/>
        </w:rPr>
        <w:footnoteRef/>
      </w:r>
      <w:r w:rsidRPr="00ED09B0">
        <w:t xml:space="preserve"> </w:t>
      </w:r>
      <w:proofErr w:type="spellStart"/>
      <w:r w:rsidRPr="00121AE1">
        <w:rPr>
          <w:rFonts w:cstheme="minorHAnsi"/>
          <w:color w:val="000000" w:themeColor="text1"/>
          <w:lang w:val="es-ES"/>
        </w:rPr>
        <w:t>Politecnico</w:t>
      </w:r>
      <w:proofErr w:type="spellEnd"/>
      <w:r w:rsidRPr="00121AE1">
        <w:rPr>
          <w:rFonts w:cstheme="minorHAnsi"/>
          <w:color w:val="000000" w:themeColor="text1"/>
          <w:lang w:val="es-ES"/>
        </w:rPr>
        <w:t xml:space="preserve"> di Milano – </w:t>
      </w:r>
      <w:proofErr w:type="spellStart"/>
      <w:r w:rsidRPr="00121AE1">
        <w:rPr>
          <w:rFonts w:cstheme="minorHAnsi"/>
          <w:color w:val="000000" w:themeColor="text1"/>
          <w:lang w:val="es-ES"/>
        </w:rPr>
        <w:t>Dipartimento</w:t>
      </w:r>
      <w:proofErr w:type="spellEnd"/>
      <w:r w:rsidRPr="00121AE1">
        <w:rPr>
          <w:rFonts w:cstheme="minorHAnsi"/>
          <w:color w:val="000000" w:themeColor="text1"/>
          <w:lang w:val="es-ES"/>
        </w:rPr>
        <w:t xml:space="preserve"> ABC (PI e </w:t>
      </w:r>
      <w:proofErr w:type="spellStart"/>
      <w:r w:rsidRPr="00121AE1">
        <w:rPr>
          <w:rFonts w:cstheme="minorHAnsi"/>
          <w:color w:val="000000" w:themeColor="text1"/>
          <w:lang w:val="es-ES"/>
        </w:rPr>
        <w:t>responsabile</w:t>
      </w:r>
      <w:proofErr w:type="spellEnd"/>
      <w:r w:rsidRPr="00121AE1">
        <w:rPr>
          <w:rFonts w:cstheme="minorHAnsi"/>
          <w:color w:val="000000" w:themeColor="text1"/>
          <w:lang w:val="es-ES"/>
        </w:rPr>
        <w:t xml:space="preserve"> </w:t>
      </w:r>
      <w:proofErr w:type="spellStart"/>
      <w:r w:rsidRPr="00121AE1">
        <w:rPr>
          <w:rFonts w:cstheme="minorHAnsi"/>
          <w:color w:val="000000" w:themeColor="text1"/>
          <w:lang w:val="es-ES"/>
        </w:rPr>
        <w:t>dell’UR</w:t>
      </w:r>
      <w:proofErr w:type="spellEnd"/>
      <w:r w:rsidRPr="00121AE1">
        <w:rPr>
          <w:rFonts w:cstheme="minorHAnsi"/>
          <w:color w:val="000000" w:themeColor="text1"/>
          <w:lang w:val="es-ES"/>
        </w:rPr>
        <w:t xml:space="preserve"> Prof. Stefano Della Torre), </w:t>
      </w:r>
      <w:proofErr w:type="spellStart"/>
      <w:r w:rsidRPr="00121AE1">
        <w:rPr>
          <w:rFonts w:cstheme="minorHAnsi"/>
          <w:color w:val="000000" w:themeColor="text1"/>
          <w:lang w:val="es-ES"/>
        </w:rPr>
        <w:t>Università</w:t>
      </w:r>
      <w:proofErr w:type="spellEnd"/>
      <w:r w:rsidRPr="00121AE1">
        <w:rPr>
          <w:rFonts w:cstheme="minorHAnsi"/>
          <w:color w:val="000000" w:themeColor="text1"/>
          <w:lang w:val="es-ES"/>
        </w:rPr>
        <w:t xml:space="preserve"> </w:t>
      </w:r>
      <w:proofErr w:type="spellStart"/>
      <w:r w:rsidRPr="00121AE1">
        <w:rPr>
          <w:rFonts w:cstheme="minorHAnsi"/>
          <w:color w:val="000000" w:themeColor="text1"/>
          <w:lang w:val="es-ES"/>
        </w:rPr>
        <w:t>degli</w:t>
      </w:r>
      <w:proofErr w:type="spellEnd"/>
      <w:r w:rsidRPr="00121AE1">
        <w:rPr>
          <w:rFonts w:cstheme="minorHAnsi"/>
          <w:color w:val="000000" w:themeColor="text1"/>
          <w:lang w:val="es-ES"/>
        </w:rPr>
        <w:t xml:space="preserve"> </w:t>
      </w:r>
      <w:proofErr w:type="spellStart"/>
      <w:r w:rsidRPr="00121AE1">
        <w:rPr>
          <w:rFonts w:cstheme="minorHAnsi"/>
          <w:color w:val="000000" w:themeColor="text1"/>
          <w:lang w:val="es-ES"/>
        </w:rPr>
        <w:t>Studi</w:t>
      </w:r>
      <w:proofErr w:type="spellEnd"/>
      <w:r w:rsidRPr="00121AE1">
        <w:rPr>
          <w:rFonts w:cstheme="minorHAnsi"/>
          <w:color w:val="000000" w:themeColor="text1"/>
          <w:lang w:val="es-ES"/>
        </w:rPr>
        <w:t xml:space="preserve"> di </w:t>
      </w:r>
      <w:proofErr w:type="spellStart"/>
      <w:r w:rsidRPr="00121AE1">
        <w:rPr>
          <w:rFonts w:cstheme="minorHAnsi"/>
          <w:color w:val="000000" w:themeColor="text1"/>
          <w:lang w:val="es-ES"/>
        </w:rPr>
        <w:t>Genova</w:t>
      </w:r>
      <w:proofErr w:type="spellEnd"/>
      <w:r w:rsidRPr="00121AE1">
        <w:rPr>
          <w:rFonts w:cstheme="minorHAnsi"/>
          <w:color w:val="000000" w:themeColor="text1"/>
          <w:lang w:val="es-ES"/>
        </w:rPr>
        <w:t xml:space="preserve"> (</w:t>
      </w:r>
      <w:proofErr w:type="spellStart"/>
      <w:r w:rsidRPr="00121AE1">
        <w:rPr>
          <w:rFonts w:cstheme="minorHAnsi"/>
          <w:color w:val="000000" w:themeColor="text1"/>
          <w:lang w:val="es-ES"/>
        </w:rPr>
        <w:t>responsabile</w:t>
      </w:r>
      <w:proofErr w:type="spellEnd"/>
      <w:r w:rsidRPr="00121AE1">
        <w:rPr>
          <w:rFonts w:cstheme="minorHAnsi"/>
          <w:color w:val="000000" w:themeColor="text1"/>
          <w:lang w:val="es-ES"/>
        </w:rPr>
        <w:t xml:space="preserve"> </w:t>
      </w:r>
      <w:proofErr w:type="spellStart"/>
      <w:r w:rsidRPr="00121AE1">
        <w:rPr>
          <w:rFonts w:cstheme="minorHAnsi"/>
          <w:color w:val="000000" w:themeColor="text1"/>
          <w:lang w:val="es-ES"/>
        </w:rPr>
        <w:t>scientifico</w:t>
      </w:r>
      <w:proofErr w:type="spellEnd"/>
      <w:r w:rsidRPr="00121AE1">
        <w:rPr>
          <w:rFonts w:cstheme="minorHAnsi"/>
          <w:color w:val="000000" w:themeColor="text1"/>
          <w:lang w:val="es-ES"/>
        </w:rPr>
        <w:t xml:space="preserve"> </w:t>
      </w:r>
      <w:proofErr w:type="spellStart"/>
      <w:r w:rsidRPr="00121AE1">
        <w:rPr>
          <w:rFonts w:cstheme="minorHAnsi"/>
          <w:color w:val="000000" w:themeColor="text1"/>
          <w:lang w:val="es-ES"/>
        </w:rPr>
        <w:t>dell’UR</w:t>
      </w:r>
      <w:proofErr w:type="spellEnd"/>
      <w:r w:rsidRPr="00121AE1">
        <w:rPr>
          <w:rFonts w:cstheme="minorHAnsi"/>
          <w:color w:val="000000" w:themeColor="text1"/>
          <w:lang w:val="es-ES"/>
        </w:rPr>
        <w:t xml:space="preserve"> Prof. Stefano F. Musso), Alma Mater </w:t>
      </w:r>
      <w:proofErr w:type="spellStart"/>
      <w:r w:rsidRPr="00121AE1">
        <w:rPr>
          <w:rFonts w:cstheme="minorHAnsi"/>
          <w:color w:val="000000" w:themeColor="text1"/>
          <w:lang w:val="es-ES"/>
        </w:rPr>
        <w:t>Studiorum</w:t>
      </w:r>
      <w:proofErr w:type="spellEnd"/>
      <w:r w:rsidRPr="00121AE1">
        <w:rPr>
          <w:rFonts w:cstheme="minorHAnsi"/>
          <w:color w:val="000000" w:themeColor="text1"/>
          <w:lang w:val="es-ES"/>
        </w:rPr>
        <w:t xml:space="preserve"> - </w:t>
      </w:r>
      <w:proofErr w:type="spellStart"/>
      <w:r w:rsidRPr="00121AE1">
        <w:rPr>
          <w:rFonts w:cstheme="minorHAnsi"/>
          <w:color w:val="000000" w:themeColor="text1"/>
          <w:lang w:val="es-ES"/>
        </w:rPr>
        <w:t>Università</w:t>
      </w:r>
      <w:proofErr w:type="spellEnd"/>
      <w:r w:rsidRPr="00121AE1">
        <w:rPr>
          <w:rFonts w:cstheme="minorHAnsi"/>
          <w:color w:val="000000" w:themeColor="text1"/>
          <w:lang w:val="es-ES"/>
        </w:rPr>
        <w:t xml:space="preserve"> di </w:t>
      </w:r>
      <w:proofErr w:type="spellStart"/>
      <w:r w:rsidRPr="00121AE1">
        <w:rPr>
          <w:rFonts w:cstheme="minorHAnsi"/>
          <w:color w:val="000000" w:themeColor="text1"/>
          <w:lang w:val="es-ES"/>
        </w:rPr>
        <w:t>Bologna</w:t>
      </w:r>
      <w:proofErr w:type="spellEnd"/>
      <w:r w:rsidRPr="00121AE1">
        <w:rPr>
          <w:rFonts w:cstheme="minorHAnsi"/>
          <w:color w:val="000000" w:themeColor="text1"/>
          <w:lang w:val="es-ES"/>
        </w:rPr>
        <w:t xml:space="preserve"> (</w:t>
      </w:r>
      <w:proofErr w:type="spellStart"/>
      <w:r w:rsidRPr="00121AE1">
        <w:rPr>
          <w:rFonts w:cstheme="minorHAnsi"/>
          <w:color w:val="000000" w:themeColor="text1"/>
          <w:lang w:val="es-ES"/>
        </w:rPr>
        <w:t>responsabile</w:t>
      </w:r>
      <w:proofErr w:type="spellEnd"/>
      <w:r w:rsidRPr="00121AE1">
        <w:rPr>
          <w:rFonts w:cstheme="minorHAnsi"/>
          <w:color w:val="000000" w:themeColor="text1"/>
          <w:lang w:val="es-ES"/>
        </w:rPr>
        <w:t xml:space="preserve"> </w:t>
      </w:r>
      <w:proofErr w:type="spellStart"/>
      <w:r w:rsidRPr="00121AE1">
        <w:rPr>
          <w:rFonts w:cstheme="minorHAnsi"/>
          <w:color w:val="000000" w:themeColor="text1"/>
          <w:lang w:val="es-ES"/>
        </w:rPr>
        <w:t>scientifico</w:t>
      </w:r>
      <w:proofErr w:type="spellEnd"/>
      <w:r w:rsidRPr="00121AE1">
        <w:rPr>
          <w:rFonts w:cstheme="minorHAnsi"/>
          <w:color w:val="000000" w:themeColor="text1"/>
          <w:lang w:val="es-ES"/>
        </w:rPr>
        <w:t xml:space="preserve"> </w:t>
      </w:r>
      <w:proofErr w:type="spellStart"/>
      <w:r w:rsidRPr="00121AE1">
        <w:rPr>
          <w:rFonts w:cstheme="minorHAnsi"/>
          <w:color w:val="000000" w:themeColor="text1"/>
          <w:lang w:val="es-ES"/>
        </w:rPr>
        <w:t>dell’UR</w:t>
      </w:r>
      <w:proofErr w:type="spellEnd"/>
      <w:r w:rsidRPr="00121AE1">
        <w:rPr>
          <w:rFonts w:cstheme="minorHAnsi"/>
          <w:color w:val="000000" w:themeColor="text1"/>
          <w:lang w:val="es-ES"/>
        </w:rPr>
        <w:t xml:space="preserve"> Prof. Marco </w:t>
      </w:r>
      <w:proofErr w:type="spellStart"/>
      <w:r w:rsidRPr="00121AE1">
        <w:rPr>
          <w:rFonts w:cstheme="minorHAnsi"/>
          <w:color w:val="000000" w:themeColor="text1"/>
          <w:lang w:val="es-ES"/>
        </w:rPr>
        <w:t>Pretelli</w:t>
      </w:r>
      <w:proofErr w:type="spellEnd"/>
      <w:r w:rsidRPr="00121AE1">
        <w:rPr>
          <w:rFonts w:cstheme="minorHAnsi"/>
          <w:color w:val="000000" w:themeColor="text1"/>
          <w:lang w:val="es-ES"/>
        </w:rPr>
        <w:t xml:space="preserve">), </w:t>
      </w:r>
      <w:proofErr w:type="spellStart"/>
      <w:r w:rsidRPr="00121AE1">
        <w:rPr>
          <w:rFonts w:cstheme="minorHAnsi"/>
          <w:color w:val="000000" w:themeColor="text1"/>
          <w:lang w:val="es-ES"/>
        </w:rPr>
        <w:t>Università</w:t>
      </w:r>
      <w:proofErr w:type="spellEnd"/>
      <w:r w:rsidRPr="00121AE1">
        <w:rPr>
          <w:rFonts w:cstheme="minorHAnsi"/>
          <w:color w:val="000000" w:themeColor="text1"/>
          <w:lang w:val="es-ES"/>
        </w:rPr>
        <w:t xml:space="preserve"> di Roma La </w:t>
      </w:r>
      <w:proofErr w:type="spellStart"/>
      <w:r w:rsidRPr="00121AE1">
        <w:rPr>
          <w:rFonts w:cstheme="minorHAnsi"/>
          <w:color w:val="000000" w:themeColor="text1"/>
          <w:lang w:val="es-ES"/>
        </w:rPr>
        <w:t>Sapienza</w:t>
      </w:r>
      <w:proofErr w:type="spellEnd"/>
      <w:r w:rsidRPr="00121AE1">
        <w:rPr>
          <w:rFonts w:cstheme="minorHAnsi"/>
          <w:color w:val="000000" w:themeColor="text1"/>
          <w:lang w:val="es-ES"/>
        </w:rPr>
        <w:t xml:space="preserve"> (</w:t>
      </w:r>
      <w:proofErr w:type="spellStart"/>
      <w:r w:rsidRPr="00121AE1">
        <w:rPr>
          <w:rFonts w:cstheme="minorHAnsi"/>
          <w:color w:val="000000" w:themeColor="text1"/>
          <w:lang w:val="es-ES"/>
        </w:rPr>
        <w:t>responsabile</w:t>
      </w:r>
      <w:proofErr w:type="spellEnd"/>
      <w:r w:rsidRPr="00121AE1">
        <w:rPr>
          <w:rFonts w:cstheme="minorHAnsi"/>
          <w:color w:val="000000" w:themeColor="text1"/>
          <w:lang w:val="es-ES"/>
        </w:rPr>
        <w:t xml:space="preserve"> </w:t>
      </w:r>
      <w:proofErr w:type="spellStart"/>
      <w:r w:rsidRPr="00121AE1">
        <w:rPr>
          <w:rFonts w:cstheme="minorHAnsi"/>
          <w:color w:val="000000" w:themeColor="text1"/>
          <w:lang w:val="es-ES"/>
        </w:rPr>
        <w:t>scientifico</w:t>
      </w:r>
      <w:proofErr w:type="spellEnd"/>
      <w:r w:rsidRPr="00121AE1">
        <w:rPr>
          <w:rFonts w:cstheme="minorHAnsi"/>
          <w:color w:val="000000" w:themeColor="text1"/>
          <w:lang w:val="es-ES"/>
        </w:rPr>
        <w:t xml:space="preserve"> </w:t>
      </w:r>
      <w:proofErr w:type="spellStart"/>
      <w:r w:rsidRPr="00121AE1">
        <w:rPr>
          <w:rFonts w:cstheme="minorHAnsi"/>
          <w:color w:val="000000" w:themeColor="text1"/>
          <w:lang w:val="es-ES"/>
        </w:rPr>
        <w:t>dell’UR</w:t>
      </w:r>
      <w:proofErr w:type="spellEnd"/>
      <w:r w:rsidRPr="00121AE1">
        <w:rPr>
          <w:rFonts w:cstheme="minorHAnsi"/>
          <w:color w:val="000000" w:themeColor="text1"/>
          <w:lang w:val="es-ES"/>
        </w:rPr>
        <w:t xml:space="preserve"> </w:t>
      </w:r>
      <w:proofErr w:type="spellStart"/>
      <w:r w:rsidRPr="00121AE1">
        <w:rPr>
          <w:rFonts w:cstheme="minorHAnsi"/>
          <w:color w:val="000000" w:themeColor="text1"/>
          <w:lang w:val="es-ES"/>
        </w:rPr>
        <w:t>Prof.ssa</w:t>
      </w:r>
      <w:proofErr w:type="spellEnd"/>
      <w:r w:rsidRPr="00121AE1">
        <w:rPr>
          <w:rFonts w:cstheme="minorHAnsi"/>
          <w:color w:val="000000" w:themeColor="text1"/>
          <w:lang w:val="es-ES"/>
        </w:rPr>
        <w:t xml:space="preserve"> Donatella </w:t>
      </w:r>
      <w:proofErr w:type="spellStart"/>
      <w:r w:rsidRPr="00121AE1">
        <w:rPr>
          <w:rFonts w:cstheme="minorHAnsi"/>
          <w:color w:val="000000" w:themeColor="text1"/>
          <w:lang w:val="es-ES"/>
        </w:rPr>
        <w:t>Fiorani</w:t>
      </w:r>
      <w:proofErr w:type="spellEnd"/>
      <w:r w:rsidRPr="00121AE1">
        <w:rPr>
          <w:rFonts w:cstheme="minorHAnsi"/>
          <w:color w:val="000000" w:themeColor="text1"/>
          <w:lang w:val="es-ES"/>
        </w:rPr>
        <w:t>)</w:t>
      </w:r>
    </w:p>
  </w:footnote>
  <w:footnote w:id="8">
    <w:p w14:paraId="1FABF365" w14:textId="22998EC7" w:rsidR="00413762" w:rsidRPr="00ED09B0" w:rsidRDefault="00413762">
      <w:pPr>
        <w:pStyle w:val="Testonotaapidipagina"/>
      </w:pPr>
      <w:r w:rsidRPr="00ED09B0">
        <w:rPr>
          <w:rStyle w:val="Rimandonotaapidipagina"/>
        </w:rPr>
        <w:footnoteRef/>
      </w:r>
      <w:r w:rsidRPr="00ED09B0">
        <w:t xml:space="preserve"> </w:t>
      </w:r>
      <w:r w:rsidRPr="00ED09B0">
        <w:rPr>
          <w:smallCaps/>
        </w:rPr>
        <w:t>Della Torre 201</w:t>
      </w:r>
      <w:r w:rsidR="000F7228" w:rsidRPr="00ED09B0">
        <w:rPr>
          <w:smallCaps/>
        </w:rPr>
        <w:t>7</w:t>
      </w:r>
    </w:p>
  </w:footnote>
  <w:footnote w:id="9">
    <w:p w14:paraId="1564594B" w14:textId="0CC75AFB" w:rsidR="004443D1" w:rsidRDefault="004443D1">
      <w:pPr>
        <w:pStyle w:val="Testonotaapidipagina"/>
      </w:pPr>
      <w:r>
        <w:rPr>
          <w:rStyle w:val="Rimandonotaapidipagina"/>
        </w:rPr>
        <w:footnoteRef/>
      </w:r>
      <w:r>
        <w:t xml:space="preserve"> </w:t>
      </w:r>
      <w:proofErr w:type="spellStart"/>
      <w:r w:rsidR="00F5454D" w:rsidRPr="00F5454D">
        <w:rPr>
          <w:smallCaps/>
        </w:rPr>
        <w:t>Moyano</w:t>
      </w:r>
      <w:r w:rsidR="00F5454D">
        <w:t xml:space="preserve"> </w:t>
      </w:r>
      <w:r w:rsidR="00F5454D" w:rsidRPr="00F5454D">
        <w:rPr>
          <w:i/>
          <w:iCs/>
        </w:rPr>
        <w:t>et al</w:t>
      </w:r>
      <w:proofErr w:type="spellEnd"/>
      <w:r w:rsidR="00F5454D" w:rsidRPr="00F5454D">
        <w:rPr>
          <w:i/>
          <w:iCs/>
        </w:rPr>
        <w:t>.</w:t>
      </w:r>
      <w:r w:rsidR="00F5454D">
        <w:t xml:space="preserve"> 2023</w:t>
      </w:r>
    </w:p>
  </w:footnote>
  <w:footnote w:id="10">
    <w:p w14:paraId="12958C3A" w14:textId="7182D6EC" w:rsidR="00526C51" w:rsidRPr="00ED09B0" w:rsidRDefault="00526C51" w:rsidP="00C20E2C">
      <w:pPr>
        <w:pStyle w:val="Testonotaapidipagina"/>
        <w:spacing w:line="196" w:lineRule="exact"/>
        <w:jc w:val="both"/>
      </w:pPr>
      <w:r w:rsidRPr="00ED09B0">
        <w:rPr>
          <w:rStyle w:val="Rimandonotaapidipagina"/>
        </w:rPr>
        <w:footnoteRef/>
      </w:r>
      <w:r w:rsidRPr="00ED09B0">
        <w:t xml:space="preserve"> ISO 16739-1: 2020</w:t>
      </w:r>
    </w:p>
  </w:footnote>
  <w:footnote w:id="11">
    <w:p w14:paraId="0C59ABBA" w14:textId="49AF8676" w:rsidR="00526C51" w:rsidRPr="00ED09B0" w:rsidRDefault="00526C51" w:rsidP="00C20E2C">
      <w:pPr>
        <w:pStyle w:val="Testonotaapidipagina"/>
        <w:spacing w:line="196" w:lineRule="exact"/>
        <w:jc w:val="both"/>
      </w:pPr>
      <w:r w:rsidRPr="00ED09B0">
        <w:rPr>
          <w:rStyle w:val="Rimandonotaapidipagina"/>
        </w:rPr>
        <w:footnoteRef/>
      </w:r>
      <w:r w:rsidRPr="00ED09B0">
        <w:t xml:space="preserve"> UNI EN ISO 19650; UNI 11337; UNI EN 17412</w:t>
      </w:r>
    </w:p>
  </w:footnote>
  <w:footnote w:id="12">
    <w:p w14:paraId="65C94AF8" w14:textId="6F583C65" w:rsidR="00526C51" w:rsidRPr="00ED09B0" w:rsidRDefault="00526C51" w:rsidP="00C20E2C">
      <w:pPr>
        <w:pStyle w:val="Testonotaapidipagina"/>
        <w:spacing w:line="196" w:lineRule="exact"/>
        <w:jc w:val="both"/>
      </w:pPr>
      <w:r w:rsidRPr="00ED09B0">
        <w:rPr>
          <w:rStyle w:val="Rimandonotaapidipagina"/>
        </w:rPr>
        <w:footnoteRef/>
      </w:r>
      <w:r w:rsidRPr="00ED09B0">
        <w:t xml:space="preserve"> ISO 21127: 2014</w:t>
      </w:r>
    </w:p>
  </w:footnote>
  <w:footnote w:id="13">
    <w:p w14:paraId="7252039D" w14:textId="6899DFED" w:rsidR="00526C51" w:rsidRPr="00ED09B0" w:rsidRDefault="00526C51" w:rsidP="00C20E2C">
      <w:pPr>
        <w:pStyle w:val="Testonotaapidipagina"/>
        <w:spacing w:line="196" w:lineRule="exact"/>
        <w:jc w:val="both"/>
      </w:pPr>
      <w:r w:rsidRPr="00ED09B0">
        <w:rPr>
          <w:rStyle w:val="Rimandonotaapidipagina"/>
        </w:rPr>
        <w:footnoteRef/>
      </w:r>
      <w:r w:rsidRPr="00ED09B0">
        <w:t xml:space="preserve"> </w:t>
      </w:r>
      <w:r w:rsidR="00ED09B0" w:rsidRPr="00ED09B0">
        <w:rPr>
          <w:smallCaps/>
        </w:rPr>
        <w:t>Della Torre</w:t>
      </w:r>
      <w:r w:rsidRPr="00ED09B0">
        <w:t xml:space="preserve"> 2003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97A5D"/>
    <w:multiLevelType w:val="hybridMultilevel"/>
    <w:tmpl w:val="45E24124"/>
    <w:lvl w:ilvl="0" w:tplc="C97059A6">
      <w:numFmt w:val="bullet"/>
      <w:lvlText w:val="-"/>
      <w:lvlJc w:val="left"/>
      <w:pPr>
        <w:ind w:left="720" w:hanging="360"/>
      </w:pPr>
      <w:rPr>
        <w:rFonts w:ascii="Segoe UI" w:eastAsiaTheme="minorHAnsi" w:hAnsi="Segoe UI" w:cs="Segoe U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19B67DF"/>
    <w:multiLevelType w:val="multilevel"/>
    <w:tmpl w:val="84B0C81C"/>
    <w:lvl w:ilvl="0">
      <w:start w:val="1"/>
      <w:numFmt w:val="decimal"/>
      <w:pStyle w:val="Titolo1"/>
      <w:lvlText w:val="%1."/>
      <w:lvlJc w:val="left"/>
      <w:pPr>
        <w:ind w:left="858" w:hanging="432"/>
      </w:pPr>
      <w:rPr>
        <w:rFonts w:hint="default"/>
        <w:color w:val="auto"/>
      </w:rPr>
    </w:lvl>
    <w:lvl w:ilvl="1">
      <w:start w:val="1"/>
      <w:numFmt w:val="decimal"/>
      <w:pStyle w:val="Titolo2"/>
      <w:lvlText w:val="%1.%2"/>
      <w:lvlJc w:val="left"/>
      <w:pPr>
        <w:ind w:left="576" w:hanging="576"/>
      </w:pPr>
      <w:rPr>
        <w:rFonts w:hint="default"/>
      </w:rPr>
    </w:lvl>
    <w:lvl w:ilvl="2">
      <w:start w:val="1"/>
      <w:numFmt w:val="decimal"/>
      <w:pStyle w:val="Titolo3"/>
      <w:lvlText w:val="%1.%2.%3"/>
      <w:lvlJc w:val="left"/>
      <w:pPr>
        <w:ind w:left="1430" w:hanging="720"/>
      </w:pPr>
      <w:rPr>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3">
      <w:start w:val="1"/>
      <w:numFmt w:val="decimal"/>
      <w:pStyle w:val="Titolo4"/>
      <w:lvlText w:val="%1.%2.%3.%4"/>
      <w:lvlJc w:val="left"/>
      <w:pPr>
        <w:ind w:left="864" w:hanging="864"/>
      </w:pPr>
      <w:rPr>
        <w:rFonts w:hint="default"/>
      </w:rPr>
    </w:lvl>
    <w:lvl w:ilvl="4">
      <w:start w:val="1"/>
      <w:numFmt w:val="decimal"/>
      <w:pStyle w:val="Titolo5"/>
      <w:lvlText w:val="%1.%2.%3.%4.%5"/>
      <w:lvlJc w:val="left"/>
      <w:pPr>
        <w:ind w:left="1008" w:hanging="1008"/>
      </w:pPr>
      <w:rPr>
        <w:rFonts w:hint="default"/>
      </w:rPr>
    </w:lvl>
    <w:lvl w:ilvl="5">
      <w:start w:val="1"/>
      <w:numFmt w:val="decimal"/>
      <w:pStyle w:val="Titolo6"/>
      <w:lvlText w:val="%1.%2.%3.%4.%5.%6"/>
      <w:lvlJc w:val="left"/>
      <w:pPr>
        <w:ind w:left="1152" w:hanging="1152"/>
      </w:pPr>
      <w:rPr>
        <w:rFonts w:hint="default"/>
      </w:rPr>
    </w:lvl>
    <w:lvl w:ilvl="6">
      <w:start w:val="1"/>
      <w:numFmt w:val="decimal"/>
      <w:pStyle w:val="Titolo7"/>
      <w:lvlText w:val="%1.%2.%3.%4.%5.%6.%7"/>
      <w:lvlJc w:val="left"/>
      <w:pPr>
        <w:ind w:left="1296" w:hanging="1296"/>
      </w:pPr>
      <w:rPr>
        <w:rFonts w:hint="default"/>
      </w:rPr>
    </w:lvl>
    <w:lvl w:ilvl="7">
      <w:start w:val="1"/>
      <w:numFmt w:val="decimal"/>
      <w:pStyle w:val="Titolo8"/>
      <w:lvlText w:val="%1.%2.%3.%4.%5.%6.%7.%8"/>
      <w:lvlJc w:val="left"/>
      <w:pPr>
        <w:ind w:left="1440" w:hanging="1440"/>
      </w:pPr>
      <w:rPr>
        <w:rFonts w:hint="default"/>
      </w:rPr>
    </w:lvl>
    <w:lvl w:ilvl="8">
      <w:start w:val="1"/>
      <w:numFmt w:val="decimal"/>
      <w:pStyle w:val="Titolo9"/>
      <w:lvlText w:val="%1.%2.%3.%4.%5.%6.%7.%8.%9"/>
      <w:lvlJc w:val="left"/>
      <w:pPr>
        <w:ind w:left="1584" w:hanging="1584"/>
      </w:pPr>
      <w:rPr>
        <w:rFonts w:hint="default"/>
      </w:rPr>
    </w:lvl>
  </w:abstractNum>
  <w:abstractNum w:abstractNumId="2" w15:restartNumberingAfterBreak="0">
    <w:nsid w:val="63C97449"/>
    <w:multiLevelType w:val="hybridMultilevel"/>
    <w:tmpl w:val="1EA0654E"/>
    <w:lvl w:ilvl="0" w:tplc="9BAE07F8">
      <w:numFmt w:val="bullet"/>
      <w:lvlText w:val="-"/>
      <w:lvlJc w:val="left"/>
      <w:pPr>
        <w:ind w:left="396" w:hanging="360"/>
      </w:pPr>
      <w:rPr>
        <w:rFonts w:ascii="Calibri" w:eastAsiaTheme="minorHAnsi" w:hAnsi="Calibri" w:cs="Calibri" w:hint="default"/>
      </w:rPr>
    </w:lvl>
    <w:lvl w:ilvl="1" w:tplc="04100003" w:tentative="1">
      <w:start w:val="1"/>
      <w:numFmt w:val="bullet"/>
      <w:lvlText w:val="o"/>
      <w:lvlJc w:val="left"/>
      <w:pPr>
        <w:ind w:left="1116" w:hanging="360"/>
      </w:pPr>
      <w:rPr>
        <w:rFonts w:ascii="Courier New" w:hAnsi="Courier New" w:cs="Courier New" w:hint="default"/>
      </w:rPr>
    </w:lvl>
    <w:lvl w:ilvl="2" w:tplc="04100005" w:tentative="1">
      <w:start w:val="1"/>
      <w:numFmt w:val="bullet"/>
      <w:lvlText w:val=""/>
      <w:lvlJc w:val="left"/>
      <w:pPr>
        <w:ind w:left="1836" w:hanging="360"/>
      </w:pPr>
      <w:rPr>
        <w:rFonts w:ascii="Wingdings" w:hAnsi="Wingdings" w:hint="default"/>
      </w:rPr>
    </w:lvl>
    <w:lvl w:ilvl="3" w:tplc="04100001" w:tentative="1">
      <w:start w:val="1"/>
      <w:numFmt w:val="bullet"/>
      <w:lvlText w:val=""/>
      <w:lvlJc w:val="left"/>
      <w:pPr>
        <w:ind w:left="2556" w:hanging="360"/>
      </w:pPr>
      <w:rPr>
        <w:rFonts w:ascii="Symbol" w:hAnsi="Symbol" w:hint="default"/>
      </w:rPr>
    </w:lvl>
    <w:lvl w:ilvl="4" w:tplc="04100003" w:tentative="1">
      <w:start w:val="1"/>
      <w:numFmt w:val="bullet"/>
      <w:lvlText w:val="o"/>
      <w:lvlJc w:val="left"/>
      <w:pPr>
        <w:ind w:left="3276" w:hanging="360"/>
      </w:pPr>
      <w:rPr>
        <w:rFonts w:ascii="Courier New" w:hAnsi="Courier New" w:cs="Courier New" w:hint="default"/>
      </w:rPr>
    </w:lvl>
    <w:lvl w:ilvl="5" w:tplc="04100005" w:tentative="1">
      <w:start w:val="1"/>
      <w:numFmt w:val="bullet"/>
      <w:lvlText w:val=""/>
      <w:lvlJc w:val="left"/>
      <w:pPr>
        <w:ind w:left="3996" w:hanging="360"/>
      </w:pPr>
      <w:rPr>
        <w:rFonts w:ascii="Wingdings" w:hAnsi="Wingdings" w:hint="default"/>
      </w:rPr>
    </w:lvl>
    <w:lvl w:ilvl="6" w:tplc="04100001" w:tentative="1">
      <w:start w:val="1"/>
      <w:numFmt w:val="bullet"/>
      <w:lvlText w:val=""/>
      <w:lvlJc w:val="left"/>
      <w:pPr>
        <w:ind w:left="4716" w:hanging="360"/>
      </w:pPr>
      <w:rPr>
        <w:rFonts w:ascii="Symbol" w:hAnsi="Symbol" w:hint="default"/>
      </w:rPr>
    </w:lvl>
    <w:lvl w:ilvl="7" w:tplc="04100003" w:tentative="1">
      <w:start w:val="1"/>
      <w:numFmt w:val="bullet"/>
      <w:lvlText w:val="o"/>
      <w:lvlJc w:val="left"/>
      <w:pPr>
        <w:ind w:left="5436" w:hanging="360"/>
      </w:pPr>
      <w:rPr>
        <w:rFonts w:ascii="Courier New" w:hAnsi="Courier New" w:cs="Courier New" w:hint="default"/>
      </w:rPr>
    </w:lvl>
    <w:lvl w:ilvl="8" w:tplc="04100005" w:tentative="1">
      <w:start w:val="1"/>
      <w:numFmt w:val="bullet"/>
      <w:lvlText w:val=""/>
      <w:lvlJc w:val="left"/>
      <w:pPr>
        <w:ind w:left="6156" w:hanging="360"/>
      </w:pPr>
      <w:rPr>
        <w:rFonts w:ascii="Wingdings" w:hAnsi="Wingdings" w:hint="default"/>
      </w:rPr>
    </w:lvl>
  </w:abstractNum>
  <w:num w:numId="1" w16cid:durableId="1223711039">
    <w:abstractNumId w:val="1"/>
  </w:num>
  <w:num w:numId="2" w16cid:durableId="465896020">
    <w:abstractNumId w:val="0"/>
  </w:num>
  <w:num w:numId="3" w16cid:durableId="14058797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c2NLQwMDQ1NzK2NDFQ0lEKTi0uzszPAykwrgUA6uJf+CwAAAA="/>
  </w:docVars>
  <w:rsids>
    <w:rsidRoot w:val="00640D60"/>
    <w:rsid w:val="000003CE"/>
    <w:rsid w:val="00006C3D"/>
    <w:rsid w:val="000141EE"/>
    <w:rsid w:val="00020EB1"/>
    <w:rsid w:val="000228C9"/>
    <w:rsid w:val="00023D96"/>
    <w:rsid w:val="00024F68"/>
    <w:rsid w:val="00036FDA"/>
    <w:rsid w:val="00040551"/>
    <w:rsid w:val="00040EC2"/>
    <w:rsid w:val="00042387"/>
    <w:rsid w:val="0005092D"/>
    <w:rsid w:val="0005143C"/>
    <w:rsid w:val="00083D00"/>
    <w:rsid w:val="0008426C"/>
    <w:rsid w:val="000960A2"/>
    <w:rsid w:val="000A05D5"/>
    <w:rsid w:val="000B03D4"/>
    <w:rsid w:val="000B6ED7"/>
    <w:rsid w:val="000B76FB"/>
    <w:rsid w:val="000C1876"/>
    <w:rsid w:val="000C6BBE"/>
    <w:rsid w:val="000C761B"/>
    <w:rsid w:val="000D073C"/>
    <w:rsid w:val="000E0EBB"/>
    <w:rsid w:val="000F2F0B"/>
    <w:rsid w:val="000F7228"/>
    <w:rsid w:val="00102DD1"/>
    <w:rsid w:val="00104177"/>
    <w:rsid w:val="00110F73"/>
    <w:rsid w:val="001144AB"/>
    <w:rsid w:val="0011601E"/>
    <w:rsid w:val="00121AE1"/>
    <w:rsid w:val="0012270C"/>
    <w:rsid w:val="00125091"/>
    <w:rsid w:val="001263ED"/>
    <w:rsid w:val="0012655D"/>
    <w:rsid w:val="0013259B"/>
    <w:rsid w:val="001342BC"/>
    <w:rsid w:val="0013538B"/>
    <w:rsid w:val="00143DF2"/>
    <w:rsid w:val="00151E0C"/>
    <w:rsid w:val="001575A6"/>
    <w:rsid w:val="001630CF"/>
    <w:rsid w:val="001732A1"/>
    <w:rsid w:val="00182694"/>
    <w:rsid w:val="00193EEB"/>
    <w:rsid w:val="0019671A"/>
    <w:rsid w:val="00197FC6"/>
    <w:rsid w:val="001A3B70"/>
    <w:rsid w:val="001B6E32"/>
    <w:rsid w:val="001C0D82"/>
    <w:rsid w:val="001C134C"/>
    <w:rsid w:val="001C6FA3"/>
    <w:rsid w:val="001D0E02"/>
    <w:rsid w:val="001D15B8"/>
    <w:rsid w:val="001D48FD"/>
    <w:rsid w:val="001D5118"/>
    <w:rsid w:val="001D7BA1"/>
    <w:rsid w:val="001E5DA1"/>
    <w:rsid w:val="001F114B"/>
    <w:rsid w:val="001F24DD"/>
    <w:rsid w:val="001F38E8"/>
    <w:rsid w:val="001F46F9"/>
    <w:rsid w:val="00200DA9"/>
    <w:rsid w:val="0020569D"/>
    <w:rsid w:val="00214A29"/>
    <w:rsid w:val="00220028"/>
    <w:rsid w:val="002245DE"/>
    <w:rsid w:val="00224CBA"/>
    <w:rsid w:val="002271E5"/>
    <w:rsid w:val="00234DBE"/>
    <w:rsid w:val="00240E78"/>
    <w:rsid w:val="00255D2C"/>
    <w:rsid w:val="002566EC"/>
    <w:rsid w:val="00265F46"/>
    <w:rsid w:val="0026695B"/>
    <w:rsid w:val="00271BFF"/>
    <w:rsid w:val="0027252B"/>
    <w:rsid w:val="002733BF"/>
    <w:rsid w:val="002746CF"/>
    <w:rsid w:val="0027626D"/>
    <w:rsid w:val="0028535B"/>
    <w:rsid w:val="002A5A39"/>
    <w:rsid w:val="002B1854"/>
    <w:rsid w:val="002B1E1F"/>
    <w:rsid w:val="002B301A"/>
    <w:rsid w:val="002B6F18"/>
    <w:rsid w:val="002C648D"/>
    <w:rsid w:val="002D0298"/>
    <w:rsid w:val="002D17CB"/>
    <w:rsid w:val="002D2D1C"/>
    <w:rsid w:val="002D466D"/>
    <w:rsid w:val="002D7FF0"/>
    <w:rsid w:val="002E71C9"/>
    <w:rsid w:val="002F0A3A"/>
    <w:rsid w:val="002F42A7"/>
    <w:rsid w:val="002F44FE"/>
    <w:rsid w:val="0030321A"/>
    <w:rsid w:val="00306E78"/>
    <w:rsid w:val="00307191"/>
    <w:rsid w:val="00307B85"/>
    <w:rsid w:val="00307D62"/>
    <w:rsid w:val="00310792"/>
    <w:rsid w:val="003134D4"/>
    <w:rsid w:val="003139F8"/>
    <w:rsid w:val="00313BB6"/>
    <w:rsid w:val="00323694"/>
    <w:rsid w:val="0033145E"/>
    <w:rsid w:val="00331F1F"/>
    <w:rsid w:val="00351670"/>
    <w:rsid w:val="00367A76"/>
    <w:rsid w:val="00371C0E"/>
    <w:rsid w:val="00390CB9"/>
    <w:rsid w:val="003A4996"/>
    <w:rsid w:val="003A6F57"/>
    <w:rsid w:val="003B2C54"/>
    <w:rsid w:val="003B5EE6"/>
    <w:rsid w:val="003B5FC3"/>
    <w:rsid w:val="003C0561"/>
    <w:rsid w:val="003D130D"/>
    <w:rsid w:val="003D4B59"/>
    <w:rsid w:val="003D6B5E"/>
    <w:rsid w:val="003E1786"/>
    <w:rsid w:val="003E2F41"/>
    <w:rsid w:val="003F005E"/>
    <w:rsid w:val="003F3133"/>
    <w:rsid w:val="003F69CB"/>
    <w:rsid w:val="004043EB"/>
    <w:rsid w:val="004122C3"/>
    <w:rsid w:val="00412EF9"/>
    <w:rsid w:val="00413762"/>
    <w:rsid w:val="0042377B"/>
    <w:rsid w:val="004443D1"/>
    <w:rsid w:val="00445743"/>
    <w:rsid w:val="004613F6"/>
    <w:rsid w:val="00464EE6"/>
    <w:rsid w:val="004B2460"/>
    <w:rsid w:val="004B4C22"/>
    <w:rsid w:val="004B53A9"/>
    <w:rsid w:val="004C1DF6"/>
    <w:rsid w:val="004C533F"/>
    <w:rsid w:val="004D2A7F"/>
    <w:rsid w:val="004D30E0"/>
    <w:rsid w:val="004D325C"/>
    <w:rsid w:val="004E419F"/>
    <w:rsid w:val="004E4864"/>
    <w:rsid w:val="004F17B4"/>
    <w:rsid w:val="004F1E1C"/>
    <w:rsid w:val="005139B0"/>
    <w:rsid w:val="0051553A"/>
    <w:rsid w:val="00520A33"/>
    <w:rsid w:val="00523E18"/>
    <w:rsid w:val="00526C51"/>
    <w:rsid w:val="005357EA"/>
    <w:rsid w:val="005451D4"/>
    <w:rsid w:val="00555901"/>
    <w:rsid w:val="00556A3A"/>
    <w:rsid w:val="00556BD7"/>
    <w:rsid w:val="005605E2"/>
    <w:rsid w:val="00560623"/>
    <w:rsid w:val="00565AE2"/>
    <w:rsid w:val="005777FC"/>
    <w:rsid w:val="00582ACE"/>
    <w:rsid w:val="00583155"/>
    <w:rsid w:val="005A2C1B"/>
    <w:rsid w:val="005C2B08"/>
    <w:rsid w:val="005C6048"/>
    <w:rsid w:val="005D3F0A"/>
    <w:rsid w:val="005D40C2"/>
    <w:rsid w:val="005D5A8C"/>
    <w:rsid w:val="005E1915"/>
    <w:rsid w:val="005E2350"/>
    <w:rsid w:val="005F056B"/>
    <w:rsid w:val="005F42DC"/>
    <w:rsid w:val="00602311"/>
    <w:rsid w:val="00622670"/>
    <w:rsid w:val="00627034"/>
    <w:rsid w:val="0063420B"/>
    <w:rsid w:val="00640D60"/>
    <w:rsid w:val="006466F6"/>
    <w:rsid w:val="00652D1F"/>
    <w:rsid w:val="00653C9B"/>
    <w:rsid w:val="00660E01"/>
    <w:rsid w:val="00662171"/>
    <w:rsid w:val="006641E9"/>
    <w:rsid w:val="00665FC4"/>
    <w:rsid w:val="006668E8"/>
    <w:rsid w:val="00671F50"/>
    <w:rsid w:val="00681010"/>
    <w:rsid w:val="00687684"/>
    <w:rsid w:val="006931FB"/>
    <w:rsid w:val="006960DC"/>
    <w:rsid w:val="006A1576"/>
    <w:rsid w:val="006A18B2"/>
    <w:rsid w:val="006A1A50"/>
    <w:rsid w:val="006B0DAB"/>
    <w:rsid w:val="006B0FB2"/>
    <w:rsid w:val="006B34E4"/>
    <w:rsid w:val="006C0D34"/>
    <w:rsid w:val="006C12AA"/>
    <w:rsid w:val="006C4914"/>
    <w:rsid w:val="006D347B"/>
    <w:rsid w:val="006E07F1"/>
    <w:rsid w:val="006E76FC"/>
    <w:rsid w:val="006F1193"/>
    <w:rsid w:val="006F2A8A"/>
    <w:rsid w:val="006F2DE8"/>
    <w:rsid w:val="006F43E5"/>
    <w:rsid w:val="006F68D1"/>
    <w:rsid w:val="00701D6E"/>
    <w:rsid w:val="007035FA"/>
    <w:rsid w:val="00707BED"/>
    <w:rsid w:val="007101FB"/>
    <w:rsid w:val="007224B8"/>
    <w:rsid w:val="00726D21"/>
    <w:rsid w:val="00730DA3"/>
    <w:rsid w:val="00733C16"/>
    <w:rsid w:val="00734E76"/>
    <w:rsid w:val="00735D03"/>
    <w:rsid w:val="00745AE4"/>
    <w:rsid w:val="0076149F"/>
    <w:rsid w:val="007750C3"/>
    <w:rsid w:val="007772E2"/>
    <w:rsid w:val="007774D7"/>
    <w:rsid w:val="007810F7"/>
    <w:rsid w:val="00785548"/>
    <w:rsid w:val="00785801"/>
    <w:rsid w:val="007902BA"/>
    <w:rsid w:val="0079194E"/>
    <w:rsid w:val="007A648C"/>
    <w:rsid w:val="007A7A3A"/>
    <w:rsid w:val="007A7F6C"/>
    <w:rsid w:val="007B5849"/>
    <w:rsid w:val="007B6AAD"/>
    <w:rsid w:val="007C14BD"/>
    <w:rsid w:val="007D732C"/>
    <w:rsid w:val="007E6AB6"/>
    <w:rsid w:val="007F008A"/>
    <w:rsid w:val="007F78C6"/>
    <w:rsid w:val="00815CBF"/>
    <w:rsid w:val="00817059"/>
    <w:rsid w:val="00817766"/>
    <w:rsid w:val="00817E07"/>
    <w:rsid w:val="00826C51"/>
    <w:rsid w:val="008321E2"/>
    <w:rsid w:val="00832FDB"/>
    <w:rsid w:val="00833FA6"/>
    <w:rsid w:val="00840D40"/>
    <w:rsid w:val="00842123"/>
    <w:rsid w:val="008525B0"/>
    <w:rsid w:val="008566EE"/>
    <w:rsid w:val="0086137C"/>
    <w:rsid w:val="00861EE6"/>
    <w:rsid w:val="00872D1C"/>
    <w:rsid w:val="00872F61"/>
    <w:rsid w:val="008738EA"/>
    <w:rsid w:val="00876E01"/>
    <w:rsid w:val="00882BB1"/>
    <w:rsid w:val="00882DA4"/>
    <w:rsid w:val="00884A5E"/>
    <w:rsid w:val="00892C40"/>
    <w:rsid w:val="008935E3"/>
    <w:rsid w:val="008A02C6"/>
    <w:rsid w:val="008A37A1"/>
    <w:rsid w:val="008A61F0"/>
    <w:rsid w:val="008A7BBA"/>
    <w:rsid w:val="008C09C0"/>
    <w:rsid w:val="008C6D42"/>
    <w:rsid w:val="008E054E"/>
    <w:rsid w:val="008E0D0A"/>
    <w:rsid w:val="0090095B"/>
    <w:rsid w:val="009041BB"/>
    <w:rsid w:val="0090650B"/>
    <w:rsid w:val="00911982"/>
    <w:rsid w:val="009271B5"/>
    <w:rsid w:val="00930055"/>
    <w:rsid w:val="009309B8"/>
    <w:rsid w:val="00933848"/>
    <w:rsid w:val="009338B9"/>
    <w:rsid w:val="009340C7"/>
    <w:rsid w:val="0094173B"/>
    <w:rsid w:val="009418D7"/>
    <w:rsid w:val="009443F1"/>
    <w:rsid w:val="00950664"/>
    <w:rsid w:val="00960CD5"/>
    <w:rsid w:val="0096685E"/>
    <w:rsid w:val="00971018"/>
    <w:rsid w:val="00972B15"/>
    <w:rsid w:val="00973F1B"/>
    <w:rsid w:val="00975C68"/>
    <w:rsid w:val="009813D4"/>
    <w:rsid w:val="009814EA"/>
    <w:rsid w:val="00982914"/>
    <w:rsid w:val="0099197C"/>
    <w:rsid w:val="00992243"/>
    <w:rsid w:val="009A283D"/>
    <w:rsid w:val="009A33BD"/>
    <w:rsid w:val="009B364E"/>
    <w:rsid w:val="009B6666"/>
    <w:rsid w:val="009C0D74"/>
    <w:rsid w:val="009E07B2"/>
    <w:rsid w:val="009E39CA"/>
    <w:rsid w:val="009E7771"/>
    <w:rsid w:val="009F4154"/>
    <w:rsid w:val="00A020C3"/>
    <w:rsid w:val="00A14E55"/>
    <w:rsid w:val="00A15258"/>
    <w:rsid w:val="00A212FD"/>
    <w:rsid w:val="00A2375C"/>
    <w:rsid w:val="00A241DA"/>
    <w:rsid w:val="00A25597"/>
    <w:rsid w:val="00A3110E"/>
    <w:rsid w:val="00A318A6"/>
    <w:rsid w:val="00A3195F"/>
    <w:rsid w:val="00A322E2"/>
    <w:rsid w:val="00A52880"/>
    <w:rsid w:val="00A7087E"/>
    <w:rsid w:val="00A71B3E"/>
    <w:rsid w:val="00A72941"/>
    <w:rsid w:val="00A87A9F"/>
    <w:rsid w:val="00A93CC8"/>
    <w:rsid w:val="00A9606C"/>
    <w:rsid w:val="00A9782B"/>
    <w:rsid w:val="00AA3C17"/>
    <w:rsid w:val="00AB627D"/>
    <w:rsid w:val="00AC0E9E"/>
    <w:rsid w:val="00AC1907"/>
    <w:rsid w:val="00AC2285"/>
    <w:rsid w:val="00AC3D49"/>
    <w:rsid w:val="00AC6069"/>
    <w:rsid w:val="00AD1845"/>
    <w:rsid w:val="00AD2447"/>
    <w:rsid w:val="00AD6FAB"/>
    <w:rsid w:val="00AE2B91"/>
    <w:rsid w:val="00AE32E3"/>
    <w:rsid w:val="00AE7106"/>
    <w:rsid w:val="00AF057A"/>
    <w:rsid w:val="00AF1758"/>
    <w:rsid w:val="00AF19E0"/>
    <w:rsid w:val="00AF5DB4"/>
    <w:rsid w:val="00B000E2"/>
    <w:rsid w:val="00B00FFA"/>
    <w:rsid w:val="00B1055D"/>
    <w:rsid w:val="00B10622"/>
    <w:rsid w:val="00B2080E"/>
    <w:rsid w:val="00B25FD1"/>
    <w:rsid w:val="00B26765"/>
    <w:rsid w:val="00B31D5A"/>
    <w:rsid w:val="00B351CE"/>
    <w:rsid w:val="00B3542C"/>
    <w:rsid w:val="00B44487"/>
    <w:rsid w:val="00B54BE3"/>
    <w:rsid w:val="00B61FAC"/>
    <w:rsid w:val="00B64AFB"/>
    <w:rsid w:val="00B6763C"/>
    <w:rsid w:val="00B7529F"/>
    <w:rsid w:val="00B76F4D"/>
    <w:rsid w:val="00B80597"/>
    <w:rsid w:val="00B8664B"/>
    <w:rsid w:val="00B866D5"/>
    <w:rsid w:val="00B965A8"/>
    <w:rsid w:val="00BA48FA"/>
    <w:rsid w:val="00BA703B"/>
    <w:rsid w:val="00BB1BEE"/>
    <w:rsid w:val="00BB2987"/>
    <w:rsid w:val="00BB419E"/>
    <w:rsid w:val="00BB4C71"/>
    <w:rsid w:val="00BB54F3"/>
    <w:rsid w:val="00BC15AB"/>
    <w:rsid w:val="00BE363D"/>
    <w:rsid w:val="00BE557A"/>
    <w:rsid w:val="00BF094C"/>
    <w:rsid w:val="00BF20D9"/>
    <w:rsid w:val="00BF223D"/>
    <w:rsid w:val="00BF49D8"/>
    <w:rsid w:val="00C00C2B"/>
    <w:rsid w:val="00C04E0B"/>
    <w:rsid w:val="00C0625F"/>
    <w:rsid w:val="00C11934"/>
    <w:rsid w:val="00C137F6"/>
    <w:rsid w:val="00C20E2C"/>
    <w:rsid w:val="00C2142D"/>
    <w:rsid w:val="00C21F1F"/>
    <w:rsid w:val="00C22F5A"/>
    <w:rsid w:val="00C238A7"/>
    <w:rsid w:val="00C26F94"/>
    <w:rsid w:val="00C30A92"/>
    <w:rsid w:val="00C311A6"/>
    <w:rsid w:val="00C32158"/>
    <w:rsid w:val="00C32639"/>
    <w:rsid w:val="00C34112"/>
    <w:rsid w:val="00C3700C"/>
    <w:rsid w:val="00C47B53"/>
    <w:rsid w:val="00C50F14"/>
    <w:rsid w:val="00C61762"/>
    <w:rsid w:val="00C63AC1"/>
    <w:rsid w:val="00C66E89"/>
    <w:rsid w:val="00C74BD5"/>
    <w:rsid w:val="00C81E4F"/>
    <w:rsid w:val="00C94351"/>
    <w:rsid w:val="00C959B8"/>
    <w:rsid w:val="00CA2B95"/>
    <w:rsid w:val="00CA65A5"/>
    <w:rsid w:val="00CB5A25"/>
    <w:rsid w:val="00CB72F1"/>
    <w:rsid w:val="00CC39E3"/>
    <w:rsid w:val="00CD26D1"/>
    <w:rsid w:val="00CD5572"/>
    <w:rsid w:val="00CE0788"/>
    <w:rsid w:val="00CE4FDD"/>
    <w:rsid w:val="00CE73AB"/>
    <w:rsid w:val="00CF522E"/>
    <w:rsid w:val="00CF61EF"/>
    <w:rsid w:val="00D007B0"/>
    <w:rsid w:val="00D066C1"/>
    <w:rsid w:val="00D1428E"/>
    <w:rsid w:val="00D15667"/>
    <w:rsid w:val="00D23512"/>
    <w:rsid w:val="00D31304"/>
    <w:rsid w:val="00D33256"/>
    <w:rsid w:val="00D34BD7"/>
    <w:rsid w:val="00D37D8D"/>
    <w:rsid w:val="00D45223"/>
    <w:rsid w:val="00D57834"/>
    <w:rsid w:val="00D649D2"/>
    <w:rsid w:val="00D712A3"/>
    <w:rsid w:val="00D811B6"/>
    <w:rsid w:val="00D82FB6"/>
    <w:rsid w:val="00D832F4"/>
    <w:rsid w:val="00D83992"/>
    <w:rsid w:val="00D86B1E"/>
    <w:rsid w:val="00DA2D8A"/>
    <w:rsid w:val="00DC04E0"/>
    <w:rsid w:val="00DC0F0E"/>
    <w:rsid w:val="00DC29F8"/>
    <w:rsid w:val="00DC471C"/>
    <w:rsid w:val="00DC7253"/>
    <w:rsid w:val="00DD1052"/>
    <w:rsid w:val="00DD6CFC"/>
    <w:rsid w:val="00DE1530"/>
    <w:rsid w:val="00DE1A64"/>
    <w:rsid w:val="00DF6F93"/>
    <w:rsid w:val="00E01744"/>
    <w:rsid w:val="00E02572"/>
    <w:rsid w:val="00E038E9"/>
    <w:rsid w:val="00E04326"/>
    <w:rsid w:val="00E10F2C"/>
    <w:rsid w:val="00E12DC7"/>
    <w:rsid w:val="00E210E5"/>
    <w:rsid w:val="00E22A8C"/>
    <w:rsid w:val="00E3145D"/>
    <w:rsid w:val="00E45FE9"/>
    <w:rsid w:val="00E473BA"/>
    <w:rsid w:val="00E57109"/>
    <w:rsid w:val="00E65C1E"/>
    <w:rsid w:val="00E85287"/>
    <w:rsid w:val="00E93AB2"/>
    <w:rsid w:val="00EA088E"/>
    <w:rsid w:val="00EB627B"/>
    <w:rsid w:val="00EB6953"/>
    <w:rsid w:val="00EC79E3"/>
    <w:rsid w:val="00ED09B0"/>
    <w:rsid w:val="00ED25B0"/>
    <w:rsid w:val="00EE76DB"/>
    <w:rsid w:val="00EF353C"/>
    <w:rsid w:val="00F052C6"/>
    <w:rsid w:val="00F06F84"/>
    <w:rsid w:val="00F144B7"/>
    <w:rsid w:val="00F21D18"/>
    <w:rsid w:val="00F2252A"/>
    <w:rsid w:val="00F24571"/>
    <w:rsid w:val="00F26EE0"/>
    <w:rsid w:val="00F31542"/>
    <w:rsid w:val="00F32579"/>
    <w:rsid w:val="00F3385C"/>
    <w:rsid w:val="00F34CF3"/>
    <w:rsid w:val="00F3662F"/>
    <w:rsid w:val="00F36638"/>
    <w:rsid w:val="00F41BB5"/>
    <w:rsid w:val="00F42830"/>
    <w:rsid w:val="00F44E56"/>
    <w:rsid w:val="00F503E1"/>
    <w:rsid w:val="00F5454D"/>
    <w:rsid w:val="00F60DE1"/>
    <w:rsid w:val="00F74E4A"/>
    <w:rsid w:val="00F86166"/>
    <w:rsid w:val="00FA3CB2"/>
    <w:rsid w:val="00FB10AD"/>
    <w:rsid w:val="00FB358F"/>
    <w:rsid w:val="00FB5707"/>
    <w:rsid w:val="00FB71EC"/>
    <w:rsid w:val="00FC55CA"/>
    <w:rsid w:val="00FC5833"/>
    <w:rsid w:val="00FC7AB1"/>
    <w:rsid w:val="00FD15C4"/>
    <w:rsid w:val="00FD3071"/>
    <w:rsid w:val="00FE0C7E"/>
    <w:rsid w:val="00FE3973"/>
    <w:rsid w:val="00FE7E1E"/>
    <w:rsid w:val="00FF422D"/>
    <w:rsid w:val="00FF6A60"/>
    <w:rsid w:val="00FF6BD6"/>
    <w:rsid w:val="00FF7F9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E07ED"/>
  <w15:chartTrackingRefBased/>
  <w15:docId w15:val="{2C171EE3-C281-45A9-8D84-48C8CBC5F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40D60"/>
  </w:style>
  <w:style w:type="paragraph" w:styleId="Titolo1">
    <w:name w:val="heading 1"/>
    <w:basedOn w:val="Normale"/>
    <w:next w:val="Normale"/>
    <w:link w:val="Titolo1Carattere"/>
    <w:autoRedefine/>
    <w:qFormat/>
    <w:rsid w:val="00E3145D"/>
    <w:pPr>
      <w:numPr>
        <w:numId w:val="1"/>
      </w:numPr>
      <w:tabs>
        <w:tab w:val="left" w:pos="284"/>
      </w:tabs>
      <w:autoSpaceDE w:val="0"/>
      <w:autoSpaceDN w:val="0"/>
      <w:adjustRightInd w:val="0"/>
      <w:spacing w:after="0" w:line="480" w:lineRule="auto"/>
      <w:jc w:val="both"/>
      <w:outlineLvl w:val="0"/>
    </w:pPr>
    <w:rPr>
      <w:rFonts w:ascii="Segoe UI" w:hAnsi="Segoe UI" w:cs="Arial"/>
      <w:b/>
      <w:bCs/>
      <w:caps/>
      <w:w w:val="102"/>
      <w:sz w:val="24"/>
      <w:lang w:bidi="en-US"/>
    </w:rPr>
  </w:style>
  <w:style w:type="paragraph" w:styleId="Titolo2">
    <w:name w:val="heading 2"/>
    <w:basedOn w:val="Normale"/>
    <w:next w:val="Normale"/>
    <w:link w:val="Titolo2Carattere"/>
    <w:autoRedefine/>
    <w:uiPriority w:val="1"/>
    <w:unhideWhenUsed/>
    <w:qFormat/>
    <w:rsid w:val="00E3145D"/>
    <w:pPr>
      <w:numPr>
        <w:ilvl w:val="1"/>
        <w:numId w:val="1"/>
      </w:numPr>
      <w:autoSpaceDE w:val="0"/>
      <w:autoSpaceDN w:val="0"/>
      <w:adjustRightInd w:val="0"/>
      <w:spacing w:after="0" w:line="240" w:lineRule="auto"/>
      <w:jc w:val="both"/>
      <w:outlineLvl w:val="1"/>
    </w:pPr>
    <w:rPr>
      <w:rFonts w:ascii="Segoe UI" w:hAnsi="Segoe UI"/>
      <w:b/>
      <w:color w:val="000000" w:themeColor="text1"/>
      <w:lang w:bidi="en-US"/>
    </w:rPr>
  </w:style>
  <w:style w:type="paragraph" w:styleId="Titolo3">
    <w:name w:val="heading 3"/>
    <w:basedOn w:val="Normale"/>
    <w:next w:val="Normale"/>
    <w:link w:val="Titolo3Carattere"/>
    <w:unhideWhenUsed/>
    <w:qFormat/>
    <w:rsid w:val="00E3145D"/>
    <w:pPr>
      <w:widowControl w:val="0"/>
      <w:numPr>
        <w:ilvl w:val="2"/>
        <w:numId w:val="1"/>
      </w:numPr>
      <w:tabs>
        <w:tab w:val="left" w:pos="567"/>
        <w:tab w:val="left" w:pos="851"/>
      </w:tabs>
      <w:spacing w:after="0" w:line="264" w:lineRule="auto"/>
      <w:contextualSpacing/>
      <w:jc w:val="both"/>
      <w:outlineLvl w:val="2"/>
    </w:pPr>
    <w:rPr>
      <w:rFonts w:ascii="Segoe UI" w:eastAsia="Times New Roman" w:hAnsi="Segoe UI" w:cs="Segoe UI"/>
      <w:b/>
      <w:spacing w:val="-1"/>
      <w:sz w:val="20"/>
      <w:szCs w:val="24"/>
    </w:rPr>
  </w:style>
  <w:style w:type="paragraph" w:styleId="Titolo4">
    <w:name w:val="heading 4"/>
    <w:basedOn w:val="Normale"/>
    <w:next w:val="Normale"/>
    <w:link w:val="Titolo4Carattere"/>
    <w:uiPriority w:val="9"/>
    <w:unhideWhenUsed/>
    <w:qFormat/>
    <w:rsid w:val="00E3145D"/>
    <w:pPr>
      <w:keepNext/>
      <w:keepLines/>
      <w:numPr>
        <w:ilvl w:val="3"/>
        <w:numId w:val="1"/>
      </w:numPr>
      <w:spacing w:before="40" w:after="0" w:line="264" w:lineRule="auto"/>
      <w:jc w:val="both"/>
      <w:outlineLvl w:val="3"/>
    </w:pPr>
    <w:rPr>
      <w:rFonts w:asciiTheme="majorHAnsi" w:eastAsiaTheme="majorEastAsia" w:hAnsiTheme="majorHAnsi" w:cstheme="majorBidi"/>
      <w:i/>
      <w:iCs/>
      <w:color w:val="2E74B5" w:themeColor="accent1" w:themeShade="BF"/>
      <w:sz w:val="20"/>
    </w:rPr>
  </w:style>
  <w:style w:type="paragraph" w:styleId="Titolo5">
    <w:name w:val="heading 5"/>
    <w:basedOn w:val="Normale"/>
    <w:next w:val="Normale"/>
    <w:link w:val="Titolo5Carattere"/>
    <w:uiPriority w:val="9"/>
    <w:unhideWhenUsed/>
    <w:qFormat/>
    <w:rsid w:val="00E3145D"/>
    <w:pPr>
      <w:keepNext/>
      <w:keepLines/>
      <w:numPr>
        <w:ilvl w:val="4"/>
        <w:numId w:val="1"/>
      </w:numPr>
      <w:spacing w:before="40" w:after="0" w:line="264" w:lineRule="auto"/>
      <w:jc w:val="both"/>
      <w:outlineLvl w:val="4"/>
    </w:pPr>
    <w:rPr>
      <w:rFonts w:asciiTheme="majorHAnsi" w:eastAsiaTheme="majorEastAsia" w:hAnsiTheme="majorHAnsi" w:cstheme="majorBidi"/>
      <w:color w:val="2E74B5" w:themeColor="accent1" w:themeShade="BF"/>
      <w:sz w:val="20"/>
    </w:rPr>
  </w:style>
  <w:style w:type="paragraph" w:styleId="Titolo6">
    <w:name w:val="heading 6"/>
    <w:basedOn w:val="Normale"/>
    <w:next w:val="Normale"/>
    <w:link w:val="Titolo6Carattere"/>
    <w:uiPriority w:val="9"/>
    <w:unhideWhenUsed/>
    <w:qFormat/>
    <w:rsid w:val="00E3145D"/>
    <w:pPr>
      <w:keepNext/>
      <w:keepLines/>
      <w:numPr>
        <w:ilvl w:val="5"/>
        <w:numId w:val="1"/>
      </w:numPr>
      <w:spacing w:before="40" w:after="0" w:line="264" w:lineRule="auto"/>
      <w:jc w:val="both"/>
      <w:outlineLvl w:val="5"/>
    </w:pPr>
    <w:rPr>
      <w:rFonts w:asciiTheme="majorHAnsi" w:eastAsiaTheme="majorEastAsia" w:hAnsiTheme="majorHAnsi" w:cstheme="majorBidi"/>
      <w:color w:val="1F4D78" w:themeColor="accent1" w:themeShade="7F"/>
      <w:sz w:val="20"/>
    </w:rPr>
  </w:style>
  <w:style w:type="paragraph" w:styleId="Titolo7">
    <w:name w:val="heading 7"/>
    <w:basedOn w:val="Normale"/>
    <w:next w:val="Normale"/>
    <w:link w:val="Titolo7Carattere"/>
    <w:uiPriority w:val="9"/>
    <w:unhideWhenUsed/>
    <w:qFormat/>
    <w:rsid w:val="00E3145D"/>
    <w:pPr>
      <w:keepNext/>
      <w:keepLines/>
      <w:numPr>
        <w:ilvl w:val="6"/>
        <w:numId w:val="1"/>
      </w:numPr>
      <w:spacing w:before="40" w:after="0" w:line="264" w:lineRule="auto"/>
      <w:jc w:val="both"/>
      <w:outlineLvl w:val="6"/>
    </w:pPr>
    <w:rPr>
      <w:rFonts w:asciiTheme="majorHAnsi" w:eastAsiaTheme="majorEastAsia" w:hAnsiTheme="majorHAnsi" w:cstheme="majorBidi"/>
      <w:i/>
      <w:iCs/>
      <w:color w:val="1F4D78" w:themeColor="accent1" w:themeShade="7F"/>
      <w:sz w:val="20"/>
    </w:rPr>
  </w:style>
  <w:style w:type="paragraph" w:styleId="Titolo8">
    <w:name w:val="heading 8"/>
    <w:basedOn w:val="Normale"/>
    <w:next w:val="Normale"/>
    <w:link w:val="Titolo8Carattere"/>
    <w:uiPriority w:val="9"/>
    <w:unhideWhenUsed/>
    <w:qFormat/>
    <w:rsid w:val="00E3145D"/>
    <w:pPr>
      <w:keepNext/>
      <w:keepLines/>
      <w:numPr>
        <w:ilvl w:val="7"/>
        <w:numId w:val="1"/>
      </w:numPr>
      <w:spacing w:before="40" w:after="0" w:line="264" w:lineRule="auto"/>
      <w:jc w:val="both"/>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unhideWhenUsed/>
    <w:qFormat/>
    <w:rsid w:val="00E3145D"/>
    <w:pPr>
      <w:keepNext/>
      <w:keepLines/>
      <w:numPr>
        <w:ilvl w:val="8"/>
        <w:numId w:val="1"/>
      </w:numPr>
      <w:spacing w:before="40" w:after="0" w:line="264" w:lineRule="auto"/>
      <w:jc w:val="both"/>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307B85"/>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307B85"/>
    <w:rPr>
      <w:sz w:val="20"/>
      <w:szCs w:val="20"/>
    </w:rPr>
  </w:style>
  <w:style w:type="character" w:styleId="Rimandonotaapidipagina">
    <w:name w:val="footnote reference"/>
    <w:basedOn w:val="Carpredefinitoparagrafo"/>
    <w:uiPriority w:val="99"/>
    <w:unhideWhenUsed/>
    <w:rsid w:val="00307B85"/>
    <w:rPr>
      <w:vertAlign w:val="superscript"/>
    </w:rPr>
  </w:style>
  <w:style w:type="paragraph" w:customStyle="1" w:styleId="Corpo">
    <w:name w:val="Corpo"/>
    <w:rsid w:val="00307B85"/>
    <w:pPr>
      <w:pBdr>
        <w:top w:val="nil"/>
        <w:left w:val="nil"/>
        <w:bottom w:val="nil"/>
        <w:right w:val="nil"/>
        <w:between w:val="nil"/>
        <w:bar w:val="nil"/>
      </w:pBdr>
      <w:spacing w:after="0" w:line="360" w:lineRule="auto"/>
      <w:jc w:val="both"/>
    </w:pPr>
    <w:rPr>
      <w:rFonts w:ascii="Arial" w:eastAsia="Arial Unicode MS" w:hAnsi="Arial" w:cs="Arial Unicode MS"/>
      <w:color w:val="000000"/>
      <w:sz w:val="20"/>
      <w:szCs w:val="20"/>
      <w:bdr w:val="nil"/>
      <w:lang w:eastAsia="it-IT"/>
    </w:rPr>
  </w:style>
  <w:style w:type="paragraph" w:customStyle="1" w:styleId="Testopidipagina">
    <w:name w:val="Testo piè di pagina"/>
    <w:rsid w:val="00307B85"/>
    <w:pPr>
      <w:pBdr>
        <w:top w:val="nil"/>
        <w:left w:val="nil"/>
        <w:bottom w:val="nil"/>
        <w:right w:val="nil"/>
        <w:between w:val="nil"/>
        <w:bar w:val="nil"/>
      </w:pBdr>
      <w:spacing w:after="0" w:line="240" w:lineRule="auto"/>
      <w:jc w:val="both"/>
    </w:pPr>
    <w:rPr>
      <w:rFonts w:ascii="Arial" w:eastAsia="Arial" w:hAnsi="Arial" w:cs="Arial"/>
      <w:color w:val="000000"/>
      <w:sz w:val="18"/>
      <w:szCs w:val="18"/>
      <w:bdr w:val="nil"/>
      <w:lang w:eastAsia="it-IT"/>
    </w:rPr>
  </w:style>
  <w:style w:type="character" w:styleId="Enfasicorsivo">
    <w:name w:val="Emphasis"/>
    <w:basedOn w:val="Carpredefinitoparagrafo"/>
    <w:uiPriority w:val="20"/>
    <w:qFormat/>
    <w:rsid w:val="00B61FAC"/>
    <w:rPr>
      <w:i/>
      <w:iCs/>
    </w:rPr>
  </w:style>
  <w:style w:type="paragraph" w:customStyle="1" w:styleId="Pa1">
    <w:name w:val="Pa1"/>
    <w:basedOn w:val="Normale"/>
    <w:next w:val="Normale"/>
    <w:uiPriority w:val="99"/>
    <w:rsid w:val="00B61FAC"/>
    <w:pPr>
      <w:autoSpaceDE w:val="0"/>
      <w:autoSpaceDN w:val="0"/>
      <w:adjustRightInd w:val="0"/>
      <w:spacing w:after="0" w:line="221" w:lineRule="atLeast"/>
    </w:pPr>
    <w:rPr>
      <w:rFonts w:ascii="Open Sans Condensed Light" w:hAnsi="Open Sans Condensed Light"/>
      <w:sz w:val="24"/>
      <w:szCs w:val="24"/>
    </w:rPr>
  </w:style>
  <w:style w:type="paragraph" w:customStyle="1" w:styleId="Normal2">
    <w:name w:val="Normal 2"/>
    <w:rsid w:val="00D832F4"/>
    <w:pPr>
      <w:spacing w:after="0" w:line="360" w:lineRule="auto"/>
      <w:jc w:val="both"/>
    </w:pPr>
    <w:rPr>
      <w:rFonts w:ascii="Arial" w:eastAsia="ヒラギノ角ゴ Pro W3" w:hAnsi="Arial" w:cs="Times New Roman"/>
      <w:color w:val="000000"/>
      <w:sz w:val="20"/>
      <w:szCs w:val="20"/>
      <w:lang w:eastAsia="it-IT"/>
    </w:rPr>
  </w:style>
  <w:style w:type="paragraph" w:customStyle="1" w:styleId="TestopidipaginaA">
    <w:name w:val="Testo piè di pagina A"/>
    <w:autoRedefine/>
    <w:rsid w:val="00D832F4"/>
    <w:pPr>
      <w:spacing w:after="0" w:line="240" w:lineRule="auto"/>
      <w:jc w:val="both"/>
    </w:pPr>
    <w:rPr>
      <w:rFonts w:ascii="Times New Roman" w:eastAsia="ヒラギノ角ゴ Pro W3" w:hAnsi="Times New Roman" w:cs="Times New Roman"/>
      <w:color w:val="000000"/>
      <w:sz w:val="20"/>
      <w:szCs w:val="20"/>
      <w:vertAlign w:val="superscript"/>
      <w:lang w:eastAsia="it-IT"/>
    </w:rPr>
  </w:style>
  <w:style w:type="paragraph" w:styleId="NormaleWeb">
    <w:name w:val="Normal (Web)"/>
    <w:basedOn w:val="Normale"/>
    <w:uiPriority w:val="99"/>
    <w:unhideWhenUsed/>
    <w:rsid w:val="00D832F4"/>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Intestazione3">
    <w:name w:val="Intestazione 3"/>
    <w:basedOn w:val="Normale"/>
    <w:next w:val="Corpo"/>
    <w:rsid w:val="00B80597"/>
    <w:pPr>
      <w:spacing w:after="0" w:line="264" w:lineRule="exact"/>
      <w:jc w:val="both"/>
    </w:pPr>
    <w:rPr>
      <w:rFonts w:cstheme="minorHAnsi"/>
      <w:i/>
    </w:rPr>
  </w:style>
  <w:style w:type="character" w:styleId="Enfasigrassetto">
    <w:name w:val="Strong"/>
    <w:basedOn w:val="Carpredefinitoparagrafo"/>
    <w:uiPriority w:val="22"/>
    <w:qFormat/>
    <w:rsid w:val="00D649D2"/>
    <w:rPr>
      <w:b/>
      <w:bCs/>
    </w:rPr>
  </w:style>
  <w:style w:type="character" w:styleId="Collegamentoipertestuale">
    <w:name w:val="Hyperlink"/>
    <w:basedOn w:val="Carpredefinitoparagrafo"/>
    <w:uiPriority w:val="99"/>
    <w:unhideWhenUsed/>
    <w:rsid w:val="00D649D2"/>
    <w:rPr>
      <w:color w:val="0563C1" w:themeColor="hyperlink"/>
      <w:u w:val="single"/>
    </w:rPr>
  </w:style>
  <w:style w:type="paragraph" w:styleId="Testofumetto">
    <w:name w:val="Balloon Text"/>
    <w:basedOn w:val="Normale"/>
    <w:link w:val="TestofumettoCarattere"/>
    <w:uiPriority w:val="99"/>
    <w:semiHidden/>
    <w:unhideWhenUsed/>
    <w:rsid w:val="00E65C1E"/>
    <w:pPr>
      <w:spacing w:after="0" w:line="240" w:lineRule="auto"/>
    </w:pPr>
    <w:rPr>
      <w:rFonts w:ascii="Times New Roman" w:hAnsi="Times New Roman" w:cs="Times New Roman"/>
      <w:sz w:val="18"/>
      <w:szCs w:val="18"/>
    </w:rPr>
  </w:style>
  <w:style w:type="character" w:customStyle="1" w:styleId="TestofumettoCarattere">
    <w:name w:val="Testo fumetto Carattere"/>
    <w:basedOn w:val="Carpredefinitoparagrafo"/>
    <w:link w:val="Testofumetto"/>
    <w:uiPriority w:val="99"/>
    <w:semiHidden/>
    <w:rsid w:val="00E65C1E"/>
    <w:rPr>
      <w:rFonts w:ascii="Times New Roman" w:hAnsi="Times New Roman" w:cs="Times New Roman"/>
      <w:sz w:val="18"/>
      <w:szCs w:val="18"/>
    </w:rPr>
  </w:style>
  <w:style w:type="paragraph" w:styleId="Corpotesto">
    <w:name w:val="Body Text"/>
    <w:basedOn w:val="Normale"/>
    <w:link w:val="CorpotestoCarattere"/>
    <w:uiPriority w:val="1"/>
    <w:qFormat/>
    <w:rsid w:val="006A18B2"/>
    <w:pPr>
      <w:autoSpaceDE w:val="0"/>
      <w:autoSpaceDN w:val="0"/>
      <w:adjustRightInd w:val="0"/>
      <w:spacing w:after="0" w:line="240" w:lineRule="auto"/>
      <w:ind w:left="40"/>
      <w:jc w:val="both"/>
    </w:pPr>
    <w:rPr>
      <w:rFonts w:ascii="Helvetica" w:hAnsi="Helvetica" w:cs="Tahoma"/>
      <w:sz w:val="20"/>
    </w:rPr>
  </w:style>
  <w:style w:type="character" w:customStyle="1" w:styleId="CorpotestoCarattere">
    <w:name w:val="Corpo testo Carattere"/>
    <w:basedOn w:val="Carpredefinitoparagrafo"/>
    <w:link w:val="Corpotesto"/>
    <w:uiPriority w:val="1"/>
    <w:rsid w:val="006A18B2"/>
    <w:rPr>
      <w:rFonts w:ascii="Helvetica" w:hAnsi="Helvetica" w:cs="Tahoma"/>
      <w:sz w:val="20"/>
    </w:rPr>
  </w:style>
  <w:style w:type="character" w:customStyle="1" w:styleId="Titolo1Carattere">
    <w:name w:val="Titolo 1 Carattere"/>
    <w:basedOn w:val="Carpredefinitoparagrafo"/>
    <w:link w:val="Titolo1"/>
    <w:rsid w:val="00E3145D"/>
    <w:rPr>
      <w:rFonts w:ascii="Segoe UI" w:hAnsi="Segoe UI" w:cs="Arial"/>
      <w:b/>
      <w:bCs/>
      <w:caps/>
      <w:w w:val="102"/>
      <w:sz w:val="24"/>
      <w:lang w:bidi="en-US"/>
    </w:rPr>
  </w:style>
  <w:style w:type="character" w:customStyle="1" w:styleId="Titolo2Carattere">
    <w:name w:val="Titolo 2 Carattere"/>
    <w:basedOn w:val="Carpredefinitoparagrafo"/>
    <w:link w:val="Titolo2"/>
    <w:uiPriority w:val="1"/>
    <w:rsid w:val="00E3145D"/>
    <w:rPr>
      <w:rFonts w:ascii="Segoe UI" w:hAnsi="Segoe UI"/>
      <w:b/>
      <w:color w:val="000000" w:themeColor="text1"/>
      <w:lang w:bidi="en-US"/>
    </w:rPr>
  </w:style>
  <w:style w:type="character" w:customStyle="1" w:styleId="Titolo3Carattere">
    <w:name w:val="Titolo 3 Carattere"/>
    <w:basedOn w:val="Carpredefinitoparagrafo"/>
    <w:link w:val="Titolo3"/>
    <w:rsid w:val="00E3145D"/>
    <w:rPr>
      <w:rFonts w:ascii="Segoe UI" w:eastAsia="Times New Roman" w:hAnsi="Segoe UI" w:cs="Segoe UI"/>
      <w:b/>
      <w:spacing w:val="-1"/>
      <w:sz w:val="20"/>
      <w:szCs w:val="24"/>
    </w:rPr>
  </w:style>
  <w:style w:type="character" w:customStyle="1" w:styleId="Titolo4Carattere">
    <w:name w:val="Titolo 4 Carattere"/>
    <w:basedOn w:val="Carpredefinitoparagrafo"/>
    <w:link w:val="Titolo4"/>
    <w:uiPriority w:val="9"/>
    <w:rsid w:val="00E3145D"/>
    <w:rPr>
      <w:rFonts w:asciiTheme="majorHAnsi" w:eastAsiaTheme="majorEastAsia" w:hAnsiTheme="majorHAnsi" w:cstheme="majorBidi"/>
      <w:i/>
      <w:iCs/>
      <w:color w:val="2E74B5" w:themeColor="accent1" w:themeShade="BF"/>
      <w:sz w:val="20"/>
    </w:rPr>
  </w:style>
  <w:style w:type="character" w:customStyle="1" w:styleId="Titolo5Carattere">
    <w:name w:val="Titolo 5 Carattere"/>
    <w:basedOn w:val="Carpredefinitoparagrafo"/>
    <w:link w:val="Titolo5"/>
    <w:uiPriority w:val="9"/>
    <w:rsid w:val="00E3145D"/>
    <w:rPr>
      <w:rFonts w:asciiTheme="majorHAnsi" w:eastAsiaTheme="majorEastAsia" w:hAnsiTheme="majorHAnsi" w:cstheme="majorBidi"/>
      <w:color w:val="2E74B5" w:themeColor="accent1" w:themeShade="BF"/>
      <w:sz w:val="20"/>
    </w:rPr>
  </w:style>
  <w:style w:type="character" w:customStyle="1" w:styleId="Titolo6Carattere">
    <w:name w:val="Titolo 6 Carattere"/>
    <w:basedOn w:val="Carpredefinitoparagrafo"/>
    <w:link w:val="Titolo6"/>
    <w:uiPriority w:val="9"/>
    <w:rsid w:val="00E3145D"/>
    <w:rPr>
      <w:rFonts w:asciiTheme="majorHAnsi" w:eastAsiaTheme="majorEastAsia" w:hAnsiTheme="majorHAnsi" w:cstheme="majorBidi"/>
      <w:color w:val="1F4D78" w:themeColor="accent1" w:themeShade="7F"/>
      <w:sz w:val="20"/>
    </w:rPr>
  </w:style>
  <w:style w:type="character" w:customStyle="1" w:styleId="Titolo7Carattere">
    <w:name w:val="Titolo 7 Carattere"/>
    <w:basedOn w:val="Carpredefinitoparagrafo"/>
    <w:link w:val="Titolo7"/>
    <w:uiPriority w:val="9"/>
    <w:rsid w:val="00E3145D"/>
    <w:rPr>
      <w:rFonts w:asciiTheme="majorHAnsi" w:eastAsiaTheme="majorEastAsia" w:hAnsiTheme="majorHAnsi" w:cstheme="majorBidi"/>
      <w:i/>
      <w:iCs/>
      <w:color w:val="1F4D78" w:themeColor="accent1" w:themeShade="7F"/>
      <w:sz w:val="20"/>
    </w:rPr>
  </w:style>
  <w:style w:type="character" w:customStyle="1" w:styleId="Titolo8Carattere">
    <w:name w:val="Titolo 8 Carattere"/>
    <w:basedOn w:val="Carpredefinitoparagrafo"/>
    <w:link w:val="Titolo8"/>
    <w:uiPriority w:val="9"/>
    <w:rsid w:val="00E3145D"/>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rsid w:val="00E3145D"/>
    <w:rPr>
      <w:rFonts w:asciiTheme="majorHAnsi" w:eastAsiaTheme="majorEastAsia" w:hAnsiTheme="majorHAnsi" w:cstheme="majorBidi"/>
      <w:i/>
      <w:iCs/>
      <w:color w:val="272727" w:themeColor="text1" w:themeTint="D8"/>
      <w:sz w:val="21"/>
      <w:szCs w:val="21"/>
    </w:rPr>
  </w:style>
  <w:style w:type="paragraph" w:customStyle="1" w:styleId="Corpodeltesto1">
    <w:name w:val="Corpo del testo1"/>
    <w:basedOn w:val="CORPOARCH"/>
    <w:link w:val="CorpodeltestoCarattere"/>
    <w:qFormat/>
    <w:rsid w:val="00817766"/>
    <w:pPr>
      <w:spacing w:line="196" w:lineRule="exact"/>
      <w:jc w:val="left"/>
    </w:pPr>
    <w:rPr>
      <w:sz w:val="18"/>
      <w:szCs w:val="18"/>
    </w:rPr>
  </w:style>
  <w:style w:type="character" w:customStyle="1" w:styleId="CorpodeltestoCarattere">
    <w:name w:val="Corpo del testo Carattere"/>
    <w:basedOn w:val="Carpredefinitoparagrafo"/>
    <w:link w:val="Corpodeltesto1"/>
    <w:rsid w:val="00817766"/>
    <w:rPr>
      <w:rFonts w:cstheme="minorHAnsi"/>
      <w:sz w:val="18"/>
      <w:szCs w:val="18"/>
    </w:rPr>
  </w:style>
  <w:style w:type="character" w:styleId="Rimandocommento">
    <w:name w:val="annotation reference"/>
    <w:basedOn w:val="Carpredefinitoparagrafo"/>
    <w:uiPriority w:val="99"/>
    <w:semiHidden/>
    <w:unhideWhenUsed/>
    <w:rsid w:val="00F36638"/>
    <w:rPr>
      <w:sz w:val="16"/>
      <w:szCs w:val="16"/>
    </w:rPr>
  </w:style>
  <w:style w:type="paragraph" w:styleId="Testocommento">
    <w:name w:val="annotation text"/>
    <w:basedOn w:val="Normale"/>
    <w:link w:val="TestocommentoCarattere"/>
    <w:uiPriority w:val="99"/>
    <w:semiHidden/>
    <w:unhideWhenUsed/>
    <w:rsid w:val="00F36638"/>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F36638"/>
    <w:rPr>
      <w:sz w:val="20"/>
      <w:szCs w:val="20"/>
    </w:rPr>
  </w:style>
  <w:style w:type="paragraph" w:styleId="Soggettocommento">
    <w:name w:val="annotation subject"/>
    <w:basedOn w:val="Testocommento"/>
    <w:next w:val="Testocommento"/>
    <w:link w:val="SoggettocommentoCarattere"/>
    <w:uiPriority w:val="99"/>
    <w:semiHidden/>
    <w:unhideWhenUsed/>
    <w:rsid w:val="00F36638"/>
    <w:rPr>
      <w:b/>
      <w:bCs/>
    </w:rPr>
  </w:style>
  <w:style w:type="character" w:customStyle="1" w:styleId="SoggettocommentoCarattere">
    <w:name w:val="Soggetto commento Carattere"/>
    <w:basedOn w:val="TestocommentoCarattere"/>
    <w:link w:val="Soggettocommento"/>
    <w:uiPriority w:val="99"/>
    <w:semiHidden/>
    <w:rsid w:val="00F36638"/>
    <w:rPr>
      <w:b/>
      <w:bCs/>
      <w:sz w:val="20"/>
      <w:szCs w:val="20"/>
    </w:rPr>
  </w:style>
  <w:style w:type="paragraph" w:customStyle="1" w:styleId="TITOLONE">
    <w:name w:val="TITOLONE"/>
    <w:basedOn w:val="Normale"/>
    <w:qFormat/>
    <w:rsid w:val="003D130D"/>
    <w:pPr>
      <w:spacing w:after="0" w:line="432" w:lineRule="exact"/>
      <w:jc w:val="both"/>
    </w:pPr>
    <w:rPr>
      <w:rFonts w:cstheme="minorHAnsi"/>
      <w:b/>
      <w:sz w:val="36"/>
      <w:szCs w:val="36"/>
    </w:rPr>
  </w:style>
  <w:style w:type="paragraph" w:customStyle="1" w:styleId="CORPOARCH">
    <w:name w:val="CORPO ARCH"/>
    <w:basedOn w:val="Normale"/>
    <w:qFormat/>
    <w:rsid w:val="003D130D"/>
    <w:pPr>
      <w:spacing w:after="0" w:line="264" w:lineRule="exact"/>
      <w:ind w:firstLine="284"/>
      <w:jc w:val="both"/>
    </w:pPr>
    <w:rPr>
      <w:rFonts w:cstheme="minorHAnsi"/>
    </w:rPr>
  </w:style>
  <w:style w:type="paragraph" w:customStyle="1" w:styleId="NOTEPIEARCH">
    <w:name w:val="NOTE PIE ARCH"/>
    <w:basedOn w:val="Testonotaapidipagina"/>
    <w:qFormat/>
    <w:rsid w:val="00FB71EC"/>
    <w:pPr>
      <w:spacing w:line="196" w:lineRule="exact"/>
      <w:jc w:val="both"/>
    </w:pPr>
    <w:rPr>
      <w:rFonts w:cstheme="minorHAnsi"/>
      <w:color w:val="000000" w:themeColor="text1"/>
    </w:rPr>
  </w:style>
  <w:style w:type="paragraph" w:styleId="Pidipagina">
    <w:name w:val="footer"/>
    <w:basedOn w:val="Normale"/>
    <w:link w:val="PidipaginaCarattere"/>
    <w:uiPriority w:val="99"/>
    <w:unhideWhenUsed/>
    <w:rsid w:val="00735D0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35D03"/>
  </w:style>
  <w:style w:type="character" w:styleId="Numeropagina">
    <w:name w:val="page number"/>
    <w:basedOn w:val="Carpredefinitoparagrafo"/>
    <w:uiPriority w:val="99"/>
    <w:semiHidden/>
    <w:unhideWhenUsed/>
    <w:rsid w:val="00735D03"/>
  </w:style>
  <w:style w:type="paragraph" w:styleId="Intestazione">
    <w:name w:val="header"/>
    <w:basedOn w:val="Normale"/>
    <w:link w:val="IntestazioneCarattere"/>
    <w:uiPriority w:val="99"/>
    <w:unhideWhenUsed/>
    <w:rsid w:val="00735D0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35D03"/>
  </w:style>
  <w:style w:type="character" w:customStyle="1" w:styleId="normaltextrun">
    <w:name w:val="normaltextrun"/>
    <w:basedOn w:val="Carpredefinitoparagrafo"/>
    <w:rsid w:val="006641E9"/>
  </w:style>
  <w:style w:type="paragraph" w:styleId="Bibliografia">
    <w:name w:val="Bibliography"/>
    <w:basedOn w:val="Normale"/>
    <w:next w:val="Normale"/>
    <w:uiPriority w:val="37"/>
    <w:semiHidden/>
    <w:unhideWhenUsed/>
    <w:rsid w:val="006641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8878711">
      <w:bodyDiv w:val="1"/>
      <w:marLeft w:val="0"/>
      <w:marRight w:val="0"/>
      <w:marTop w:val="0"/>
      <w:marBottom w:val="0"/>
      <w:divBdr>
        <w:top w:val="none" w:sz="0" w:space="0" w:color="auto"/>
        <w:left w:val="none" w:sz="0" w:space="0" w:color="auto"/>
        <w:bottom w:val="none" w:sz="0" w:space="0" w:color="auto"/>
        <w:right w:val="none" w:sz="0" w:space="0" w:color="auto"/>
      </w:divBdr>
      <w:divsChild>
        <w:div w:id="942109108">
          <w:marLeft w:val="0"/>
          <w:marRight w:val="0"/>
          <w:marTop w:val="0"/>
          <w:marBottom w:val="0"/>
          <w:divBdr>
            <w:top w:val="none" w:sz="0" w:space="0" w:color="auto"/>
            <w:left w:val="none" w:sz="0" w:space="0" w:color="auto"/>
            <w:bottom w:val="none" w:sz="0" w:space="0" w:color="auto"/>
            <w:right w:val="none" w:sz="0" w:space="0" w:color="auto"/>
          </w:divBdr>
          <w:divsChild>
            <w:div w:id="1125082928">
              <w:marLeft w:val="0"/>
              <w:marRight w:val="0"/>
              <w:marTop w:val="0"/>
              <w:marBottom w:val="0"/>
              <w:divBdr>
                <w:top w:val="none" w:sz="0" w:space="0" w:color="auto"/>
                <w:left w:val="none" w:sz="0" w:space="0" w:color="auto"/>
                <w:bottom w:val="none" w:sz="0" w:space="0" w:color="auto"/>
                <w:right w:val="none" w:sz="0" w:space="0" w:color="auto"/>
              </w:divBdr>
              <w:divsChild>
                <w:div w:id="35813610">
                  <w:marLeft w:val="0"/>
                  <w:marRight w:val="0"/>
                  <w:marTop w:val="0"/>
                  <w:marBottom w:val="0"/>
                  <w:divBdr>
                    <w:top w:val="none" w:sz="0" w:space="0" w:color="auto"/>
                    <w:left w:val="none" w:sz="0" w:space="0" w:color="auto"/>
                    <w:bottom w:val="none" w:sz="0" w:space="0" w:color="auto"/>
                    <w:right w:val="none" w:sz="0" w:space="0" w:color="auto"/>
                  </w:divBdr>
                  <w:divsChild>
                    <w:div w:id="122271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9087637">
      <w:bodyDiv w:val="1"/>
      <w:marLeft w:val="0"/>
      <w:marRight w:val="0"/>
      <w:marTop w:val="0"/>
      <w:marBottom w:val="0"/>
      <w:divBdr>
        <w:top w:val="none" w:sz="0" w:space="0" w:color="auto"/>
        <w:left w:val="none" w:sz="0" w:space="0" w:color="auto"/>
        <w:bottom w:val="none" w:sz="0" w:space="0" w:color="auto"/>
        <w:right w:val="none" w:sz="0" w:space="0" w:color="auto"/>
      </w:divBdr>
    </w:div>
    <w:div w:id="1839416875">
      <w:bodyDiv w:val="1"/>
      <w:marLeft w:val="0"/>
      <w:marRight w:val="0"/>
      <w:marTop w:val="0"/>
      <w:marBottom w:val="0"/>
      <w:divBdr>
        <w:top w:val="none" w:sz="0" w:space="0" w:color="auto"/>
        <w:left w:val="none" w:sz="0" w:space="0" w:color="auto"/>
        <w:bottom w:val="none" w:sz="0" w:space="0" w:color="auto"/>
        <w:right w:val="none" w:sz="0" w:space="0" w:color="auto"/>
      </w:divBdr>
      <w:divsChild>
        <w:div w:id="511846772">
          <w:marLeft w:val="0"/>
          <w:marRight w:val="0"/>
          <w:marTop w:val="0"/>
          <w:marBottom w:val="0"/>
          <w:divBdr>
            <w:top w:val="none" w:sz="0" w:space="0" w:color="auto"/>
            <w:left w:val="none" w:sz="0" w:space="0" w:color="auto"/>
            <w:bottom w:val="none" w:sz="0" w:space="0" w:color="auto"/>
            <w:right w:val="none" w:sz="0" w:space="0" w:color="auto"/>
          </w:divBdr>
          <w:divsChild>
            <w:div w:id="1917546795">
              <w:marLeft w:val="0"/>
              <w:marRight w:val="0"/>
              <w:marTop w:val="0"/>
              <w:marBottom w:val="0"/>
              <w:divBdr>
                <w:top w:val="none" w:sz="0" w:space="0" w:color="auto"/>
                <w:left w:val="none" w:sz="0" w:space="0" w:color="auto"/>
                <w:bottom w:val="none" w:sz="0" w:space="0" w:color="auto"/>
                <w:right w:val="none" w:sz="0" w:space="0" w:color="auto"/>
              </w:divBdr>
              <w:divsChild>
                <w:div w:id="1268347094">
                  <w:marLeft w:val="0"/>
                  <w:marRight w:val="0"/>
                  <w:marTop w:val="0"/>
                  <w:marBottom w:val="0"/>
                  <w:divBdr>
                    <w:top w:val="none" w:sz="0" w:space="0" w:color="auto"/>
                    <w:left w:val="none" w:sz="0" w:space="0" w:color="auto"/>
                    <w:bottom w:val="none" w:sz="0" w:space="0" w:color="auto"/>
                    <w:right w:val="none" w:sz="0" w:space="0" w:color="auto"/>
                  </w:divBdr>
                  <w:divsChild>
                    <w:div w:id="128943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72549C-695A-CD4E-8E04-B94E92291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3274</Words>
  <Characters>18662</Characters>
  <Application>Microsoft Office Word</Application>
  <DocSecurity>0</DocSecurity>
  <Lines>155</Lines>
  <Paragraphs>43</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21893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Micaela Antonucci</dc:creator>
  <cp:keywords/>
  <dc:description/>
  <cp:lastModifiedBy>MARTINA LA MELA</cp:lastModifiedBy>
  <cp:revision>2</cp:revision>
  <cp:lastPrinted>2021-04-12T09:01:00Z</cp:lastPrinted>
  <dcterms:created xsi:type="dcterms:W3CDTF">2024-07-27T08:02:00Z</dcterms:created>
  <dcterms:modified xsi:type="dcterms:W3CDTF">2024-07-27T08:02:00Z</dcterms:modified>
</cp:coreProperties>
</file>