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6BE6F" w14:textId="77777777" w:rsidR="00B7336D" w:rsidRPr="009C053F" w:rsidRDefault="37831384" w:rsidP="45F6E5C4">
      <w:pPr>
        <w:pStyle w:val="Titolosaggio"/>
      </w:pPr>
      <w:r>
        <w:t xml:space="preserve">La gestione del processo di conoscenza dalle prime analisi al cantiere. Palazzo </w:t>
      </w:r>
      <w:proofErr w:type="spellStart"/>
      <w:r>
        <w:t>Belimbau</w:t>
      </w:r>
      <w:proofErr w:type="spellEnd"/>
      <w:r>
        <w:t xml:space="preserve"> a Genova</w:t>
      </w:r>
    </w:p>
    <w:p w14:paraId="130C9D87" w14:textId="144B3D94" w:rsidR="45F6E5C4" w:rsidRDefault="45F6E5C4" w:rsidP="45F6E5C4">
      <w:pPr>
        <w:jc w:val="both"/>
        <w:rPr>
          <w:rFonts w:eastAsia="Times New Roman"/>
          <w:color w:val="000000" w:themeColor="text1"/>
          <w:sz w:val="22"/>
          <w:szCs w:val="22"/>
          <w:lang w:eastAsia="it-IT"/>
        </w:rPr>
      </w:pPr>
    </w:p>
    <w:p w14:paraId="064CCE75" w14:textId="1F73656E" w:rsidR="001F6DF4" w:rsidRDefault="5E1157BD" w:rsidP="158150B3">
      <w:pPr>
        <w:jc w:val="both"/>
        <w:rPr>
          <w:rFonts w:eastAsia="Times New Roman"/>
          <w:color w:val="000000"/>
          <w:kern w:val="0"/>
          <w:sz w:val="22"/>
          <w:szCs w:val="22"/>
          <w:highlight w:val="yellow"/>
          <w:lang w:eastAsia="it-IT"/>
          <w14:ligatures w14:val="none"/>
        </w:rPr>
      </w:pPr>
      <w:r w:rsidRPr="158150B3">
        <w:rPr>
          <w:rFonts w:eastAsiaTheme="minorEastAsia"/>
          <w:i/>
          <w:iCs/>
          <w:color w:val="000000"/>
          <w:kern w:val="0"/>
          <w:sz w:val="22"/>
          <w:szCs w:val="22"/>
          <w:lang w:eastAsia="it-IT"/>
          <w14:ligatures w14:val="none"/>
        </w:rPr>
        <w:t>Introduzione</w:t>
      </w:r>
      <w:r w:rsidRPr="2711B56A">
        <w:rPr>
          <w:rFonts w:eastAsia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</w:p>
    <w:p w14:paraId="3F1558BA" w14:textId="1FB4462A" w:rsidR="45F6E5C4" w:rsidRPr="008A7728" w:rsidRDefault="2E5DB03F" w:rsidP="008A7728">
      <w:pPr>
        <w:pStyle w:val="Corpotesto1"/>
        <w:spacing w:line="264" w:lineRule="exact"/>
        <w:ind w:firstLine="284"/>
        <w:rPr>
          <w:rFonts w:eastAsia="Calibri"/>
        </w:rPr>
      </w:pPr>
      <w:r w:rsidRPr="008A7728">
        <w:rPr>
          <w:rFonts w:eastAsia="Calibri"/>
        </w:rPr>
        <w:t>L</w:t>
      </w:r>
      <w:r w:rsidR="5AB8B975" w:rsidRPr="008A7728">
        <w:rPr>
          <w:rFonts w:eastAsia="Calibri"/>
        </w:rPr>
        <w:t xml:space="preserve">’acquisizione, l’organizzazione </w:t>
      </w:r>
      <w:r w:rsidR="008A7728">
        <w:rPr>
          <w:rFonts w:eastAsia="Calibri"/>
        </w:rPr>
        <w:t xml:space="preserve">delle informazioni </w:t>
      </w:r>
      <w:r w:rsidR="5AB8B975" w:rsidRPr="008A7728">
        <w:rPr>
          <w:rFonts w:eastAsia="Calibri"/>
        </w:rPr>
        <w:t>e la gestione dell</w:t>
      </w:r>
      <w:r w:rsidR="008A7728">
        <w:rPr>
          <w:rFonts w:eastAsia="Calibri"/>
        </w:rPr>
        <w:t>a</w:t>
      </w:r>
      <w:r w:rsidR="5AB8B975" w:rsidRPr="008A7728">
        <w:rPr>
          <w:rFonts w:eastAsia="Calibri"/>
        </w:rPr>
        <w:t xml:space="preserve"> conoscenz</w:t>
      </w:r>
      <w:r w:rsidR="008A7728">
        <w:rPr>
          <w:rFonts w:eastAsia="Calibri"/>
        </w:rPr>
        <w:t>a</w:t>
      </w:r>
      <w:r w:rsidR="5AB8B975" w:rsidRPr="008A7728">
        <w:rPr>
          <w:rFonts w:eastAsia="Calibri"/>
        </w:rPr>
        <w:t xml:space="preserve"> relativ</w:t>
      </w:r>
      <w:r w:rsidR="477AE05F" w:rsidRPr="008A7728">
        <w:rPr>
          <w:rFonts w:eastAsia="Calibri"/>
        </w:rPr>
        <w:t>e</w:t>
      </w:r>
      <w:r w:rsidR="5AB8B975" w:rsidRPr="008A7728">
        <w:rPr>
          <w:rFonts w:eastAsia="Calibri"/>
        </w:rPr>
        <w:t xml:space="preserve"> agli studi sul patrimonio architettonico</w:t>
      </w:r>
      <w:r w:rsidR="4327F80F" w:rsidRPr="008A7728">
        <w:rPr>
          <w:rFonts w:eastAsia="Calibri"/>
        </w:rPr>
        <w:t xml:space="preserve"> </w:t>
      </w:r>
      <w:r w:rsidR="0DCBB414" w:rsidRPr="008A7728">
        <w:rPr>
          <w:rFonts w:eastAsia="Calibri"/>
        </w:rPr>
        <w:t xml:space="preserve">nei processi di manutenzione e di restauro </w:t>
      </w:r>
      <w:r w:rsidR="02999FBB" w:rsidRPr="008A7728">
        <w:rPr>
          <w:rFonts w:eastAsia="Calibri"/>
        </w:rPr>
        <w:t>sono</w:t>
      </w:r>
      <w:r w:rsidR="4327F80F" w:rsidRPr="008A7728">
        <w:rPr>
          <w:rFonts w:eastAsia="Calibri"/>
        </w:rPr>
        <w:t xml:space="preserve"> di fondamentale importanza per </w:t>
      </w:r>
      <w:r w:rsidR="301459EA" w:rsidRPr="008A7728">
        <w:rPr>
          <w:rFonts w:eastAsia="Calibri"/>
        </w:rPr>
        <w:t>la conservazione di questi manufatti</w:t>
      </w:r>
      <w:r w:rsidR="008A7728">
        <w:rPr>
          <w:rStyle w:val="Rimandonotaapidipagina"/>
          <w:rFonts w:eastAsia="Calibri"/>
        </w:rPr>
        <w:footnoteReference w:id="1"/>
      </w:r>
      <w:r w:rsidR="008A7728">
        <w:rPr>
          <w:rFonts w:eastAsia="Calibri"/>
        </w:rPr>
        <w:t xml:space="preserve">. </w:t>
      </w:r>
      <w:r w:rsidR="23472D22" w:rsidRPr="008A7728">
        <w:rPr>
          <w:rFonts w:eastAsia="Calibri"/>
        </w:rPr>
        <w:t>La messa a sistema di informazioni provenien</w:t>
      </w:r>
      <w:r w:rsidR="5EBFE3AE" w:rsidRPr="008A7728">
        <w:rPr>
          <w:rFonts w:eastAsia="Calibri"/>
        </w:rPr>
        <w:t>ti da diverse fonti, a scale differenti e con molteplici contenuti</w:t>
      </w:r>
      <w:r w:rsidR="0022101F">
        <w:rPr>
          <w:rFonts w:eastAsia="Calibri"/>
        </w:rPr>
        <w:t>,</w:t>
      </w:r>
      <w:r w:rsidR="64337F46" w:rsidRPr="008A7728">
        <w:rPr>
          <w:rFonts w:eastAsia="Calibri"/>
        </w:rPr>
        <w:t xml:space="preserve"> </w:t>
      </w:r>
      <w:r w:rsidR="7A080E97" w:rsidRPr="008A7728">
        <w:rPr>
          <w:rFonts w:eastAsia="Calibri"/>
        </w:rPr>
        <w:t>deve</w:t>
      </w:r>
      <w:r w:rsidR="64337F46" w:rsidRPr="008A7728">
        <w:rPr>
          <w:rFonts w:eastAsia="Calibri"/>
        </w:rPr>
        <w:t xml:space="preserve"> garantire un’efficiente condivisione dei dati al fine di supportare i processi decisionali e le scelte </w:t>
      </w:r>
      <w:r w:rsidR="6F1C4AFE" w:rsidRPr="008A7728">
        <w:rPr>
          <w:rFonts w:eastAsia="Calibri"/>
        </w:rPr>
        <w:t>progettuali dei diversi attori coinvolti nel processo.</w:t>
      </w:r>
    </w:p>
    <w:p w14:paraId="37FF6E2C" w14:textId="406BF6FE" w:rsidR="45F6E5C4" w:rsidRPr="008A7728" w:rsidRDefault="63C5F47E" w:rsidP="008A7728">
      <w:pPr>
        <w:pStyle w:val="Corpotesto1"/>
        <w:spacing w:line="264" w:lineRule="exact"/>
        <w:ind w:firstLine="284"/>
        <w:rPr>
          <w:rFonts w:eastAsia="Calibri"/>
        </w:rPr>
      </w:pPr>
      <w:r w:rsidRPr="008A7728">
        <w:rPr>
          <w:rFonts w:eastAsia="Calibri"/>
        </w:rPr>
        <w:t>Inoltre, l</w:t>
      </w:r>
      <w:r w:rsidR="2B796C97" w:rsidRPr="008A7728">
        <w:rPr>
          <w:rFonts w:eastAsia="Calibri"/>
        </w:rPr>
        <w:t>’organizzazione e la gestione delle conoscenze deve mantenere una coerenza con il processo conoscitivo incrementale</w:t>
      </w:r>
      <w:r w:rsidR="6CD48765" w:rsidRPr="008A7728">
        <w:rPr>
          <w:rFonts w:eastAsia="Calibri"/>
        </w:rPr>
        <w:t>, permettendo una rappresentazione</w:t>
      </w:r>
      <w:r w:rsidR="000B4DAB" w:rsidRPr="008A7728">
        <w:rPr>
          <w:rFonts w:eastAsia="Calibri"/>
        </w:rPr>
        <w:t xml:space="preserve"> e </w:t>
      </w:r>
      <w:r w:rsidR="0022101F">
        <w:rPr>
          <w:rFonts w:eastAsia="Calibri"/>
        </w:rPr>
        <w:t xml:space="preserve">la </w:t>
      </w:r>
      <w:r w:rsidR="000B4DAB" w:rsidRPr="008A7728">
        <w:rPr>
          <w:rFonts w:eastAsia="Calibri"/>
        </w:rPr>
        <w:t>fruizione</w:t>
      </w:r>
      <w:r w:rsidR="6CD48765" w:rsidRPr="008A7728">
        <w:rPr>
          <w:rFonts w:eastAsia="Calibri"/>
        </w:rPr>
        <w:t xml:space="preserve"> a partire dalle prime fasi di studio</w:t>
      </w:r>
      <w:r w:rsidR="0022101F">
        <w:rPr>
          <w:rFonts w:eastAsia="Calibri"/>
        </w:rPr>
        <w:t>,</w:t>
      </w:r>
      <w:r w:rsidR="429434F5" w:rsidRPr="008A7728">
        <w:rPr>
          <w:rFonts w:eastAsia="Calibri"/>
        </w:rPr>
        <w:t xml:space="preserve"> volta a conservare il dato singolo in rapporto al contesto generale.</w:t>
      </w:r>
    </w:p>
    <w:p w14:paraId="4865C5EE" w14:textId="47C881A9" w:rsidR="00AD686E" w:rsidRPr="008A7728" w:rsidRDefault="62F9B690" w:rsidP="008A7728">
      <w:pPr>
        <w:pStyle w:val="Corpotesto1"/>
        <w:spacing w:line="264" w:lineRule="exact"/>
        <w:ind w:firstLine="284"/>
        <w:rPr>
          <w:rFonts w:eastAsia="Calibri"/>
        </w:rPr>
      </w:pPr>
      <w:r w:rsidRPr="008A7728">
        <w:rPr>
          <w:rFonts w:eastAsia="Calibri"/>
        </w:rPr>
        <w:t xml:space="preserve">Il tema della digitalizzazione e informatizzazione della conoscenza </w:t>
      </w:r>
      <w:r w:rsidR="0EE16352" w:rsidRPr="008A7728">
        <w:rPr>
          <w:rFonts w:eastAsia="Calibri"/>
        </w:rPr>
        <w:t xml:space="preserve">è oggi molto dibattuto </w:t>
      </w:r>
      <w:r w:rsidR="087ACCEE" w:rsidRPr="008A7728">
        <w:rPr>
          <w:rFonts w:eastAsia="Calibri"/>
        </w:rPr>
        <w:t>nell’ambito de</w:t>
      </w:r>
      <w:r w:rsidR="622C7008" w:rsidRPr="008A7728">
        <w:rPr>
          <w:rFonts w:eastAsia="Calibri"/>
        </w:rPr>
        <w:t>i beni culturali</w:t>
      </w:r>
      <w:r w:rsidR="0022101F">
        <w:rPr>
          <w:rStyle w:val="Rimandonotaapidipagina"/>
          <w:rFonts w:eastAsia="Calibri"/>
        </w:rPr>
        <w:footnoteReference w:id="2"/>
      </w:r>
      <w:r w:rsidR="1B903493" w:rsidRPr="008A7728">
        <w:rPr>
          <w:rFonts w:eastAsia="Calibri"/>
        </w:rPr>
        <w:t xml:space="preserve">. </w:t>
      </w:r>
      <w:r w:rsidR="173E9031" w:rsidRPr="008A7728">
        <w:rPr>
          <w:rFonts w:eastAsia="Calibri"/>
        </w:rPr>
        <w:t>Mentre n</w:t>
      </w:r>
      <w:r w:rsidR="1B903493" w:rsidRPr="008A7728">
        <w:rPr>
          <w:rFonts w:eastAsia="Calibri"/>
        </w:rPr>
        <w:t>ell’ambito dei beni non architettonici le ontologie informatiche sono diffuse n</w:t>
      </w:r>
      <w:r w:rsidR="0022101F">
        <w:rPr>
          <w:rFonts w:eastAsia="Calibri"/>
        </w:rPr>
        <w:t>ei processi di catalogazione</w:t>
      </w:r>
      <w:r w:rsidR="40F4DAED" w:rsidRPr="008A7728">
        <w:rPr>
          <w:rFonts w:eastAsia="Calibri"/>
        </w:rPr>
        <w:t>, nell’ambito del patrimonio costruito c’è ancora mancanza di omogeneità negli approcci</w:t>
      </w:r>
      <w:r w:rsidR="29285A55" w:rsidRPr="008A7728">
        <w:rPr>
          <w:rFonts w:eastAsia="Calibri"/>
        </w:rPr>
        <w:t xml:space="preserve"> di modellazione della conoscenza</w:t>
      </w:r>
      <w:r w:rsidR="0BF6C971" w:rsidRPr="008A7728">
        <w:rPr>
          <w:rFonts w:eastAsia="Calibri"/>
        </w:rPr>
        <w:t>.</w:t>
      </w:r>
    </w:p>
    <w:p w14:paraId="06BCEA55" w14:textId="618A6082" w:rsidR="0F38BE0C" w:rsidRPr="000B6763" w:rsidRDefault="0F38BE0C" w:rsidP="0022101F">
      <w:pPr>
        <w:spacing w:line="264" w:lineRule="exact"/>
        <w:ind w:firstLine="284"/>
        <w:jc w:val="both"/>
        <w:rPr>
          <w:rFonts w:eastAsia="Calibri"/>
          <w:sz w:val="22"/>
          <w:szCs w:val="22"/>
        </w:rPr>
      </w:pPr>
      <w:r w:rsidRPr="000B6763">
        <w:rPr>
          <w:rFonts w:eastAsia="Calibri"/>
          <w:sz w:val="22"/>
          <w:szCs w:val="22"/>
        </w:rPr>
        <w:t>La ricerca presentata in questo articolo è stata condotta all’interno delle a</w:t>
      </w:r>
      <w:r w:rsidR="0022101F" w:rsidRPr="000B6763">
        <w:rPr>
          <w:rFonts w:eastAsia="Calibri"/>
          <w:sz w:val="22"/>
          <w:szCs w:val="22"/>
        </w:rPr>
        <w:t xml:space="preserve">ttività del progetto PRIN 2017 </w:t>
      </w:r>
      <w:proofErr w:type="spellStart"/>
      <w:r w:rsidRPr="000B6763">
        <w:rPr>
          <w:rFonts w:eastAsia="Calibri"/>
          <w:i/>
          <w:sz w:val="22"/>
          <w:szCs w:val="22"/>
        </w:rPr>
        <w:t>Historic</w:t>
      </w:r>
      <w:proofErr w:type="spellEnd"/>
      <w:r w:rsidRPr="000B6763">
        <w:rPr>
          <w:rFonts w:eastAsia="Calibri"/>
          <w:i/>
          <w:sz w:val="22"/>
          <w:szCs w:val="22"/>
        </w:rPr>
        <w:t xml:space="preserve"> </w:t>
      </w:r>
      <w:proofErr w:type="spellStart"/>
      <w:r w:rsidRPr="000B6763">
        <w:rPr>
          <w:rFonts w:eastAsia="Calibri"/>
          <w:i/>
          <w:sz w:val="22"/>
          <w:szCs w:val="22"/>
        </w:rPr>
        <w:t>Preservation</w:t>
      </w:r>
      <w:proofErr w:type="spellEnd"/>
      <w:r w:rsidRPr="000B6763">
        <w:rPr>
          <w:rFonts w:eastAsia="Calibri"/>
          <w:i/>
          <w:sz w:val="22"/>
          <w:szCs w:val="22"/>
        </w:rPr>
        <w:t xml:space="preserve"> Foundation Classes: Proce</w:t>
      </w:r>
      <w:r w:rsidR="2EE5178D" w:rsidRPr="000B6763">
        <w:rPr>
          <w:rFonts w:eastAsia="Calibri"/>
          <w:i/>
          <w:sz w:val="22"/>
          <w:szCs w:val="22"/>
        </w:rPr>
        <w:t>dure e ontologie per l’interoperabilità nella tutela del pa</w:t>
      </w:r>
      <w:r w:rsidR="0022101F" w:rsidRPr="000B6763">
        <w:rPr>
          <w:rFonts w:eastAsia="Calibri"/>
          <w:i/>
          <w:sz w:val="22"/>
          <w:szCs w:val="22"/>
        </w:rPr>
        <w:t>trimonio storico architettonico</w:t>
      </w:r>
      <w:r w:rsidRPr="000B6763">
        <w:rPr>
          <w:rStyle w:val="Rimandonotaapidipagina"/>
          <w:rFonts w:eastAsia="Calibri"/>
          <w:sz w:val="22"/>
          <w:szCs w:val="22"/>
        </w:rPr>
        <w:footnoteReference w:id="3"/>
      </w:r>
      <w:r w:rsidR="3DBF9C26" w:rsidRPr="000B6763">
        <w:rPr>
          <w:rFonts w:eastAsia="Calibri"/>
          <w:sz w:val="22"/>
          <w:szCs w:val="22"/>
        </w:rPr>
        <w:t xml:space="preserve">; </w:t>
      </w:r>
      <w:r w:rsidR="1DAD65F4" w:rsidRPr="000B6763">
        <w:rPr>
          <w:rFonts w:eastAsia="Calibri"/>
          <w:sz w:val="22"/>
          <w:szCs w:val="22"/>
        </w:rPr>
        <w:t>per l</w:t>
      </w:r>
      <w:r w:rsidR="49A2BA1B" w:rsidRPr="000B6763">
        <w:rPr>
          <w:rFonts w:eastAsia="Calibri"/>
          <w:sz w:val="22"/>
          <w:szCs w:val="22"/>
        </w:rPr>
        <w:t xml:space="preserve">o studio </w:t>
      </w:r>
      <w:r w:rsidR="1DAD65F4" w:rsidRPr="000B6763">
        <w:rPr>
          <w:rFonts w:eastAsia="Calibri"/>
          <w:sz w:val="22"/>
          <w:szCs w:val="22"/>
        </w:rPr>
        <w:t>a livello di edificio monument</w:t>
      </w:r>
      <w:r w:rsidR="4CA11377" w:rsidRPr="000B6763">
        <w:rPr>
          <w:rFonts w:eastAsia="Calibri"/>
          <w:sz w:val="22"/>
          <w:szCs w:val="22"/>
        </w:rPr>
        <w:t>ale</w:t>
      </w:r>
      <w:r w:rsidR="004C3AAA" w:rsidRPr="000B6763">
        <w:rPr>
          <w:rFonts w:eastAsia="Calibri"/>
          <w:sz w:val="22"/>
          <w:szCs w:val="22"/>
        </w:rPr>
        <w:t xml:space="preserve"> l’unità di ricerca di Genova</w:t>
      </w:r>
      <w:r w:rsidR="28F52CB4" w:rsidRPr="000B6763">
        <w:rPr>
          <w:rFonts w:eastAsia="Calibri"/>
          <w:sz w:val="22"/>
          <w:szCs w:val="22"/>
        </w:rPr>
        <w:t xml:space="preserve"> </w:t>
      </w:r>
      <w:r w:rsidR="004C3AAA" w:rsidRPr="000B6763">
        <w:rPr>
          <w:rFonts w:eastAsia="Calibri"/>
          <w:sz w:val="22"/>
          <w:szCs w:val="22"/>
        </w:rPr>
        <w:t xml:space="preserve">ha scelto </w:t>
      </w:r>
      <w:r w:rsidR="28F52CB4" w:rsidRPr="000B6763">
        <w:rPr>
          <w:rFonts w:eastAsia="Calibri"/>
          <w:sz w:val="22"/>
          <w:szCs w:val="22"/>
        </w:rPr>
        <w:t xml:space="preserve">Palazzo </w:t>
      </w:r>
      <w:proofErr w:type="spellStart"/>
      <w:r w:rsidR="28F52CB4" w:rsidRPr="000B6763">
        <w:rPr>
          <w:rFonts w:eastAsia="Calibri"/>
          <w:sz w:val="22"/>
          <w:szCs w:val="22"/>
        </w:rPr>
        <w:t>Belimbau</w:t>
      </w:r>
      <w:proofErr w:type="spellEnd"/>
      <w:r w:rsidR="28F52CB4" w:rsidRPr="000B6763">
        <w:rPr>
          <w:rFonts w:eastAsia="Calibri"/>
          <w:sz w:val="22"/>
          <w:szCs w:val="22"/>
        </w:rPr>
        <w:t xml:space="preserve"> a Genova.</w:t>
      </w:r>
      <w:r w:rsidR="004E3045" w:rsidRPr="000B6763">
        <w:rPr>
          <w:rFonts w:eastAsia="Calibri"/>
          <w:sz w:val="22"/>
          <w:szCs w:val="22"/>
        </w:rPr>
        <w:t xml:space="preserve"> </w:t>
      </w:r>
      <w:r w:rsidR="51A2A680" w:rsidRPr="000B6763">
        <w:rPr>
          <w:rFonts w:eastAsia="Calibri"/>
          <w:sz w:val="22"/>
          <w:szCs w:val="22"/>
        </w:rPr>
        <w:t xml:space="preserve"> </w:t>
      </w:r>
    </w:p>
    <w:p w14:paraId="469BCFEE" w14:textId="190A606B" w:rsidR="51A2A680" w:rsidRPr="0022101F" w:rsidRDefault="51A2A680" w:rsidP="008A7728">
      <w:pPr>
        <w:pStyle w:val="Corpotesto1"/>
        <w:spacing w:line="264" w:lineRule="exact"/>
        <w:ind w:firstLine="284"/>
        <w:rPr>
          <w:rFonts w:eastAsia="Calibri"/>
        </w:rPr>
      </w:pPr>
      <w:r w:rsidRPr="000B6763">
        <w:rPr>
          <w:rFonts w:eastAsia="Calibri"/>
        </w:rPr>
        <w:t xml:space="preserve">Il progetto PRIN 2017 </w:t>
      </w:r>
      <w:r w:rsidR="004C3AAA" w:rsidRPr="000B6763">
        <w:rPr>
          <w:rFonts w:eastAsia="Calibri"/>
        </w:rPr>
        <w:t>si pone in continuità con i risultati raggiunti nel</w:t>
      </w:r>
      <w:r w:rsidR="0022101F" w:rsidRPr="000B6763">
        <w:rPr>
          <w:rFonts w:eastAsia="Calibri"/>
        </w:rPr>
        <w:t xml:space="preserve"> progetto PRIN 2010-11 </w:t>
      </w:r>
      <w:r w:rsidRPr="000B6763">
        <w:rPr>
          <w:rFonts w:eastAsia="Calibri"/>
          <w:i/>
        </w:rPr>
        <w:t xml:space="preserve">Modellazione e gestione delle informazioni per il patrimonio edilizio esistente – </w:t>
      </w:r>
      <w:proofErr w:type="spellStart"/>
      <w:r w:rsidRPr="000B6763">
        <w:rPr>
          <w:rFonts w:eastAsia="Calibri"/>
          <w:i/>
        </w:rPr>
        <w:t>Built</w:t>
      </w:r>
      <w:proofErr w:type="spellEnd"/>
      <w:r w:rsidRPr="000B6763">
        <w:rPr>
          <w:rFonts w:eastAsia="Calibri"/>
          <w:i/>
        </w:rPr>
        <w:t xml:space="preserve"> Heritage Information </w:t>
      </w:r>
      <w:proofErr w:type="spellStart"/>
      <w:r w:rsidR="0022101F" w:rsidRPr="000B6763">
        <w:rPr>
          <w:rFonts w:eastAsia="Calibri"/>
          <w:i/>
        </w:rPr>
        <w:t>Modelling</w:t>
      </w:r>
      <w:proofErr w:type="spellEnd"/>
      <w:r w:rsidR="0022101F" w:rsidRPr="000B6763">
        <w:rPr>
          <w:rFonts w:eastAsia="Calibri"/>
          <w:i/>
        </w:rPr>
        <w:t>/Management – BIHMM</w:t>
      </w:r>
      <w:r w:rsidRPr="000B6763">
        <w:rPr>
          <w:rFonts w:eastAsia="Calibri"/>
        </w:rPr>
        <w:t xml:space="preserve"> (Musso 2017).</w:t>
      </w:r>
    </w:p>
    <w:p w14:paraId="6466E5BE" w14:textId="0227479F" w:rsidR="158150B3" w:rsidRDefault="158150B3" w:rsidP="158150B3">
      <w:pPr>
        <w:pStyle w:val="Corpotesto1"/>
        <w:rPr>
          <w:rFonts w:eastAsia="Calibri"/>
        </w:rPr>
      </w:pPr>
    </w:p>
    <w:p w14:paraId="76801262" w14:textId="272001C9" w:rsidR="001F6DF4" w:rsidRDefault="41EF80BD" w:rsidP="158150B3">
      <w:pPr>
        <w:jc w:val="both"/>
        <w:rPr>
          <w:rFonts w:eastAsia="Times New Roman"/>
          <w:color w:val="000000"/>
          <w:kern w:val="0"/>
          <w:sz w:val="22"/>
          <w:szCs w:val="22"/>
          <w:highlight w:val="yellow"/>
          <w:lang w:eastAsia="it-IT"/>
          <w14:ligatures w14:val="none"/>
        </w:rPr>
      </w:pPr>
      <w:r w:rsidRPr="45F6E5C4">
        <w:rPr>
          <w:rStyle w:val="TitoloparagrafiesottoparagrafiChar"/>
        </w:rPr>
        <w:t>Il c</w:t>
      </w:r>
      <w:r w:rsidR="001F6DF4" w:rsidRPr="45F6E5C4">
        <w:rPr>
          <w:rStyle w:val="TitoloparagrafiesottoparagrafiChar"/>
        </w:rPr>
        <w:t>aso studio</w:t>
      </w:r>
      <w:r w:rsidR="5BBF42B5" w:rsidRPr="45F6E5C4">
        <w:rPr>
          <w:rStyle w:val="TitoloparagrafiesottoparagrafiChar"/>
        </w:rPr>
        <w:t xml:space="preserve">: Palazzo </w:t>
      </w:r>
      <w:proofErr w:type="spellStart"/>
      <w:r w:rsidR="5BBF42B5" w:rsidRPr="45F6E5C4">
        <w:rPr>
          <w:rStyle w:val="TitoloparagrafiesottoparagrafiChar"/>
        </w:rPr>
        <w:t>Belimbau</w:t>
      </w:r>
      <w:proofErr w:type="spellEnd"/>
      <w:r w:rsidR="5BBF42B5" w:rsidRPr="45F6E5C4">
        <w:rPr>
          <w:rStyle w:val="TitoloparagrafiesottoparagrafiChar"/>
        </w:rPr>
        <w:t xml:space="preserve"> a Genova</w:t>
      </w:r>
      <w:r w:rsidR="001F6DF4" w:rsidRPr="2711B56A">
        <w:rPr>
          <w:rFonts w:eastAsia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</w:p>
    <w:p w14:paraId="431AA6B9" w14:textId="6E1AD146" w:rsidR="001F6DF4" w:rsidRDefault="395963A0" w:rsidP="0022101F">
      <w:pPr>
        <w:spacing w:line="264" w:lineRule="exact"/>
        <w:ind w:firstLine="284"/>
        <w:jc w:val="both"/>
        <w:rPr>
          <w:rStyle w:val="CorpotestoChar"/>
          <w:rFonts w:eastAsiaTheme="minorEastAsia"/>
        </w:rPr>
      </w:pPr>
      <w:r w:rsidRPr="158150B3">
        <w:rPr>
          <w:rStyle w:val="CorpotestoChar"/>
          <w:rFonts w:eastAsiaTheme="minorEastAsia"/>
        </w:rPr>
        <w:t xml:space="preserve">Palazzo </w:t>
      </w:r>
      <w:proofErr w:type="spellStart"/>
      <w:r w:rsidRPr="158150B3">
        <w:rPr>
          <w:rStyle w:val="CorpotestoChar"/>
          <w:rFonts w:eastAsiaTheme="minorEastAsia"/>
        </w:rPr>
        <w:t>Belimbau</w:t>
      </w:r>
      <w:proofErr w:type="spellEnd"/>
      <w:r w:rsidR="5A58104A" w:rsidRPr="158150B3">
        <w:rPr>
          <w:rStyle w:val="CorpotestoChar"/>
          <w:rFonts w:eastAsiaTheme="minorEastAsia"/>
        </w:rPr>
        <w:t>,</w:t>
      </w:r>
      <w:r w:rsidRPr="158150B3">
        <w:rPr>
          <w:rStyle w:val="CorpotestoChar"/>
          <w:rFonts w:eastAsiaTheme="minorEastAsia"/>
        </w:rPr>
        <w:t xml:space="preserve"> </w:t>
      </w:r>
      <w:r w:rsidR="3FC06FA4" w:rsidRPr="158150B3">
        <w:rPr>
          <w:rStyle w:val="CorpotestoChar"/>
          <w:rFonts w:eastAsiaTheme="minorEastAsia"/>
        </w:rPr>
        <w:t>già De Ferrari, Chiavari, Cambiaso, Negrotto Cambiaso e infine</w:t>
      </w:r>
      <w:r w:rsidR="7CA75396" w:rsidRPr="158150B3">
        <w:rPr>
          <w:rStyle w:val="CorpotestoChar"/>
          <w:rFonts w:eastAsiaTheme="minorEastAsia"/>
        </w:rPr>
        <w:t xml:space="preserve"> </w:t>
      </w:r>
      <w:r w:rsidR="3FC06FA4" w:rsidRPr="158150B3">
        <w:rPr>
          <w:rStyle w:val="CorpotestoChar"/>
          <w:rFonts w:eastAsiaTheme="minorEastAsia"/>
        </w:rPr>
        <w:t>Cohen</w:t>
      </w:r>
      <w:r w:rsidR="7A57AE60" w:rsidRPr="158150B3">
        <w:rPr>
          <w:rStyle w:val="CorpotestoChar"/>
          <w:rFonts w:eastAsiaTheme="minorEastAsia"/>
        </w:rPr>
        <w:t xml:space="preserve">, si trova </w:t>
      </w:r>
      <w:r w:rsidRPr="158150B3">
        <w:rPr>
          <w:rStyle w:val="CorpotestoChar"/>
          <w:rFonts w:eastAsiaTheme="minorEastAsia"/>
        </w:rPr>
        <w:t>a Genova,</w:t>
      </w:r>
      <w:r w:rsidR="206F766C" w:rsidRPr="158150B3">
        <w:rPr>
          <w:rStyle w:val="CorpotestoChar"/>
          <w:rFonts w:eastAsiaTheme="minorEastAsia"/>
        </w:rPr>
        <w:t xml:space="preserve"> in piazza della Nunziata</w:t>
      </w:r>
      <w:r w:rsidR="3607F9CD" w:rsidRPr="158150B3">
        <w:rPr>
          <w:rStyle w:val="CorpotestoChar"/>
          <w:rFonts w:eastAsiaTheme="minorEastAsia"/>
        </w:rPr>
        <w:t>;</w:t>
      </w:r>
      <w:r w:rsidR="3B809F52" w:rsidRPr="158150B3">
        <w:rPr>
          <w:rStyle w:val="CorpotestoChar"/>
          <w:rFonts w:eastAsiaTheme="minorEastAsia"/>
        </w:rPr>
        <w:t xml:space="preserve"> </w:t>
      </w:r>
      <w:r w:rsidR="206F766C" w:rsidRPr="158150B3">
        <w:rPr>
          <w:rStyle w:val="CorpotestoChar"/>
          <w:rFonts w:eastAsiaTheme="minorEastAsia"/>
        </w:rPr>
        <w:t>dal 2000</w:t>
      </w:r>
      <w:r w:rsidR="27BE574A" w:rsidRPr="158150B3">
        <w:rPr>
          <w:rStyle w:val="CorpotestoChar"/>
          <w:rFonts w:eastAsiaTheme="minorEastAsia"/>
        </w:rPr>
        <w:t>,</w:t>
      </w:r>
      <w:r w:rsidR="206F766C" w:rsidRPr="158150B3">
        <w:rPr>
          <w:rStyle w:val="CorpotestoChar"/>
          <w:rFonts w:eastAsiaTheme="minorEastAsia"/>
        </w:rPr>
        <w:t xml:space="preserve"> </w:t>
      </w:r>
      <w:r w:rsidR="711588D7" w:rsidRPr="158150B3">
        <w:rPr>
          <w:rStyle w:val="CorpotestoChar"/>
          <w:rFonts w:eastAsiaTheme="minorEastAsia"/>
        </w:rPr>
        <w:t xml:space="preserve">è </w:t>
      </w:r>
      <w:r w:rsidR="23577C1D" w:rsidRPr="158150B3">
        <w:rPr>
          <w:rStyle w:val="CorpotestoChar"/>
          <w:rFonts w:eastAsiaTheme="minorEastAsia"/>
        </w:rPr>
        <w:t xml:space="preserve">di </w:t>
      </w:r>
      <w:r w:rsidR="206F766C" w:rsidRPr="158150B3">
        <w:rPr>
          <w:rStyle w:val="CorpotestoChar"/>
          <w:rFonts w:eastAsiaTheme="minorEastAsia"/>
        </w:rPr>
        <w:t xml:space="preserve">proprietà dell’Ateneo genovese in virtù di un </w:t>
      </w:r>
      <w:r w:rsidR="77AA889D" w:rsidRPr="158150B3">
        <w:rPr>
          <w:rStyle w:val="CorpotestoChar"/>
          <w:rFonts w:eastAsiaTheme="minorEastAsia"/>
        </w:rPr>
        <w:t>legato testamentario dell’ultima erede della famiglia</w:t>
      </w:r>
      <w:r w:rsidR="2DCC4711" w:rsidRPr="158150B3">
        <w:rPr>
          <w:rStyle w:val="CorpotestoChar"/>
          <w:rFonts w:eastAsiaTheme="minorEastAsia"/>
        </w:rPr>
        <w:t xml:space="preserve">. L’edificio </w:t>
      </w:r>
      <w:r w:rsidR="286EF7BE" w:rsidRPr="158150B3">
        <w:rPr>
          <w:rStyle w:val="CorpotestoChar"/>
          <w:rFonts w:eastAsiaTheme="minorEastAsia"/>
        </w:rPr>
        <w:t xml:space="preserve">rientrava storicamente </w:t>
      </w:r>
      <w:r w:rsidR="0022101F">
        <w:rPr>
          <w:rStyle w:val="CorpotestoChar"/>
          <w:rFonts w:eastAsiaTheme="minorEastAsia"/>
        </w:rPr>
        <w:t xml:space="preserve">nel cosiddetto </w:t>
      </w:r>
      <w:r w:rsidR="2DCC4711" w:rsidRPr="0022101F">
        <w:rPr>
          <w:rStyle w:val="CorpotestoChar"/>
          <w:rFonts w:eastAsiaTheme="minorEastAsia"/>
          <w:i/>
        </w:rPr>
        <w:t>Sistema dei Rolli</w:t>
      </w:r>
      <w:r w:rsidR="2DCC4711" w:rsidRPr="158150B3">
        <w:rPr>
          <w:rStyle w:val="CorpotestoChar"/>
          <w:rFonts w:eastAsiaTheme="minorEastAsia"/>
        </w:rPr>
        <w:t xml:space="preserve"> e dal 2006 </w:t>
      </w:r>
      <w:r w:rsidR="3103E7D3" w:rsidRPr="158150B3">
        <w:rPr>
          <w:rStyle w:val="CorpotestoChar"/>
          <w:rFonts w:eastAsiaTheme="minorEastAsia"/>
        </w:rPr>
        <w:t>fa parte, insieme a</w:t>
      </w:r>
      <w:r w:rsidR="04495AB0" w:rsidRPr="158150B3">
        <w:rPr>
          <w:rStyle w:val="CorpotestoChar"/>
          <w:rFonts w:eastAsiaTheme="minorEastAsia"/>
        </w:rPr>
        <w:t xml:space="preserve"> numerosi altri palazzi rinascimentali e barocchi</w:t>
      </w:r>
      <w:r w:rsidR="0022101F">
        <w:rPr>
          <w:rStyle w:val="CorpotestoChar"/>
          <w:rFonts w:eastAsiaTheme="minorEastAsia"/>
        </w:rPr>
        <w:t xml:space="preserve"> genovesi, d</w:t>
      </w:r>
      <w:r w:rsidR="3103E7D3" w:rsidRPr="158150B3">
        <w:rPr>
          <w:rStyle w:val="CorpotestoChar"/>
          <w:rFonts w:eastAsiaTheme="minorEastAsia"/>
        </w:rPr>
        <w:t xml:space="preserve">el sito UNESCO </w:t>
      </w:r>
      <w:r w:rsidR="4324B76B" w:rsidRPr="0022101F">
        <w:rPr>
          <w:rStyle w:val="CorpotestoChar"/>
          <w:rFonts w:eastAsiaTheme="minorEastAsia"/>
          <w:i/>
        </w:rPr>
        <w:t>Genova, le Strade Nuove e il sistema dei Palazzi dei Rolli</w:t>
      </w:r>
      <w:r w:rsidR="34382AD5" w:rsidRPr="158150B3">
        <w:rPr>
          <w:rStyle w:val="CorpotestoChar"/>
          <w:rFonts w:eastAsiaTheme="minorEastAsia"/>
        </w:rPr>
        <w:t xml:space="preserve"> (fig. 1)</w:t>
      </w:r>
      <w:r w:rsidR="4324B76B" w:rsidRPr="158150B3">
        <w:rPr>
          <w:rStyle w:val="CorpotestoChar"/>
          <w:rFonts w:eastAsiaTheme="minorEastAsia"/>
        </w:rPr>
        <w:t>.</w:t>
      </w:r>
    </w:p>
    <w:p w14:paraId="5380549A" w14:textId="33381F17" w:rsidR="001F6DF4" w:rsidRDefault="2753F1F7" w:rsidP="0022101F">
      <w:pPr>
        <w:spacing w:line="264" w:lineRule="exact"/>
        <w:ind w:firstLine="284"/>
        <w:jc w:val="both"/>
        <w:rPr>
          <w:rStyle w:val="CorpotestoChar"/>
          <w:rFonts w:eastAsiaTheme="minorHAnsi"/>
        </w:rPr>
      </w:pPr>
      <w:r w:rsidRPr="76BC64A9">
        <w:rPr>
          <w:rStyle w:val="CorpotestoChar"/>
          <w:rFonts w:eastAsiaTheme="minorHAnsi"/>
        </w:rPr>
        <w:t>Il palazzo sorge in un’area</w:t>
      </w:r>
      <w:r w:rsidR="3C01E675" w:rsidRPr="76BC64A9">
        <w:rPr>
          <w:rStyle w:val="CorpotestoChar"/>
          <w:rFonts w:eastAsiaTheme="minorHAnsi"/>
        </w:rPr>
        <w:t>,</w:t>
      </w:r>
      <w:r w:rsidR="0CC17C15" w:rsidRPr="76BC64A9">
        <w:rPr>
          <w:rStyle w:val="CorpotestoChar"/>
          <w:rFonts w:eastAsiaTheme="minorHAnsi"/>
        </w:rPr>
        <w:t xml:space="preserve"> detta del Guastato</w:t>
      </w:r>
      <w:r w:rsidR="5A8DEA6C" w:rsidRPr="76BC64A9">
        <w:rPr>
          <w:rStyle w:val="CorpotestoChar"/>
          <w:rFonts w:eastAsiaTheme="minorHAnsi"/>
        </w:rPr>
        <w:t>,</w:t>
      </w:r>
      <w:r w:rsidRPr="76BC64A9">
        <w:rPr>
          <w:rStyle w:val="CorpotestoChar"/>
          <w:rFonts w:eastAsiaTheme="minorHAnsi"/>
        </w:rPr>
        <w:t xml:space="preserve"> che, in periodo medievale, costituiva un sobborgo ad ovest del centro urbano</w:t>
      </w:r>
      <w:r w:rsidR="0022101F" w:rsidRPr="002519AA">
        <w:rPr>
          <w:rStyle w:val="Rimandonotaapidipagina"/>
          <w:color w:val="000000" w:themeColor="text1"/>
          <w:sz w:val="22"/>
          <w:szCs w:val="22"/>
          <w:lang w:eastAsia="it-IT"/>
        </w:rPr>
        <w:footnoteReference w:id="4"/>
      </w:r>
      <w:r w:rsidRPr="002519AA">
        <w:rPr>
          <w:rStyle w:val="CorpotestoChar"/>
          <w:rFonts w:eastAsiaTheme="minorHAnsi"/>
        </w:rPr>
        <w:t>;</w:t>
      </w:r>
      <w:r w:rsidRPr="76BC64A9">
        <w:rPr>
          <w:rStyle w:val="CorpotestoChar"/>
          <w:rFonts w:eastAsiaTheme="minorHAnsi"/>
        </w:rPr>
        <w:t xml:space="preserve"> </w:t>
      </w:r>
      <w:r w:rsidR="5071DBB5" w:rsidRPr="76BC64A9">
        <w:rPr>
          <w:rStyle w:val="CorpotestoChar"/>
          <w:rFonts w:eastAsiaTheme="minorHAnsi"/>
        </w:rPr>
        <w:t xml:space="preserve">la sua storia </w:t>
      </w:r>
      <w:r w:rsidR="340FE8C0" w:rsidRPr="76BC64A9">
        <w:rPr>
          <w:rStyle w:val="CorpotestoChar"/>
          <w:rFonts w:eastAsiaTheme="minorHAnsi"/>
        </w:rPr>
        <w:t>riflette quella del</w:t>
      </w:r>
      <w:r w:rsidR="5071DBB5" w:rsidRPr="76BC64A9">
        <w:rPr>
          <w:rStyle w:val="CorpotestoChar"/>
          <w:rFonts w:eastAsiaTheme="minorHAnsi"/>
        </w:rPr>
        <w:t xml:space="preserve">le trasformazioni urbane che hanno interessato </w:t>
      </w:r>
      <w:r w:rsidR="4367A575" w:rsidRPr="76BC64A9">
        <w:rPr>
          <w:rStyle w:val="CorpotestoChar"/>
          <w:rFonts w:eastAsiaTheme="minorHAnsi"/>
        </w:rPr>
        <w:t xml:space="preserve">la città di Genova tra la metà del XVI e la metà del XVII secolo: in particolare, </w:t>
      </w:r>
      <w:r w:rsidR="727D804B" w:rsidRPr="76BC64A9">
        <w:rPr>
          <w:rStyle w:val="CorpotestoChar"/>
          <w:rFonts w:eastAsiaTheme="minorHAnsi"/>
        </w:rPr>
        <w:t xml:space="preserve">il </w:t>
      </w:r>
      <w:r w:rsidR="4367A575" w:rsidRPr="76BC64A9">
        <w:rPr>
          <w:rStyle w:val="CorpotestoChar"/>
          <w:rFonts w:eastAsiaTheme="minorHAnsi"/>
        </w:rPr>
        <w:t>Guastato</w:t>
      </w:r>
      <w:r w:rsidR="4738E6EC" w:rsidRPr="76BC64A9">
        <w:rPr>
          <w:rStyle w:val="CorpotestoChar"/>
          <w:rFonts w:eastAsiaTheme="minorHAnsi"/>
        </w:rPr>
        <w:t xml:space="preserve"> diventa </w:t>
      </w:r>
      <w:r w:rsidR="18834EF2" w:rsidRPr="76BC64A9">
        <w:rPr>
          <w:rStyle w:val="CorpotestoChar"/>
          <w:rFonts w:eastAsiaTheme="minorHAnsi"/>
        </w:rPr>
        <w:t>un</w:t>
      </w:r>
      <w:r w:rsidR="4738E6EC" w:rsidRPr="76BC64A9">
        <w:rPr>
          <w:rStyle w:val="CorpotestoChar"/>
          <w:rFonts w:eastAsiaTheme="minorHAnsi"/>
        </w:rPr>
        <w:t xml:space="preserve">a </w:t>
      </w:r>
      <w:r w:rsidR="7BECFC5B" w:rsidRPr="76BC64A9">
        <w:rPr>
          <w:rStyle w:val="CorpotestoChar"/>
          <w:rFonts w:eastAsiaTheme="minorHAnsi"/>
        </w:rPr>
        <w:t xml:space="preserve">zona di raccordo tra i nuovi assi </w:t>
      </w:r>
      <w:r w:rsidR="345464F4" w:rsidRPr="76BC64A9">
        <w:rPr>
          <w:rStyle w:val="CorpotestoChar"/>
          <w:rFonts w:eastAsiaTheme="minorHAnsi"/>
        </w:rPr>
        <w:t xml:space="preserve">viari </w:t>
      </w:r>
      <w:r w:rsidR="337F6789" w:rsidRPr="76BC64A9">
        <w:rPr>
          <w:rStyle w:val="CorpotestoChar"/>
          <w:rFonts w:eastAsiaTheme="minorHAnsi"/>
        </w:rPr>
        <w:t>di Strada Nuova (1550-1575) e di Strada Balb</w:t>
      </w:r>
      <w:r w:rsidR="002519AA">
        <w:rPr>
          <w:rStyle w:val="CorpotestoChar"/>
          <w:rFonts w:eastAsiaTheme="minorHAnsi"/>
        </w:rPr>
        <w:t>i (1606-1620)</w:t>
      </w:r>
      <w:r w:rsidR="002519AA">
        <w:rPr>
          <w:rStyle w:val="Rimandonotaapidipagina"/>
          <w:color w:val="000000" w:themeColor="text1"/>
          <w:sz w:val="22"/>
          <w:szCs w:val="22"/>
          <w:lang w:eastAsia="it-IT"/>
        </w:rPr>
        <w:footnoteReference w:id="5"/>
      </w:r>
      <w:r w:rsidR="002519AA">
        <w:rPr>
          <w:rStyle w:val="CorpotestoChar"/>
          <w:rFonts w:eastAsiaTheme="minorHAnsi"/>
        </w:rPr>
        <w:t>.</w:t>
      </w:r>
    </w:p>
    <w:p w14:paraId="3D903E23" w14:textId="37989620" w:rsidR="001F6DF4" w:rsidRDefault="154A8A05" w:rsidP="0022101F">
      <w:pPr>
        <w:spacing w:line="264" w:lineRule="exact"/>
        <w:ind w:firstLine="284"/>
        <w:jc w:val="both"/>
        <w:rPr>
          <w:rStyle w:val="CorpotestoChar"/>
          <w:rFonts w:eastAsiaTheme="minorHAnsi"/>
        </w:rPr>
      </w:pPr>
      <w:r w:rsidRPr="76BC64A9">
        <w:rPr>
          <w:rStyle w:val="CorpotestoChar"/>
          <w:rFonts w:eastAsiaTheme="minorHAnsi"/>
        </w:rPr>
        <w:t xml:space="preserve">Palazzo </w:t>
      </w:r>
      <w:proofErr w:type="spellStart"/>
      <w:r w:rsidRPr="76BC64A9">
        <w:rPr>
          <w:rStyle w:val="CorpotestoChar"/>
          <w:rFonts w:eastAsiaTheme="minorHAnsi"/>
        </w:rPr>
        <w:t>Belimbau</w:t>
      </w:r>
      <w:proofErr w:type="spellEnd"/>
      <w:r w:rsidRPr="76BC64A9">
        <w:rPr>
          <w:rStyle w:val="CorpotestoChar"/>
          <w:rFonts w:eastAsiaTheme="minorHAnsi"/>
        </w:rPr>
        <w:t xml:space="preserve"> è il risultato di </w:t>
      </w:r>
      <w:r w:rsidR="33F032E7" w:rsidRPr="76BC64A9">
        <w:rPr>
          <w:rStyle w:val="CorpotestoChar"/>
          <w:rFonts w:eastAsiaTheme="minorHAnsi"/>
        </w:rPr>
        <w:t xml:space="preserve">una complessa evoluzione, ancora non del tutto </w:t>
      </w:r>
      <w:r w:rsidR="002519AA">
        <w:rPr>
          <w:rStyle w:val="CorpotestoChar"/>
          <w:rFonts w:eastAsiaTheme="minorHAnsi"/>
        </w:rPr>
        <w:t>compresa</w:t>
      </w:r>
      <w:r w:rsidR="33F032E7" w:rsidRPr="76BC64A9">
        <w:rPr>
          <w:rStyle w:val="CorpotestoChar"/>
          <w:rFonts w:eastAsiaTheme="minorHAnsi"/>
        </w:rPr>
        <w:t xml:space="preserve">, che </w:t>
      </w:r>
      <w:r w:rsidR="1AEBB91C" w:rsidRPr="76BC64A9">
        <w:rPr>
          <w:rStyle w:val="CorpotestoChar"/>
          <w:rFonts w:eastAsiaTheme="minorHAnsi"/>
        </w:rPr>
        <w:t xml:space="preserve">vede </w:t>
      </w:r>
      <w:r w:rsidRPr="76BC64A9">
        <w:rPr>
          <w:rStyle w:val="CorpotestoChar"/>
          <w:rFonts w:eastAsiaTheme="minorHAnsi"/>
        </w:rPr>
        <w:t xml:space="preserve">accorpamenti e trasformazioni di edifici preesistenti di origine medievale, </w:t>
      </w:r>
      <w:r w:rsidR="3CE296AD" w:rsidRPr="76BC64A9">
        <w:rPr>
          <w:rStyle w:val="CorpotestoChar"/>
          <w:rFonts w:eastAsiaTheme="minorHAnsi"/>
        </w:rPr>
        <w:t>fino alla definizione da parte della fami</w:t>
      </w:r>
      <w:r w:rsidR="4B8E828E" w:rsidRPr="76BC64A9">
        <w:rPr>
          <w:rStyle w:val="CorpotestoChar"/>
          <w:rFonts w:eastAsiaTheme="minorHAnsi"/>
        </w:rPr>
        <w:t xml:space="preserve">glia De Ferrari </w:t>
      </w:r>
      <w:r w:rsidR="3CE296AD" w:rsidRPr="76BC64A9">
        <w:rPr>
          <w:rStyle w:val="CorpotestoChar"/>
          <w:rFonts w:eastAsiaTheme="minorHAnsi"/>
        </w:rPr>
        <w:t>dell</w:t>
      </w:r>
      <w:r w:rsidR="76ACEBA2" w:rsidRPr="76BC64A9">
        <w:rPr>
          <w:rStyle w:val="CorpotestoChar"/>
          <w:rFonts w:eastAsiaTheme="minorHAnsi"/>
        </w:rPr>
        <w:t>a</w:t>
      </w:r>
      <w:r w:rsidR="3CE296AD" w:rsidRPr="76BC64A9">
        <w:rPr>
          <w:rStyle w:val="CorpotestoChar"/>
          <w:rFonts w:eastAsiaTheme="minorHAnsi"/>
        </w:rPr>
        <w:t xml:space="preserve"> </w:t>
      </w:r>
      <w:r w:rsidR="76ACEBA2" w:rsidRPr="76BC64A9">
        <w:rPr>
          <w:rStyle w:val="CorpotestoChar"/>
          <w:rFonts w:eastAsiaTheme="minorHAnsi"/>
          <w:i/>
          <w:iCs/>
        </w:rPr>
        <w:t xml:space="preserve">facies </w:t>
      </w:r>
      <w:r w:rsidR="3CE296AD" w:rsidRPr="76BC64A9">
        <w:rPr>
          <w:rStyle w:val="CorpotestoChar"/>
          <w:rFonts w:eastAsiaTheme="minorHAnsi"/>
        </w:rPr>
        <w:t>seicentesc</w:t>
      </w:r>
      <w:r w:rsidR="77CC4354" w:rsidRPr="76BC64A9">
        <w:rPr>
          <w:rStyle w:val="CorpotestoChar"/>
          <w:rFonts w:eastAsiaTheme="minorHAnsi"/>
        </w:rPr>
        <w:t>a</w:t>
      </w:r>
      <w:r w:rsidR="3CE296AD" w:rsidRPr="76BC64A9">
        <w:rPr>
          <w:rStyle w:val="CorpotestoChar"/>
          <w:rFonts w:eastAsiaTheme="minorHAnsi"/>
        </w:rPr>
        <w:t xml:space="preserve">, ancora tutt’oggi </w:t>
      </w:r>
      <w:r w:rsidR="7E49206B" w:rsidRPr="76BC64A9">
        <w:rPr>
          <w:rStyle w:val="CorpotestoChar"/>
          <w:rFonts w:eastAsiaTheme="minorHAnsi"/>
        </w:rPr>
        <w:t>leggibile</w:t>
      </w:r>
      <w:r w:rsidR="3CE296AD" w:rsidRPr="76BC64A9">
        <w:rPr>
          <w:rStyle w:val="CorpotestoChar"/>
          <w:rFonts w:eastAsiaTheme="minorHAnsi"/>
        </w:rPr>
        <w:t xml:space="preserve">, sebbene ulteriormente </w:t>
      </w:r>
      <w:r w:rsidR="53469C38" w:rsidRPr="76BC64A9">
        <w:rPr>
          <w:rStyle w:val="CorpotestoChar"/>
          <w:rFonts w:eastAsiaTheme="minorHAnsi"/>
        </w:rPr>
        <w:t>modificata</w:t>
      </w:r>
      <w:r w:rsidR="7551D3B3" w:rsidRPr="76BC64A9">
        <w:rPr>
          <w:rStyle w:val="CorpotestoChar"/>
          <w:rFonts w:eastAsiaTheme="minorHAnsi"/>
        </w:rPr>
        <w:t>.</w:t>
      </w:r>
    </w:p>
    <w:p w14:paraId="5D7DA35E" w14:textId="26E95E3A" w:rsidR="001F6DF4" w:rsidRDefault="3A78B838" w:rsidP="0022101F">
      <w:pPr>
        <w:spacing w:line="264" w:lineRule="exact"/>
        <w:ind w:firstLine="284"/>
        <w:jc w:val="both"/>
        <w:rPr>
          <w:rStyle w:val="CorpotestoChar"/>
          <w:rFonts w:eastAsiaTheme="minorHAnsi"/>
        </w:rPr>
      </w:pPr>
      <w:r w:rsidRPr="76BC64A9">
        <w:rPr>
          <w:rStyle w:val="CorpotestoChar"/>
          <w:rFonts w:eastAsiaTheme="minorHAnsi"/>
        </w:rPr>
        <w:t>Alla famiglia dei Chiavari si deve</w:t>
      </w:r>
      <w:r w:rsidR="028F1B7D" w:rsidRPr="76BC64A9">
        <w:rPr>
          <w:rStyle w:val="CorpotestoChar"/>
          <w:rFonts w:eastAsiaTheme="minorHAnsi"/>
        </w:rPr>
        <w:t xml:space="preserve"> invece</w:t>
      </w:r>
      <w:r w:rsidRPr="76BC64A9">
        <w:rPr>
          <w:rStyle w:val="CorpotestoChar"/>
          <w:rFonts w:eastAsiaTheme="minorHAnsi"/>
        </w:rPr>
        <w:t xml:space="preserve"> la decorazione ad affresco degli ambienti di rappresentanza del palazzo realizzata </w:t>
      </w:r>
      <w:r w:rsidR="72E7BBE3" w:rsidRPr="76BC64A9">
        <w:rPr>
          <w:rStyle w:val="CorpotestoChar"/>
          <w:rFonts w:eastAsiaTheme="minorHAnsi"/>
        </w:rPr>
        <w:t xml:space="preserve">tra il 1627 e il 1629 </w:t>
      </w:r>
      <w:r w:rsidRPr="76BC64A9">
        <w:rPr>
          <w:rStyle w:val="CorpotestoChar"/>
          <w:rFonts w:eastAsiaTheme="minorHAnsi"/>
        </w:rPr>
        <w:t>da Lazzaro Tavarone, allievo di Luca Cambiaso</w:t>
      </w:r>
      <w:r w:rsidR="002519AA">
        <w:rPr>
          <w:rStyle w:val="Rimandonotaapidipagina"/>
          <w:color w:val="000000" w:themeColor="text1"/>
          <w:sz w:val="22"/>
          <w:szCs w:val="22"/>
          <w:lang w:eastAsia="it-IT"/>
        </w:rPr>
        <w:footnoteReference w:id="6"/>
      </w:r>
      <w:r w:rsidR="67C83F7C" w:rsidRPr="76BC64A9">
        <w:rPr>
          <w:rStyle w:val="CorpotestoChar"/>
          <w:rFonts w:eastAsiaTheme="minorHAnsi"/>
        </w:rPr>
        <w:t xml:space="preserve">: </w:t>
      </w:r>
      <w:r w:rsidR="3D35BA60" w:rsidRPr="76BC64A9">
        <w:rPr>
          <w:rStyle w:val="CorpotestoChar"/>
          <w:rFonts w:eastAsiaTheme="minorHAnsi"/>
        </w:rPr>
        <w:t>i</w:t>
      </w:r>
      <w:r w:rsidR="2DB691CA" w:rsidRPr="76BC64A9">
        <w:rPr>
          <w:rStyle w:val="CorpotestoChar"/>
          <w:rFonts w:eastAsiaTheme="minorHAnsi"/>
        </w:rPr>
        <w:t>l pittore genovese interviene sull</w:t>
      </w:r>
      <w:r w:rsidR="1039B7C4" w:rsidRPr="76BC64A9">
        <w:rPr>
          <w:rStyle w:val="CorpotestoChar"/>
          <w:rFonts w:eastAsiaTheme="minorHAnsi"/>
        </w:rPr>
        <w:t xml:space="preserve">e </w:t>
      </w:r>
      <w:r w:rsidR="2DB691CA" w:rsidRPr="76BC64A9">
        <w:rPr>
          <w:rStyle w:val="CorpotestoChar"/>
          <w:rFonts w:eastAsiaTheme="minorHAnsi"/>
        </w:rPr>
        <w:t>volt</w:t>
      </w:r>
      <w:r w:rsidR="332081CF" w:rsidRPr="76BC64A9">
        <w:rPr>
          <w:rStyle w:val="CorpotestoChar"/>
          <w:rFonts w:eastAsiaTheme="minorHAnsi"/>
        </w:rPr>
        <w:t>e</w:t>
      </w:r>
      <w:r w:rsidR="2DB691CA" w:rsidRPr="76BC64A9">
        <w:rPr>
          <w:rStyle w:val="CorpotestoChar"/>
          <w:rFonts w:eastAsiaTheme="minorHAnsi"/>
        </w:rPr>
        <w:t xml:space="preserve"> dell’atrio di ingresso, </w:t>
      </w:r>
      <w:r w:rsidR="37E900CB" w:rsidRPr="76BC64A9">
        <w:rPr>
          <w:rStyle w:val="CorpotestoChar"/>
          <w:rFonts w:eastAsiaTheme="minorHAnsi"/>
        </w:rPr>
        <w:t xml:space="preserve">di un ambiente al piano rialzato e dello scalone monumentale, oltreché </w:t>
      </w:r>
      <w:r w:rsidR="2DB691CA" w:rsidRPr="76BC64A9">
        <w:rPr>
          <w:rStyle w:val="CorpotestoChar"/>
          <w:rFonts w:eastAsiaTheme="minorHAnsi"/>
        </w:rPr>
        <w:t>nella loggia di accesso al p</w:t>
      </w:r>
      <w:r w:rsidR="789B568A" w:rsidRPr="76BC64A9">
        <w:rPr>
          <w:rStyle w:val="CorpotestoChar"/>
          <w:rFonts w:eastAsiaTheme="minorHAnsi"/>
        </w:rPr>
        <w:t xml:space="preserve">iano </w:t>
      </w:r>
      <w:r w:rsidR="2DB691CA" w:rsidRPr="76BC64A9">
        <w:rPr>
          <w:rStyle w:val="CorpotestoChar"/>
          <w:rFonts w:eastAsiaTheme="minorHAnsi"/>
        </w:rPr>
        <w:t xml:space="preserve">nobile e </w:t>
      </w:r>
      <w:r w:rsidR="2593ADBD" w:rsidRPr="76BC64A9">
        <w:rPr>
          <w:rStyle w:val="CorpotestoChar"/>
          <w:rFonts w:eastAsiaTheme="minorHAnsi"/>
        </w:rPr>
        <w:t xml:space="preserve">nel grande salone dove raffigura la </w:t>
      </w:r>
      <w:r w:rsidR="2DB691CA" w:rsidRPr="76BC64A9">
        <w:rPr>
          <w:rStyle w:val="CorpotestoChar"/>
          <w:rFonts w:eastAsiaTheme="minorHAnsi"/>
        </w:rPr>
        <w:t>celebrazione di</w:t>
      </w:r>
      <w:r w:rsidR="54EFBF12" w:rsidRPr="76BC64A9">
        <w:rPr>
          <w:rStyle w:val="CorpotestoChar"/>
          <w:rFonts w:eastAsiaTheme="minorHAnsi"/>
        </w:rPr>
        <w:t xml:space="preserve"> </w:t>
      </w:r>
      <w:r w:rsidR="2DB691CA" w:rsidRPr="76BC64A9">
        <w:rPr>
          <w:rStyle w:val="CorpotestoChar"/>
          <w:rFonts w:eastAsiaTheme="minorHAnsi"/>
        </w:rPr>
        <w:t>Cristoforo Colombo, di ritorno dalle Americhe</w:t>
      </w:r>
      <w:r w:rsidR="183FBACB" w:rsidRPr="76BC64A9">
        <w:rPr>
          <w:rStyle w:val="CorpotestoChar"/>
          <w:rFonts w:eastAsiaTheme="minorHAnsi"/>
        </w:rPr>
        <w:t>.</w:t>
      </w:r>
    </w:p>
    <w:p w14:paraId="22F337CA" w14:textId="4768CBA2" w:rsidR="001F6DF4" w:rsidRDefault="0E1ABC58" w:rsidP="0022101F">
      <w:pPr>
        <w:spacing w:line="264" w:lineRule="exact"/>
        <w:ind w:firstLine="284"/>
        <w:jc w:val="both"/>
        <w:rPr>
          <w:rStyle w:val="CorpotestoChar"/>
          <w:rFonts w:eastAsiaTheme="minorHAnsi"/>
        </w:rPr>
      </w:pPr>
      <w:r w:rsidRPr="76BC64A9">
        <w:rPr>
          <w:rStyle w:val="CorpotestoChar"/>
          <w:rFonts w:eastAsiaTheme="minorHAnsi"/>
        </w:rPr>
        <w:lastRenderedPageBreak/>
        <w:t xml:space="preserve">Sotto la famiglia Cambiaso, a partire dal 1778, il palazzo </w:t>
      </w:r>
      <w:r w:rsidR="7C657202" w:rsidRPr="76BC64A9">
        <w:rPr>
          <w:rStyle w:val="CorpotestoChar"/>
          <w:rFonts w:eastAsiaTheme="minorHAnsi"/>
        </w:rPr>
        <w:t xml:space="preserve">è interessato da </w:t>
      </w:r>
      <w:r w:rsidRPr="76BC64A9">
        <w:rPr>
          <w:rStyle w:val="CorpotestoChar"/>
          <w:rFonts w:eastAsiaTheme="minorHAnsi"/>
        </w:rPr>
        <w:t xml:space="preserve">un significativo ampliamento </w:t>
      </w:r>
      <w:r w:rsidR="0261F82E" w:rsidRPr="76BC64A9">
        <w:rPr>
          <w:rStyle w:val="CorpotestoChar"/>
          <w:rFonts w:eastAsiaTheme="minorHAnsi"/>
        </w:rPr>
        <w:t>su entrambi i</w:t>
      </w:r>
      <w:r w:rsidRPr="76BC64A9">
        <w:rPr>
          <w:rStyle w:val="CorpotestoChar"/>
          <w:rFonts w:eastAsiaTheme="minorHAnsi"/>
        </w:rPr>
        <w:t xml:space="preserve"> lati corti, </w:t>
      </w:r>
      <w:r w:rsidR="5913FA98" w:rsidRPr="76BC64A9">
        <w:rPr>
          <w:rStyle w:val="CorpotestoChar"/>
          <w:rFonts w:eastAsiaTheme="minorHAnsi"/>
        </w:rPr>
        <w:t xml:space="preserve">ad opera dell’architetto Pellegrini, </w:t>
      </w:r>
      <w:r w:rsidR="349653F6" w:rsidRPr="76BC64A9">
        <w:rPr>
          <w:rStyle w:val="CorpotestoChar"/>
          <w:rFonts w:eastAsiaTheme="minorHAnsi"/>
        </w:rPr>
        <w:t>che cura anche la sistemazione di alcuni ambienti interni.</w:t>
      </w:r>
    </w:p>
    <w:p w14:paraId="686F5F92" w14:textId="50C2631B" w:rsidR="001F6DF4" w:rsidRDefault="349653F6" w:rsidP="0022101F">
      <w:pPr>
        <w:spacing w:line="264" w:lineRule="exact"/>
        <w:ind w:firstLine="284"/>
        <w:jc w:val="both"/>
        <w:rPr>
          <w:rStyle w:val="CorpotestoChar"/>
          <w:rFonts w:eastAsiaTheme="minorHAnsi"/>
        </w:rPr>
      </w:pPr>
      <w:r w:rsidRPr="76BC64A9">
        <w:rPr>
          <w:rStyle w:val="CorpotestoChar"/>
          <w:rFonts w:eastAsiaTheme="minorHAnsi"/>
        </w:rPr>
        <w:t>D</w:t>
      </w:r>
      <w:r w:rsidR="57F560C2" w:rsidRPr="76BC64A9">
        <w:rPr>
          <w:rStyle w:val="CorpotestoChar"/>
          <w:rFonts w:eastAsiaTheme="minorHAnsi"/>
        </w:rPr>
        <w:t xml:space="preserve">urante la </w:t>
      </w:r>
      <w:r w:rsidR="4AA31B76" w:rsidRPr="76BC64A9">
        <w:rPr>
          <w:rStyle w:val="CorpotestoChar"/>
          <w:rFonts w:eastAsiaTheme="minorHAnsi"/>
        </w:rPr>
        <w:t>Seconda guerra mondiale</w:t>
      </w:r>
      <w:r w:rsidR="57F560C2" w:rsidRPr="76BC64A9">
        <w:rPr>
          <w:rStyle w:val="CorpotestoChar"/>
          <w:rFonts w:eastAsiaTheme="minorHAnsi"/>
        </w:rPr>
        <w:t xml:space="preserve"> </w:t>
      </w:r>
      <w:r w:rsidR="02A1B106" w:rsidRPr="76BC64A9">
        <w:rPr>
          <w:rStyle w:val="CorpotestoChar"/>
          <w:rFonts w:eastAsiaTheme="minorHAnsi"/>
        </w:rPr>
        <w:t xml:space="preserve">il palazzo </w:t>
      </w:r>
      <w:r w:rsidR="289C62F4" w:rsidRPr="76BC64A9">
        <w:rPr>
          <w:rStyle w:val="CorpotestoChar"/>
          <w:rFonts w:eastAsiaTheme="minorHAnsi"/>
        </w:rPr>
        <w:t xml:space="preserve">è stato </w:t>
      </w:r>
      <w:r w:rsidR="02A1B106" w:rsidRPr="76BC64A9">
        <w:rPr>
          <w:rStyle w:val="CorpotestoChar"/>
          <w:rFonts w:eastAsiaTheme="minorHAnsi"/>
        </w:rPr>
        <w:t>danneggiato da un</w:t>
      </w:r>
      <w:r w:rsidR="57F560C2" w:rsidRPr="76BC64A9">
        <w:rPr>
          <w:rStyle w:val="CorpotestoChar"/>
          <w:rFonts w:eastAsiaTheme="minorHAnsi"/>
        </w:rPr>
        <w:t xml:space="preserve">’incursione aerea </w:t>
      </w:r>
      <w:r w:rsidR="487EE7A6" w:rsidRPr="76BC64A9">
        <w:rPr>
          <w:rStyle w:val="CorpotestoChar"/>
          <w:rFonts w:eastAsiaTheme="minorHAnsi"/>
        </w:rPr>
        <w:t xml:space="preserve">che </w:t>
      </w:r>
      <w:r w:rsidR="763C088A" w:rsidRPr="76BC64A9">
        <w:rPr>
          <w:rStyle w:val="CorpotestoChar"/>
          <w:rFonts w:eastAsiaTheme="minorHAnsi"/>
        </w:rPr>
        <w:t>ha</w:t>
      </w:r>
      <w:r w:rsidR="57F560C2" w:rsidRPr="76BC64A9">
        <w:rPr>
          <w:rStyle w:val="CorpotestoChar"/>
          <w:rFonts w:eastAsiaTheme="minorHAnsi"/>
        </w:rPr>
        <w:t xml:space="preserve"> </w:t>
      </w:r>
      <w:r w:rsidR="763C088A" w:rsidRPr="76BC64A9">
        <w:rPr>
          <w:rStyle w:val="CorpotestoChar"/>
          <w:rFonts w:eastAsiaTheme="minorHAnsi"/>
        </w:rPr>
        <w:t xml:space="preserve">rovinato </w:t>
      </w:r>
      <w:r w:rsidR="57F560C2" w:rsidRPr="76BC64A9">
        <w:rPr>
          <w:rStyle w:val="CorpotestoChar"/>
          <w:rFonts w:eastAsiaTheme="minorHAnsi"/>
        </w:rPr>
        <w:t xml:space="preserve">in parte gli affreschi, </w:t>
      </w:r>
      <w:r w:rsidR="205A7A75" w:rsidRPr="76BC64A9">
        <w:rPr>
          <w:rStyle w:val="CorpotestoChar"/>
          <w:rFonts w:eastAsiaTheme="minorHAnsi"/>
        </w:rPr>
        <w:t xml:space="preserve">causando </w:t>
      </w:r>
      <w:r w:rsidR="131F9D40" w:rsidRPr="76BC64A9">
        <w:rPr>
          <w:rStyle w:val="CorpotestoChar"/>
          <w:rFonts w:eastAsiaTheme="minorHAnsi"/>
        </w:rPr>
        <w:t xml:space="preserve">ampie </w:t>
      </w:r>
      <w:r w:rsidR="57F560C2" w:rsidRPr="76BC64A9">
        <w:rPr>
          <w:rStyle w:val="CorpotestoChar"/>
          <w:rFonts w:eastAsiaTheme="minorHAnsi"/>
        </w:rPr>
        <w:t>cadute di intonaco.</w:t>
      </w:r>
    </w:p>
    <w:p w14:paraId="0EED4FB8" w14:textId="76281102" w:rsidR="001F6DF4" w:rsidRDefault="06A4D346" w:rsidP="0022101F">
      <w:pPr>
        <w:shd w:val="clear" w:color="auto" w:fill="FFFFFF" w:themeFill="background1"/>
        <w:spacing w:line="264" w:lineRule="exact"/>
        <w:ind w:firstLine="284"/>
        <w:jc w:val="both"/>
        <w:rPr>
          <w:rStyle w:val="CorpotestoChar"/>
          <w:rFonts w:eastAsiaTheme="minorHAnsi"/>
          <w:highlight w:val="yellow"/>
        </w:rPr>
      </w:pPr>
      <w:r w:rsidRPr="76BC64A9">
        <w:rPr>
          <w:rStyle w:val="CorpotestoChar"/>
          <w:rFonts w:eastAsiaTheme="minorHAnsi"/>
        </w:rPr>
        <w:t xml:space="preserve">In seguito a successivi </w:t>
      </w:r>
      <w:r w:rsidR="2EB3EFB4" w:rsidRPr="76BC64A9">
        <w:rPr>
          <w:rStyle w:val="CorpotestoChar"/>
          <w:rFonts w:eastAsiaTheme="minorHAnsi"/>
        </w:rPr>
        <w:t>interventi di res</w:t>
      </w:r>
      <w:r w:rsidRPr="76BC64A9">
        <w:rPr>
          <w:rStyle w:val="CorpotestoChar"/>
          <w:rFonts w:eastAsiaTheme="minorHAnsi"/>
        </w:rPr>
        <w:t>tauro, l’edificio oggi è ancora solo parzialmente in uso</w:t>
      </w:r>
      <w:r w:rsidR="06E9AD30" w:rsidRPr="76BC64A9">
        <w:rPr>
          <w:rStyle w:val="CorpotestoChar"/>
          <w:rFonts w:eastAsiaTheme="minorHAnsi"/>
        </w:rPr>
        <w:t xml:space="preserve"> ed ospita alcuni </w:t>
      </w:r>
      <w:r w:rsidRPr="76BC64A9">
        <w:rPr>
          <w:rStyle w:val="CorpotestoChar"/>
          <w:rFonts w:eastAsiaTheme="minorHAnsi"/>
        </w:rPr>
        <w:t xml:space="preserve">uffici amministrativi dell’Università </w:t>
      </w:r>
      <w:r w:rsidR="002519AA">
        <w:rPr>
          <w:rStyle w:val="CorpotestoChar"/>
          <w:rFonts w:eastAsiaTheme="minorHAnsi"/>
        </w:rPr>
        <w:t xml:space="preserve">degli Studi </w:t>
      </w:r>
      <w:r w:rsidRPr="76BC64A9">
        <w:rPr>
          <w:rStyle w:val="CorpotestoChar"/>
          <w:rFonts w:eastAsiaTheme="minorHAnsi"/>
        </w:rPr>
        <w:t>di Genova</w:t>
      </w:r>
      <w:r w:rsidR="184BC972" w:rsidRPr="76BC64A9">
        <w:rPr>
          <w:rStyle w:val="CorpotestoChar"/>
          <w:rFonts w:eastAsiaTheme="minorHAnsi"/>
        </w:rPr>
        <w:t xml:space="preserve"> (</w:t>
      </w:r>
      <w:proofErr w:type="spellStart"/>
      <w:r w:rsidR="184BC972" w:rsidRPr="76BC64A9">
        <w:rPr>
          <w:rStyle w:val="CorpotestoChar"/>
          <w:rFonts w:eastAsiaTheme="minorHAnsi"/>
        </w:rPr>
        <w:t>Unige</w:t>
      </w:r>
      <w:proofErr w:type="spellEnd"/>
      <w:r w:rsidR="184BC972" w:rsidRPr="76BC64A9">
        <w:rPr>
          <w:rStyle w:val="CorpotestoChar"/>
          <w:rFonts w:eastAsiaTheme="minorHAnsi"/>
        </w:rPr>
        <w:t>)</w:t>
      </w:r>
      <w:r w:rsidR="56F1496A" w:rsidRPr="76BC64A9">
        <w:rPr>
          <w:rStyle w:val="CorpotestoChar"/>
          <w:rFonts w:eastAsiaTheme="minorHAnsi"/>
        </w:rPr>
        <w:t xml:space="preserve">; nel 2019 è stato avviato il primo lotto </w:t>
      </w:r>
      <w:r w:rsidR="5465F5BE" w:rsidRPr="76BC64A9">
        <w:rPr>
          <w:rStyle w:val="CorpotestoChar"/>
          <w:rFonts w:eastAsiaTheme="minorHAnsi"/>
        </w:rPr>
        <w:t>di intervento d</w:t>
      </w:r>
      <w:r w:rsidR="716ECA83" w:rsidRPr="76BC64A9">
        <w:rPr>
          <w:rStyle w:val="CorpotestoChar"/>
          <w:rFonts w:eastAsiaTheme="minorHAnsi"/>
        </w:rPr>
        <w:t>i</w:t>
      </w:r>
      <w:r w:rsidR="56F1496A" w:rsidRPr="76BC64A9">
        <w:rPr>
          <w:rStyle w:val="CorpotestoChar"/>
          <w:rFonts w:eastAsiaTheme="minorHAnsi"/>
        </w:rPr>
        <w:t xml:space="preserve"> </w:t>
      </w:r>
      <w:r w:rsidR="716ECA83" w:rsidRPr="76BC64A9">
        <w:rPr>
          <w:rStyle w:val="CorpotestoChar"/>
          <w:rFonts w:eastAsiaTheme="minorHAnsi"/>
        </w:rPr>
        <w:t xml:space="preserve">un </w:t>
      </w:r>
      <w:r w:rsidR="56F1496A" w:rsidRPr="76BC64A9">
        <w:rPr>
          <w:rStyle w:val="CorpotestoChar"/>
          <w:rFonts w:eastAsiaTheme="minorHAnsi"/>
        </w:rPr>
        <w:t>programma</w:t>
      </w:r>
      <w:r w:rsidR="612BEADD" w:rsidRPr="76BC64A9">
        <w:rPr>
          <w:rStyle w:val="CorpotestoChar"/>
          <w:rFonts w:eastAsiaTheme="minorHAnsi"/>
        </w:rPr>
        <w:t xml:space="preserve"> </w:t>
      </w:r>
      <w:r w:rsidR="5F596D4F" w:rsidRPr="76BC64A9">
        <w:rPr>
          <w:rStyle w:val="CorpotestoChar"/>
          <w:rFonts w:eastAsiaTheme="minorHAnsi"/>
        </w:rPr>
        <w:t>che mira al completo riutilizzo del bene.</w:t>
      </w:r>
    </w:p>
    <w:p w14:paraId="55B7DEAB" w14:textId="66053A9D" w:rsidR="280D8B81" w:rsidRDefault="280D8B81" w:rsidP="0022101F">
      <w:pPr>
        <w:pStyle w:val="Corpotesto1"/>
        <w:spacing w:line="264" w:lineRule="exact"/>
        <w:ind w:firstLine="284"/>
      </w:pPr>
      <w:r>
        <w:t>A partire dal 2008, l'Ateneo, tramite un accordo con l’allora Dipartimento di Scienze per l’</w:t>
      </w:r>
      <w:proofErr w:type="spellStart"/>
      <w:r>
        <w:t>Archittetura</w:t>
      </w:r>
      <w:proofErr w:type="spellEnd"/>
      <w:r w:rsidR="40C774BA">
        <w:t xml:space="preserve"> (DSA)</w:t>
      </w:r>
      <w:r>
        <w:t xml:space="preserve">, ha avviato una serie di attività conoscitive su Palazzo </w:t>
      </w:r>
      <w:proofErr w:type="spellStart"/>
      <w:r>
        <w:t>Belimbau</w:t>
      </w:r>
      <w:proofErr w:type="spellEnd"/>
      <w:r>
        <w:t xml:space="preserve"> (responsabili scientifici Prof. Arch. S.F. Musso e Prof. Arch. G. Franco), consistenti nel rilievo topografico e, in un secondo tempo, con tecnologia laser scanner e con metodo </w:t>
      </w:r>
      <w:proofErr w:type="spellStart"/>
      <w:r>
        <w:t>Structure</w:t>
      </w:r>
      <w:proofErr w:type="spellEnd"/>
      <w:r>
        <w:t>-from-</w:t>
      </w:r>
      <w:proofErr w:type="spellStart"/>
      <w:r>
        <w:t>motion</w:t>
      </w:r>
      <w:proofErr w:type="spellEnd"/>
      <w:r>
        <w:t>, nell’analisi dello stato di conservazione e della consistenza materiale e in ricerche a carattere storico.</w:t>
      </w:r>
    </w:p>
    <w:p w14:paraId="572D0F7C" w14:textId="6C430D94" w:rsidR="280D8B81" w:rsidRDefault="280D8B81" w:rsidP="0022101F">
      <w:pPr>
        <w:pStyle w:val="Corpotesto1"/>
        <w:spacing w:line="264" w:lineRule="exact"/>
        <w:ind w:firstLine="284"/>
      </w:pPr>
      <w:r>
        <w:t xml:space="preserve">Tra il 2008 e il 2018 sono state inoltre condotte tre diverse campagne diagnostiche sui dipinti murali, volte a dare indicazioni per il successivo intervento di restauro degli stessi: le prime due, nel 2008 e nel 2015, hanno analizzato le pareti del salone al piano nobile rispettivamente con il metodo XRF (a cura dei restauratori della Soprintendenza locale) e con spettroscopia Raman e lampada di Wood (Prof. P. Bensi, </w:t>
      </w:r>
      <w:proofErr w:type="spellStart"/>
      <w:r>
        <w:t>Unige</w:t>
      </w:r>
      <w:proofErr w:type="spellEnd"/>
      <w:r>
        <w:t xml:space="preserve">, e Prof. P. Baraldi, Università di Modena e Reggio Emilia). La terza campagna diagnostica (2018) ha interessato anche altri ambienti monumentali, quali l’atrio, lo scalone e la loggia del piano nobile, attraverso il prelievo di campioni di coloritura e strati preparatori e la successiva </w:t>
      </w:r>
      <w:r w:rsidR="002519AA">
        <w:t xml:space="preserve">loro </w:t>
      </w:r>
      <w:r>
        <w:t>analisi</w:t>
      </w:r>
      <w:r w:rsidRPr="158150B3">
        <w:rPr>
          <w:rStyle w:val="Rimandonotaapidipagina"/>
        </w:rPr>
        <w:footnoteReference w:id="7"/>
      </w:r>
      <w:r w:rsidR="7FFE5AF6">
        <w:t>.</w:t>
      </w:r>
    </w:p>
    <w:p w14:paraId="65503E26" w14:textId="594311A7" w:rsidR="76BC64A9" w:rsidRDefault="280D8B81" w:rsidP="0022101F">
      <w:pPr>
        <w:pStyle w:val="Corpotesto1"/>
        <w:spacing w:line="264" w:lineRule="exact"/>
        <w:ind w:firstLine="284"/>
      </w:pPr>
      <w:r>
        <w:t xml:space="preserve">Il Palazzo è stato inoltre il caso studio per gli studenti della Scuola di Specializzazione in Beni Architettonici e del Paesaggio (SSBAP) e del Laboratorio di Restauro nel corso di Laurea Magistrale negli anni </w:t>
      </w:r>
      <w:r w:rsidR="749EEB34">
        <w:t>accademici 2014-15 e 2015-16</w:t>
      </w:r>
      <w:r>
        <w:t>, sempre dell’Università di Genova.</w:t>
      </w:r>
    </w:p>
    <w:p w14:paraId="1F2C5224" w14:textId="10714C44" w:rsidR="76BC64A9" w:rsidRDefault="76708209" w:rsidP="0022101F">
      <w:pPr>
        <w:pStyle w:val="Corpotesto1"/>
        <w:spacing w:line="264" w:lineRule="exact"/>
        <w:ind w:firstLine="284"/>
      </w:pPr>
      <w:r>
        <w:t>Gli studi e gli accertamenti diagnostici effettuati</w:t>
      </w:r>
      <w:r w:rsidR="76BC64A9" w:rsidRPr="158150B3">
        <w:rPr>
          <w:rStyle w:val="Rimandonotaapidipagina"/>
        </w:rPr>
        <w:footnoteReference w:id="8"/>
      </w:r>
      <w:r>
        <w:t xml:space="preserve"> </w:t>
      </w:r>
      <w:r w:rsidR="4D6EE231">
        <w:t>hanno portato alla redazione di un progetto definitivo per il restauro de</w:t>
      </w:r>
      <w:r w:rsidR="4B6D9D80">
        <w:t>gli</w:t>
      </w:r>
      <w:r w:rsidR="15309364">
        <w:t xml:space="preserve"> </w:t>
      </w:r>
      <w:r w:rsidR="15309364" w:rsidRPr="158150B3">
        <w:t>apparati decorativi di atrio su strada, ninfeo, corpo scala principale, loggia di accesso al piano nobile, salone d’onore e ambienti dell’ala ovest (prima fase di un programma di interven</w:t>
      </w:r>
      <w:r w:rsidR="2F778A67" w:rsidRPr="158150B3">
        <w:t>t</w:t>
      </w:r>
      <w:r w:rsidR="15309364" w:rsidRPr="158150B3">
        <w:t>o per il completo riutilizzo del bene</w:t>
      </w:r>
      <w:r w:rsidR="5B795964" w:rsidRPr="158150B3">
        <w:t>).</w:t>
      </w:r>
    </w:p>
    <w:p w14:paraId="2EEEF83E" w14:textId="45C1D00A" w:rsidR="76BC64A9" w:rsidRDefault="610ABB62" w:rsidP="0022101F">
      <w:pPr>
        <w:pStyle w:val="Corpotesto1"/>
        <w:spacing w:line="264" w:lineRule="exact"/>
        <w:ind w:firstLine="284"/>
      </w:pPr>
      <w:r>
        <w:t xml:space="preserve">Il primo lotto di lavori, riguardante il restauro </w:t>
      </w:r>
      <w:r w:rsidR="01B848CA">
        <w:t xml:space="preserve">degli apparati decorativi dell’atrio al piano terreno, di carattere conservativo </w:t>
      </w:r>
      <w:r w:rsidR="002519AA">
        <w:t xml:space="preserve">si </w:t>
      </w:r>
      <w:r w:rsidR="01B848CA">
        <w:t>è concluso a luglio 2023 (fig. 2)</w:t>
      </w:r>
      <w:r w:rsidR="494FB9C9">
        <w:t>.</w:t>
      </w:r>
    </w:p>
    <w:p w14:paraId="393A4E7A" w14:textId="544D165A" w:rsidR="001F6DF4" w:rsidRDefault="001F6DF4" w:rsidP="2711B56A">
      <w:pPr>
        <w:jc w:val="both"/>
        <w:rPr>
          <w:rFonts w:eastAsia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14:paraId="3EAF26E1" w14:textId="56A61D21" w:rsidR="001F6DF4" w:rsidRDefault="5E1157BD" w:rsidP="158150B3">
      <w:pPr>
        <w:jc w:val="both"/>
        <w:rPr>
          <w:rFonts w:eastAsia="Times New Roman"/>
          <w:color w:val="000000"/>
          <w:kern w:val="0"/>
          <w:sz w:val="22"/>
          <w:szCs w:val="22"/>
          <w:highlight w:val="yellow"/>
          <w:lang w:eastAsia="it-IT"/>
          <w14:ligatures w14:val="none"/>
        </w:rPr>
      </w:pPr>
      <w:r w:rsidRPr="158150B3">
        <w:rPr>
          <w:rFonts w:eastAsiaTheme="minorEastAsia"/>
          <w:i/>
          <w:iCs/>
          <w:color w:val="000000" w:themeColor="text1"/>
          <w:sz w:val="22"/>
          <w:szCs w:val="22"/>
          <w:lang w:eastAsia="it-IT"/>
        </w:rPr>
        <w:t>Metodo</w:t>
      </w:r>
      <w:r w:rsidR="4A4E8AFD" w:rsidRPr="158150B3">
        <w:rPr>
          <w:rFonts w:eastAsiaTheme="minorEastAsia"/>
          <w:i/>
          <w:iCs/>
          <w:color w:val="000000" w:themeColor="text1"/>
          <w:sz w:val="22"/>
          <w:szCs w:val="22"/>
          <w:lang w:eastAsia="it-IT"/>
        </w:rPr>
        <w:t xml:space="preserve"> e materiali</w:t>
      </w:r>
      <w:r w:rsidRPr="2711B56A">
        <w:rPr>
          <w:rFonts w:eastAsia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</w:p>
    <w:p w14:paraId="38473FDF" w14:textId="2E753516" w:rsidR="00AD686E" w:rsidRDefault="00AD686E" w:rsidP="002519AA">
      <w:pPr>
        <w:pStyle w:val="Corpotesto1"/>
        <w:spacing w:line="264" w:lineRule="exact"/>
        <w:ind w:firstLine="284"/>
      </w:pPr>
      <w:r>
        <w:t>Il caso studio scelto ha permesso di sperimentare il metodo e i problemi legati all’interoperabilità dei sistemi e dei processi</w:t>
      </w:r>
      <w:r w:rsidR="002519AA">
        <w:t>, dagli studi preliminari</w:t>
      </w:r>
      <w:r>
        <w:t xml:space="preserve"> alla progettazione</w:t>
      </w:r>
      <w:r w:rsidR="002519AA">
        <w:t>,</w:t>
      </w:r>
      <w:r>
        <w:t xml:space="preserve"> fino al cantiere del primo lotto di lavori di restauro.</w:t>
      </w:r>
    </w:p>
    <w:p w14:paraId="5C556BFE" w14:textId="7BD84E12" w:rsidR="001878A2" w:rsidRDefault="006C4FE6" w:rsidP="002519AA">
      <w:pPr>
        <w:pStyle w:val="Corpotesto1"/>
        <w:spacing w:line="264" w:lineRule="exact"/>
        <w:ind w:firstLine="284"/>
      </w:pPr>
      <w:r>
        <w:t>Gli ambienti monumentali dell’edificio (atrio, scalone monumentale e parte del piano nobile) sono stati oggetto di un rilievo laser scanner, topografico,</w:t>
      </w:r>
      <w:r w:rsidR="00122B9E">
        <w:t xml:space="preserve"> </w:t>
      </w:r>
      <w:proofErr w:type="spellStart"/>
      <w:r w:rsidR="00122B9E">
        <w:t>longimetrico</w:t>
      </w:r>
      <w:proofErr w:type="spellEnd"/>
      <w:r w:rsidR="00122B9E">
        <w:t xml:space="preserve"> e </w:t>
      </w:r>
      <w:proofErr w:type="spellStart"/>
      <w:r w:rsidR="00122B9E">
        <w:t>Structure</w:t>
      </w:r>
      <w:proofErr w:type="spellEnd"/>
      <w:r w:rsidR="00122B9E">
        <w:t>-from-</w:t>
      </w:r>
      <w:proofErr w:type="spellStart"/>
      <w:r w:rsidR="00122B9E">
        <w:t>m</w:t>
      </w:r>
      <w:r>
        <w:t>otion</w:t>
      </w:r>
      <w:proofErr w:type="spellEnd"/>
      <w:r>
        <w:t xml:space="preserve">. I risultati di questa campagna di rilievo sono stati la creazione di una nuvola di punti utilizzata per il processo </w:t>
      </w:r>
      <w:proofErr w:type="spellStart"/>
      <w:r>
        <w:t>scan</w:t>
      </w:r>
      <w:proofErr w:type="spellEnd"/>
      <w:r>
        <w:t>-to-BIM e per la restituzione di planimetrie, sezioni e prospetti</w:t>
      </w:r>
      <w:r w:rsidR="001878A2">
        <w:t xml:space="preserve"> e </w:t>
      </w:r>
      <w:r>
        <w:t xml:space="preserve">la realizzazione di </w:t>
      </w:r>
      <w:proofErr w:type="spellStart"/>
      <w:r>
        <w:t>fotopiani</w:t>
      </w:r>
      <w:proofErr w:type="spellEnd"/>
      <w:r w:rsidR="001878A2">
        <w:t xml:space="preserve"> </w:t>
      </w:r>
      <w:r w:rsidR="00CE31CF">
        <w:t>delle</w:t>
      </w:r>
      <w:r w:rsidR="001878A2">
        <w:t xml:space="preserve"> pareti, delle volte e dei pavimenti.</w:t>
      </w:r>
    </w:p>
    <w:p w14:paraId="26C820AA" w14:textId="23C47B42" w:rsidR="00F4274A" w:rsidRDefault="001878A2" w:rsidP="002519AA">
      <w:pPr>
        <w:pStyle w:val="Corpotesto1"/>
        <w:spacing w:line="264" w:lineRule="exact"/>
        <w:ind w:firstLine="284"/>
      </w:pPr>
      <w:r>
        <w:t xml:space="preserve">L’atrio al piano terreno, a seguito della conclusione del primo lotto di lavori di restauro, è stato oggetto di una seconda campagna di rilievo </w:t>
      </w:r>
      <w:proofErr w:type="spellStart"/>
      <w:r>
        <w:t>Structure</w:t>
      </w:r>
      <w:proofErr w:type="spellEnd"/>
      <w:r>
        <w:t>-from-</w:t>
      </w:r>
      <w:proofErr w:type="spellStart"/>
      <w:r>
        <w:t>motion</w:t>
      </w:r>
      <w:proofErr w:type="spellEnd"/>
      <w:r>
        <w:t xml:space="preserve"> per la creazione dei </w:t>
      </w:r>
      <w:proofErr w:type="spellStart"/>
      <w:r>
        <w:t>fotopiani</w:t>
      </w:r>
      <w:proofErr w:type="spellEnd"/>
      <w:r>
        <w:t xml:space="preserve"> della volta e delle pareti</w:t>
      </w:r>
      <w:r w:rsidR="74ACBC0A">
        <w:t xml:space="preserve"> </w:t>
      </w:r>
      <w:r w:rsidR="74ACBC0A" w:rsidRPr="158150B3">
        <w:rPr>
          <w:i/>
          <w:iCs/>
        </w:rPr>
        <w:t xml:space="preserve">post </w:t>
      </w:r>
      <w:proofErr w:type="spellStart"/>
      <w:r w:rsidR="74ACBC0A" w:rsidRPr="158150B3">
        <w:rPr>
          <w:i/>
          <w:iCs/>
        </w:rPr>
        <w:t>operam</w:t>
      </w:r>
      <w:proofErr w:type="spellEnd"/>
      <w:r>
        <w:t>.</w:t>
      </w:r>
    </w:p>
    <w:p w14:paraId="6083D621" w14:textId="3A01A18B" w:rsidR="00E86B69" w:rsidRDefault="00B44028" w:rsidP="002519AA">
      <w:pPr>
        <w:pStyle w:val="Corpotesto1"/>
        <w:spacing w:line="264" w:lineRule="exact"/>
        <w:ind w:firstLine="284"/>
      </w:pPr>
      <w:r>
        <w:t>La</w:t>
      </w:r>
      <w:r w:rsidR="002E7CE5">
        <w:t xml:space="preserve"> ricognizione, raccolta e digitalizzazione dei materiali degli studi e delle ricerc</w:t>
      </w:r>
      <w:r>
        <w:t>he</w:t>
      </w:r>
      <w:r w:rsidR="002E7CE5">
        <w:t xml:space="preserve"> svolti dal 2000 in poi sull’edificio</w:t>
      </w:r>
      <w:r w:rsidR="002E7CE5">
        <w:rPr>
          <w:rStyle w:val="Rimandonotaapidipagina"/>
        </w:rPr>
        <w:footnoteReference w:id="9"/>
      </w:r>
      <w:r w:rsidR="00F4274A">
        <w:t xml:space="preserve"> ha portato alla definizione delle informazioni di partenza. Oltre al rilievo</w:t>
      </w:r>
      <w:r w:rsidR="637457EE">
        <w:t>,</w:t>
      </w:r>
      <w:r w:rsidR="00F4274A">
        <w:t xml:space="preserve"> già brevemente descritto</w:t>
      </w:r>
      <w:r w:rsidR="14017D5D">
        <w:t>,</w:t>
      </w:r>
      <w:r w:rsidR="00F4274A">
        <w:t xml:space="preserve"> tale documentazione consiste</w:t>
      </w:r>
      <w:r w:rsidR="00E86B69">
        <w:t xml:space="preserve"> </w:t>
      </w:r>
      <w:r w:rsidR="4EB97F09">
        <w:t>in</w:t>
      </w:r>
      <w:r w:rsidR="00E86B69">
        <w:t>:</w:t>
      </w:r>
    </w:p>
    <w:p w14:paraId="5117759D" w14:textId="0FF58469" w:rsidR="00E86B69" w:rsidRDefault="00F4274A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lastRenderedPageBreak/>
        <w:t xml:space="preserve">rilievo delle caratteristiche costruttive dei setti murari verticali e degli orizzontamenti (sondaggi sugli orizzontamenti e sulle strutture verticali effettuati nelle porzioni est e centrale del palazzo ai piani primo e primo </w:t>
      </w:r>
      <w:r w:rsidRPr="00F4274A">
        <w:t>ammezzato: planimetrie strutturali delle strutture di orizzontamento, fotografie generali e di dettaglio</w:t>
      </w:r>
      <w:r>
        <w:t>);</w:t>
      </w:r>
    </w:p>
    <w:p w14:paraId="081BB15F" w14:textId="253C0B29" w:rsidR="00E86B69" w:rsidRPr="00E86B69" w:rsidRDefault="00E86B69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t>esiti delle i</w:t>
      </w:r>
      <w:r w:rsidR="00F4274A">
        <w:t>ndagini endoscopiche sul cornicione di gronda della facciata su Piazza della Nunziata</w:t>
      </w:r>
      <w:r>
        <w:t xml:space="preserve"> (</w:t>
      </w:r>
      <w:r w:rsidR="00F4274A">
        <w:t>foto di dettaglio, dettagli costruttivi del cornicione, sezioni trasversali e longitudinali</w:t>
      </w:r>
      <w:r>
        <w:t>)</w:t>
      </w:r>
      <w:r w:rsidR="00F4274A">
        <w:t>;</w:t>
      </w:r>
    </w:p>
    <w:p w14:paraId="5A759BA3" w14:textId="77777777" w:rsidR="00E86B69" w:rsidRDefault="00E86B69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t>s</w:t>
      </w:r>
      <w:r w:rsidR="00F4274A">
        <w:t>chemi dell’impianto strutturale dei setti verticali e delle tipologie strutturali di orizzontamento</w:t>
      </w:r>
      <w:r>
        <w:t xml:space="preserve"> (</w:t>
      </w:r>
      <w:r w:rsidR="00F4274A" w:rsidRPr="00EB43F7">
        <w:t>planimetrie con sovrapposizione delle strutture di elevazione verticale</w:t>
      </w:r>
      <w:r w:rsidR="00F4274A">
        <w:t>, schemi delle tipologie strutturali di orizzontamento</w:t>
      </w:r>
      <w:r>
        <w:t>)</w:t>
      </w:r>
      <w:r w:rsidR="00F4274A">
        <w:t>;</w:t>
      </w:r>
    </w:p>
    <w:p w14:paraId="7E8D4950" w14:textId="7186ED16" w:rsidR="00E86B69" w:rsidRDefault="00E86B69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t>i</w:t>
      </w:r>
      <w:r w:rsidR="00F4274A">
        <w:t>ndagini diagnostiche effettuate tra il 2008 e il 2015 sugli apparati decorativi degli ambienti monumentali;</w:t>
      </w:r>
    </w:p>
    <w:p w14:paraId="17BE26EA" w14:textId="051CA609" w:rsidR="00E86B69" w:rsidRDefault="00E86B69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t xml:space="preserve">esiti delle analisi </w:t>
      </w:r>
      <w:proofErr w:type="spellStart"/>
      <w:r w:rsidR="00F4274A">
        <w:t>mensiocronologic</w:t>
      </w:r>
      <w:r w:rsidR="704184B6">
        <w:t>a</w:t>
      </w:r>
      <w:proofErr w:type="spellEnd"/>
      <w:r w:rsidR="00F4274A">
        <w:t xml:space="preserve"> e mineralogic</w:t>
      </w:r>
      <w:r w:rsidR="2776565E">
        <w:t>o-</w:t>
      </w:r>
      <w:r w:rsidR="00F4274A">
        <w:t>petrografic</w:t>
      </w:r>
      <w:r w:rsidR="69F93755">
        <w:t>a</w:t>
      </w:r>
      <w:r w:rsidR="00F4274A">
        <w:t xml:space="preserve"> </w:t>
      </w:r>
      <w:r w:rsidR="1C1250D6">
        <w:t xml:space="preserve">su </w:t>
      </w:r>
      <w:r w:rsidR="00F4274A">
        <w:t>alcune unità stratigrafiche;</w:t>
      </w:r>
    </w:p>
    <w:p w14:paraId="6E749165" w14:textId="77777777" w:rsidR="00E86B69" w:rsidRDefault="00E86B69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t>f</w:t>
      </w:r>
      <w:r w:rsidR="00F4274A">
        <w:t>otografie generali e di dettaglio di tutti gli ambienti interni del palazzo e degli esterni</w:t>
      </w:r>
      <w:r>
        <w:t xml:space="preserve"> (</w:t>
      </w:r>
      <w:r w:rsidR="00F4274A" w:rsidRPr="00EB43F7">
        <w:t>fotografie dal 2000 ad oggi</w:t>
      </w:r>
      <w:r w:rsidRPr="00EB43F7">
        <w:t>)</w:t>
      </w:r>
      <w:r w:rsidR="00F4274A">
        <w:t>;</w:t>
      </w:r>
    </w:p>
    <w:p w14:paraId="6E087CA2" w14:textId="17595EB2" w:rsidR="00F4274A" w:rsidRDefault="00E86B69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t>f</w:t>
      </w:r>
      <w:r w:rsidR="00F4274A">
        <w:t xml:space="preserve">otografie storiche conservate presso l’Archivio Fotografico del Comune di Genova </w:t>
      </w:r>
      <w:r w:rsidR="3D80C0B7">
        <w:t>(</w:t>
      </w:r>
      <w:r w:rsidR="6D071CF7">
        <w:t xml:space="preserve">Centro DOCSAI) </w:t>
      </w:r>
      <w:r w:rsidR="00F4274A">
        <w:t>riguardanti l’atrio al piano terreno, il ninfeo e il salone al piano nobile</w:t>
      </w:r>
      <w:r>
        <w:t xml:space="preserve"> (</w:t>
      </w:r>
      <w:r w:rsidR="00F4274A">
        <w:t>scansioni delle fotografie in alta definizione</w:t>
      </w:r>
      <w:r>
        <w:t xml:space="preserve">, </w:t>
      </w:r>
      <w:r w:rsidR="00E44316">
        <w:t>anni ‘40 e ‘</w:t>
      </w:r>
      <w:r w:rsidR="00F4274A">
        <w:t>50)</w:t>
      </w:r>
      <w:r>
        <w:t>;</w:t>
      </w:r>
    </w:p>
    <w:p w14:paraId="56A25633" w14:textId="19366FDF" w:rsidR="00F4274A" w:rsidRDefault="00E86B69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t>d</w:t>
      </w:r>
      <w:r w:rsidR="00F4274A">
        <w:t>ocumentazione storico</w:t>
      </w:r>
      <w:r w:rsidR="0E38DC81">
        <w:t>-</w:t>
      </w:r>
      <w:r w:rsidR="00F4274A">
        <w:t>archivistica</w:t>
      </w:r>
      <w:r>
        <w:t xml:space="preserve"> consultata presso l’</w:t>
      </w:r>
      <w:r w:rsidR="00F4274A">
        <w:t>Archivio di Stato di Genova</w:t>
      </w:r>
      <w:r>
        <w:t>;</w:t>
      </w:r>
    </w:p>
    <w:p w14:paraId="2CD1CC67" w14:textId="281262F0" w:rsidR="00F4274A" w:rsidRDefault="00E86B69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t>i</w:t>
      </w:r>
      <w:r w:rsidR="00F4274A">
        <w:t>nformazioni riguardanti l’evoluzione storica del Palazzo, con fusioni, aggiunta di corpi, demolizioni e modiche</w:t>
      </w:r>
      <w:r>
        <w:t xml:space="preserve"> (</w:t>
      </w:r>
      <w:r w:rsidR="00F4274A" w:rsidRPr="00EB43F7">
        <w:t>schemi raffiguranti la configurazione del palazzo in diversi periodi storici</w:t>
      </w:r>
      <w:r>
        <w:t>);</w:t>
      </w:r>
    </w:p>
    <w:p w14:paraId="079B5826" w14:textId="2F56B1AE" w:rsidR="00F4274A" w:rsidRDefault="00E86B69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t>p</w:t>
      </w:r>
      <w:r w:rsidR="00F4274A">
        <w:t xml:space="preserve">lanimetrie storiche </w:t>
      </w:r>
      <w:r>
        <w:t>a scala urbana e di edificio;</w:t>
      </w:r>
    </w:p>
    <w:p w14:paraId="6D915D47" w14:textId="65FB14F4" w:rsidR="00F4274A" w:rsidRDefault="00E86B69" w:rsidP="002519AA">
      <w:pPr>
        <w:pStyle w:val="Corpotesto1"/>
        <w:numPr>
          <w:ilvl w:val="0"/>
          <w:numId w:val="4"/>
        </w:numPr>
        <w:spacing w:line="264" w:lineRule="exact"/>
        <w:ind w:left="0" w:firstLine="284"/>
      </w:pPr>
      <w:r>
        <w:t>e</w:t>
      </w:r>
      <w:r w:rsidR="00F4274A">
        <w:t>laborati progettuali relativi al progetto di restauro conservativo di atrio, scalone e parte del piano nobile</w:t>
      </w:r>
      <w:r>
        <w:t xml:space="preserve"> (</w:t>
      </w:r>
      <w:r w:rsidR="00F4274A">
        <w:t xml:space="preserve">relazione tecnica </w:t>
      </w:r>
      <w:r w:rsidR="37F4FCCF">
        <w:t xml:space="preserve">e suoi </w:t>
      </w:r>
      <w:r w:rsidR="00F4274A">
        <w:t>allegati</w:t>
      </w:r>
      <w:r w:rsidR="4E3DF297">
        <w:t>;</w:t>
      </w:r>
      <w:r w:rsidR="136F6E4B">
        <w:t xml:space="preserve"> r</w:t>
      </w:r>
      <w:r w:rsidR="00F4274A">
        <w:t>isultati delle indagini scientifiche</w:t>
      </w:r>
      <w:r w:rsidR="51BAD169">
        <w:t xml:space="preserve">; </w:t>
      </w:r>
      <w:r w:rsidR="4CDDC1B2">
        <w:t xml:space="preserve">restituzione del rilievo con foto-piani di pavimenti, soffitti e pareti; mappe dello stato di conservazione; abaco dei serramenti e loro stato di conservazione; mappe degli interventi conservativi; </w:t>
      </w:r>
      <w:r w:rsidR="0B82A6E4">
        <w:t xml:space="preserve">interventi di restauro dei serramenti; </w:t>
      </w:r>
      <w:r w:rsidR="51BAD169">
        <w:t>s</w:t>
      </w:r>
      <w:r w:rsidR="00F4274A">
        <w:t>pecifiche tecniche di intervento</w:t>
      </w:r>
      <w:r w:rsidR="249B8648">
        <w:t>; computo metrico estimativo</w:t>
      </w:r>
      <w:r>
        <w:t>).</w:t>
      </w:r>
    </w:p>
    <w:p w14:paraId="7E491B28" w14:textId="77777777" w:rsidR="00E44316" w:rsidRDefault="00DD6B1E" w:rsidP="002519AA">
      <w:pPr>
        <w:pStyle w:val="Corpotesto1"/>
        <w:spacing w:line="264" w:lineRule="exact"/>
        <w:ind w:firstLine="284"/>
      </w:pPr>
      <w:r>
        <w:t>Seguendo un workflow già sperimentato dal gruppo di ricerca</w:t>
      </w:r>
      <w:r w:rsidR="00E44316">
        <w:rPr>
          <w:rStyle w:val="Rimandonotaapidipagina"/>
        </w:rPr>
        <w:footnoteReference w:id="10"/>
      </w:r>
      <w:r w:rsidR="006015D7">
        <w:t>,</w:t>
      </w:r>
      <w:r>
        <w:t xml:space="preserve"> p</w:t>
      </w:r>
      <w:r w:rsidR="00620051">
        <w:t xml:space="preserve">er l’archiviazione e la gestione di una tale mole di informazioni eterogenee e in vista dell’implementazione delle informazioni relative alla fase di cantiere è stato progettato un </w:t>
      </w:r>
      <w:r w:rsidR="44067E68">
        <w:t>d</w:t>
      </w:r>
      <w:r w:rsidR="00620051">
        <w:t>ata</w:t>
      </w:r>
      <w:r w:rsidR="53F66776">
        <w:t>b</w:t>
      </w:r>
      <w:r w:rsidR="00620051">
        <w:t xml:space="preserve">ase (realizzato con il </w:t>
      </w:r>
      <w:r w:rsidR="0B9E8091">
        <w:t xml:space="preserve">DBMS </w:t>
      </w:r>
      <w:proofErr w:type="spellStart"/>
      <w:r w:rsidR="00620051">
        <w:t>PostgreSQL</w:t>
      </w:r>
      <w:proofErr w:type="spellEnd"/>
      <w:r w:rsidRPr="158150B3">
        <w:rPr>
          <w:rStyle w:val="Rimandonotaapidipagina"/>
        </w:rPr>
        <w:footnoteReference w:id="11"/>
      </w:r>
      <w:r w:rsidR="00620051">
        <w:t xml:space="preserve">) al quale è stato collegato </w:t>
      </w:r>
      <w:r w:rsidR="1033CAAC">
        <w:t>tramite l’estensione</w:t>
      </w:r>
      <w:r w:rsidR="00E44316">
        <w:t xml:space="preserve"> spaziale</w:t>
      </w:r>
      <w:r w:rsidR="1033CAAC">
        <w:t xml:space="preserve"> </w:t>
      </w:r>
      <w:proofErr w:type="spellStart"/>
      <w:r w:rsidR="1033CAAC">
        <w:t>PostGIS</w:t>
      </w:r>
      <w:proofErr w:type="spellEnd"/>
      <w:r w:rsidR="1033CAAC">
        <w:t xml:space="preserve"> </w:t>
      </w:r>
      <w:r w:rsidR="00620051">
        <w:t>un progetto GIS (realizzato con il software QGIS) che ha permesso la georeferenziazione delle informazioni sulle planimetrie dei diversi livelli dell’edificio</w:t>
      </w:r>
      <w:r w:rsidR="5DE69020">
        <w:t xml:space="preserve"> (fig. 3)</w:t>
      </w:r>
      <w:r w:rsidR="00E44316">
        <w:t>.</w:t>
      </w:r>
    </w:p>
    <w:p w14:paraId="7F10AAD7" w14:textId="7D63F208" w:rsidR="00620051" w:rsidRDefault="00620051" w:rsidP="002519AA">
      <w:pPr>
        <w:pStyle w:val="Corpotesto1"/>
        <w:spacing w:line="264" w:lineRule="exact"/>
        <w:ind w:firstLine="284"/>
      </w:pPr>
      <w:r>
        <w:t>Il sistema informativo è stato progettato per l’archiviazione e la gestione di dati storici, di stato attuale, progettuali e relativi all’intervento di restauro in corso nell’atrio dell’edificio.</w:t>
      </w:r>
    </w:p>
    <w:p w14:paraId="5BE51FD5" w14:textId="637C9450" w:rsidR="006015D7" w:rsidRDefault="00620051" w:rsidP="002519AA">
      <w:pPr>
        <w:pStyle w:val="Corpotesto1"/>
        <w:spacing w:line="264" w:lineRule="exact"/>
        <w:ind w:firstLine="284"/>
        <w:rPr>
          <w:highlight w:val="yellow"/>
        </w:rPr>
      </w:pPr>
      <w:r>
        <w:t xml:space="preserve">L’edificio è stato scomposto in livelli (corrispondenti ai piani), sono stati individuati e definiti gli ambienti e gli elementi architettonici. Sono state </w:t>
      </w:r>
      <w:proofErr w:type="spellStart"/>
      <w:r>
        <w:t>georiferite</w:t>
      </w:r>
      <w:proofErr w:type="spellEnd"/>
      <w:r>
        <w:t xml:space="preserve"> le fotografie, attuali e storiche.</w:t>
      </w:r>
      <w:r w:rsidR="00DD6B1E">
        <w:t xml:space="preserve"> </w:t>
      </w:r>
      <w:r w:rsidR="00A17428">
        <w:t xml:space="preserve">Sono inoltre stati localizzati gli esiti delle analisi, le mappe del degrado e gli interventi previsti in progetto per ciascun elemento. </w:t>
      </w:r>
      <w:r>
        <w:t xml:space="preserve">L’organizzazione dei dati in diversi livelli di dettaglio </w:t>
      </w:r>
      <w:r w:rsidR="00E44316">
        <w:t>(</w:t>
      </w:r>
      <w:proofErr w:type="spellStart"/>
      <w:r w:rsidR="00E44316">
        <w:t>LoD</w:t>
      </w:r>
      <w:proofErr w:type="spellEnd"/>
      <w:r w:rsidR="00E44316">
        <w:t xml:space="preserve">) </w:t>
      </w:r>
      <w:r>
        <w:t>ha permesso il collegamento di informazioni puntuali riguardanti un elemento preciso e ben definito, ma anche la schedatura di documenti riguardanti l’intero edificio</w:t>
      </w:r>
      <w:r w:rsidR="644D2684">
        <w:t xml:space="preserve"> (fig. </w:t>
      </w:r>
      <w:r w:rsidR="37DC9C7C">
        <w:t>4</w:t>
      </w:r>
      <w:r w:rsidR="644D2684">
        <w:t>)</w:t>
      </w:r>
      <w:r>
        <w:t>.</w:t>
      </w:r>
      <w:r w:rsidR="00DD6B1E">
        <w:t xml:space="preserve"> </w:t>
      </w:r>
      <w:r w:rsidR="006015D7">
        <w:t>Infine,</w:t>
      </w:r>
      <w:r>
        <w:t xml:space="preserve"> </w:t>
      </w:r>
      <w:r w:rsidR="006015D7">
        <w:t xml:space="preserve">sono </w:t>
      </w:r>
      <w:r>
        <w:t xml:space="preserve">state </w:t>
      </w:r>
      <w:proofErr w:type="spellStart"/>
      <w:r>
        <w:t>georiferite</w:t>
      </w:r>
      <w:proofErr w:type="spellEnd"/>
      <w:r>
        <w:t xml:space="preserve"> le planimetrie storiche a livello urbano e di edificio</w:t>
      </w:r>
      <w:r w:rsidR="00DD6B1E">
        <w:t>.</w:t>
      </w:r>
    </w:p>
    <w:p w14:paraId="604E61E3" w14:textId="71743B91" w:rsidR="006015D7" w:rsidRDefault="006015D7" w:rsidP="002519AA">
      <w:pPr>
        <w:pStyle w:val="Corpotesto1"/>
        <w:spacing w:line="264" w:lineRule="exact"/>
        <w:ind w:firstLine="284"/>
        <w:rPr>
          <w:highlight w:val="yellow"/>
        </w:rPr>
      </w:pPr>
      <w:r>
        <w:t xml:space="preserve">Parallelamente è stata avviata la costruzione di un modello HBIM </w:t>
      </w:r>
      <w:r w:rsidR="5251217C">
        <w:t xml:space="preserve">(realizzato con il software Autodesk </w:t>
      </w:r>
      <w:proofErr w:type="spellStart"/>
      <w:r w:rsidR="5251217C">
        <w:t>Revit</w:t>
      </w:r>
      <w:proofErr w:type="spellEnd"/>
      <w:r w:rsidR="5251217C">
        <w:t xml:space="preserve"> 2023)</w:t>
      </w:r>
      <w:r w:rsidR="1FF536F1">
        <w:t xml:space="preserve"> </w:t>
      </w:r>
      <w:r>
        <w:t xml:space="preserve">della porzione centrale dell’edificio, comprendente l’atrio al piano terreno, il ninfeo, lo scalone monumentale, la loggia, il piano ammezzato e il salone al piano nobile a partire dal rilievo </w:t>
      </w:r>
      <w:r w:rsidR="46ED2456">
        <w:t>(</w:t>
      </w:r>
      <w:r>
        <w:t>topografico, laser scanner e fotogrammetrico</w:t>
      </w:r>
      <w:r w:rsidR="4A3C81A5">
        <w:t>)</w:t>
      </w:r>
      <w:r>
        <w:t xml:space="preserve"> degli interni e degli esterni del palazzo. </w:t>
      </w:r>
      <w:r w:rsidR="176A7973">
        <w:t xml:space="preserve">Nella </w:t>
      </w:r>
      <w:r>
        <w:t xml:space="preserve">porzione di edificio </w:t>
      </w:r>
      <w:r w:rsidR="46C82100">
        <w:t xml:space="preserve">presa in analisi </w:t>
      </w:r>
      <w:r>
        <w:t>sono presenti volte in muratura e solai in legno con volte a struttura lignea; tutte le pareti e le volte degli ambienti monumentali presentano apparati decorativi</w:t>
      </w:r>
      <w:r w:rsidR="410AC014">
        <w:t>;</w:t>
      </w:r>
      <w:r>
        <w:t xml:space="preserve"> in particolare</w:t>
      </w:r>
      <w:r w:rsidR="1FA2C6EB">
        <w:t>,</w:t>
      </w:r>
      <w:r>
        <w:t xml:space="preserve"> è conservato </w:t>
      </w:r>
      <w:r w:rsidR="007D2B3A">
        <w:t>l’</w:t>
      </w:r>
      <w:r>
        <w:t xml:space="preserve">importante ciclo di dipinti murali </w:t>
      </w:r>
      <w:r w:rsidR="007D2B3A">
        <w:t>attribuito a</w:t>
      </w:r>
      <w:r>
        <w:t xml:space="preserve"> Lazzaro Tavarone</w:t>
      </w:r>
      <w:r w:rsidR="4A8C2D86">
        <w:t xml:space="preserve"> (fig. 5)</w:t>
      </w:r>
      <w:r>
        <w:t>.</w:t>
      </w:r>
    </w:p>
    <w:p w14:paraId="2E0B581C" w14:textId="4FA55E20" w:rsidR="006015D7" w:rsidRDefault="004E37AF" w:rsidP="002519AA">
      <w:pPr>
        <w:pStyle w:val="Corpotesto1"/>
        <w:spacing w:line="264" w:lineRule="exact"/>
        <w:ind w:firstLine="284"/>
        <w:rPr>
          <w:highlight w:val="yellow"/>
        </w:rPr>
      </w:pPr>
      <w:r>
        <w:lastRenderedPageBreak/>
        <w:t xml:space="preserve">Il modello ha la finalità di valutare i livelli di interoperabilità e compatibilità con il sistema informativo in vista della creazione di </w:t>
      </w:r>
      <w:r w:rsidR="003B49A5">
        <w:t>diversi</w:t>
      </w:r>
      <w:r>
        <w:t xml:space="preserve"> modelli HBIM specifici per le esigenze </w:t>
      </w:r>
      <w:r w:rsidR="0488752B">
        <w:t xml:space="preserve">dei </w:t>
      </w:r>
      <w:r w:rsidR="003B49A5">
        <w:t>vari</w:t>
      </w:r>
      <w:r w:rsidR="0488752B">
        <w:t xml:space="preserve"> operatori coinvolti nel processo di conservazione</w:t>
      </w:r>
      <w:r w:rsidR="4B8700E4">
        <w:t xml:space="preserve"> (</w:t>
      </w:r>
      <w:r w:rsidR="505A7207">
        <w:t>modello per l</w:t>
      </w:r>
      <w:r w:rsidR="464A5224">
        <w:t>a gestione del progetto di restauro e del cantiere</w:t>
      </w:r>
      <w:r w:rsidR="505A7207">
        <w:t>,</w:t>
      </w:r>
      <w:r w:rsidR="020C41CC">
        <w:t xml:space="preserve"> </w:t>
      </w:r>
      <w:r w:rsidR="4B8700E4">
        <w:t>modello per lo studio degli aspetti strutturali, modello per l</w:t>
      </w:r>
      <w:r w:rsidR="20D14EEE">
        <w:t>'analisi e la simulazione</w:t>
      </w:r>
      <w:r w:rsidR="4B8700E4">
        <w:t xml:space="preserve"> del comportamento energetico dell’edificio</w:t>
      </w:r>
      <w:r w:rsidR="61C0E515">
        <w:t>, modello per la gestione della manutenzione dell’edificio)</w:t>
      </w:r>
      <w:r w:rsidR="4C159EBD">
        <w:t>.</w:t>
      </w:r>
      <w:r w:rsidR="1EDF26B9">
        <w:t xml:space="preserve"> </w:t>
      </w:r>
    </w:p>
    <w:p w14:paraId="22609A37" w14:textId="1D341E22" w:rsidR="76BC64A9" w:rsidRDefault="500B7B90" w:rsidP="002519AA">
      <w:pPr>
        <w:pStyle w:val="Corpotesto1"/>
        <w:spacing w:line="264" w:lineRule="exact"/>
        <w:ind w:firstLine="284"/>
      </w:pPr>
      <w:r w:rsidRPr="158150B3">
        <w:t xml:space="preserve">In occasione della redazione del progetto definitivo per il restauro degli ambienti monumentali, sono stati archiviati all’interno del </w:t>
      </w:r>
      <w:r w:rsidR="00162AF0">
        <w:t>d</w:t>
      </w:r>
      <w:r w:rsidR="3D9FE804" w:rsidRPr="158150B3">
        <w:t>atabase</w:t>
      </w:r>
      <w:r w:rsidRPr="158150B3">
        <w:t xml:space="preserve"> dati relativi ai serramenti, oggetto di un accurato studio per la loro conservazione. </w:t>
      </w:r>
      <w:r w:rsidR="5D59DD21" w:rsidRPr="158150B3">
        <w:t xml:space="preserve"> </w:t>
      </w:r>
      <w:r w:rsidR="3F5ED00B" w:rsidRPr="158150B3">
        <w:t>L</w:t>
      </w:r>
      <w:r w:rsidR="5D59DD21" w:rsidRPr="158150B3">
        <w:t xml:space="preserve">e informazioni relative alle caratteristiche tecnologiche, allo stato di conservazione e agli interventi in progetto sono state collegate al progetto GIS </w:t>
      </w:r>
      <w:r w:rsidR="5CFB383F" w:rsidRPr="158150B3">
        <w:t xml:space="preserve">nel quale i serramenti sono </w:t>
      </w:r>
      <w:r w:rsidR="00162AF0">
        <w:t>rappresentati nelle</w:t>
      </w:r>
      <w:r w:rsidR="5CFB383F" w:rsidRPr="158150B3">
        <w:t xml:space="preserve"> planimetrie con una geometria di tipo punto. Successivamente sono state rea</w:t>
      </w:r>
      <w:r w:rsidR="01B35CAE" w:rsidRPr="158150B3">
        <w:t>lizzate</w:t>
      </w:r>
      <w:r w:rsidR="5CFB383F" w:rsidRPr="158150B3">
        <w:t xml:space="preserve"> diciannove famiglie di </w:t>
      </w:r>
      <w:r w:rsidR="218CDE43" w:rsidRPr="158150B3">
        <w:t>finestre nel modello HBIM</w:t>
      </w:r>
      <w:r w:rsidR="712D76C6" w:rsidRPr="158150B3">
        <w:t xml:space="preserve"> corrispondenti a</w:t>
      </w:r>
      <w:r w:rsidR="6258594A" w:rsidRPr="158150B3">
        <w:t>i tipi di serramenti individuati nell’abaco</w:t>
      </w:r>
      <w:r w:rsidR="08CE7BA8" w:rsidRPr="158150B3">
        <w:t xml:space="preserve"> (fig. 6)</w:t>
      </w:r>
      <w:r w:rsidR="218CDE43" w:rsidRPr="158150B3">
        <w:t xml:space="preserve">. </w:t>
      </w:r>
      <w:r w:rsidR="3A36CBAA" w:rsidRPr="158150B3">
        <w:t>Nella definizione dei parametri condivisi</w:t>
      </w:r>
      <w:r w:rsidR="675ABC42" w:rsidRPr="158150B3">
        <w:t>,</w:t>
      </w:r>
      <w:r w:rsidR="3A36CBAA" w:rsidRPr="158150B3">
        <w:t xml:space="preserve"> oltre ai campi relativi a</w:t>
      </w:r>
      <w:r w:rsidR="297B334C" w:rsidRPr="158150B3">
        <w:t xml:space="preserve"> </w:t>
      </w:r>
      <w:r w:rsidR="3EA34028" w:rsidRPr="158150B3">
        <w:t>identificazione e localizzazione del serramento</w:t>
      </w:r>
      <w:r w:rsidR="06163BAA" w:rsidRPr="158150B3">
        <w:t>,</w:t>
      </w:r>
      <w:r w:rsidR="3EA34028" w:rsidRPr="158150B3">
        <w:t xml:space="preserve"> sono stati realizzati quattro gruppi di parametri relativi alla descrizione dell’elemento (ante, ferramenta, sopraluce, telaio fisso, vetr</w:t>
      </w:r>
      <w:r w:rsidR="032A899C" w:rsidRPr="158150B3">
        <w:t>i), allo stato di conservazione (degrado ferramenta, degrado parti lignee, degrado vetri), al tipo di intervento (manutenzione in loco, restauro previo smontaggio, rimozione</w:t>
      </w:r>
      <w:r w:rsidR="5C9A97F2" w:rsidRPr="158150B3">
        <w:t xml:space="preserve"> senza recupero) e agli interventi</w:t>
      </w:r>
      <w:r w:rsidR="6DC4C2F4" w:rsidRPr="158150B3">
        <w:t>.</w:t>
      </w:r>
      <w:r w:rsidR="4D9B67AF" w:rsidRPr="158150B3">
        <w:t xml:space="preserve"> La compilazione delle informazioni relative ai diversi serramenti può quindi avvenire </w:t>
      </w:r>
      <w:r w:rsidR="00162AF0" w:rsidRPr="158150B3">
        <w:t xml:space="preserve">indifferentemente </w:t>
      </w:r>
      <w:r w:rsidR="4D9B67AF" w:rsidRPr="158150B3">
        <w:t xml:space="preserve">nel modello HBIM, nel progetto GIS o nel </w:t>
      </w:r>
      <w:r w:rsidR="00162AF0">
        <w:t>d</w:t>
      </w:r>
      <w:r w:rsidR="7C44CD35" w:rsidRPr="158150B3">
        <w:t>atabase</w:t>
      </w:r>
      <w:r w:rsidR="18894787" w:rsidRPr="158150B3">
        <w:t>.</w:t>
      </w:r>
    </w:p>
    <w:p w14:paraId="2E1C74C6" w14:textId="08CE83F2" w:rsidR="76BC64A9" w:rsidRDefault="655C63A0" w:rsidP="002519AA">
      <w:pPr>
        <w:pStyle w:val="Corpotesto1"/>
        <w:spacing w:line="264" w:lineRule="exact"/>
        <w:ind w:firstLine="284"/>
      </w:pPr>
      <w:r w:rsidRPr="158150B3">
        <w:t xml:space="preserve">In una seconda fase, prima dell’inizio del cantiere di restauro, </w:t>
      </w:r>
      <w:r w:rsidR="769AE8AD" w:rsidRPr="158150B3">
        <w:t>è stat</w:t>
      </w:r>
      <w:r w:rsidR="44BB20DB" w:rsidRPr="158150B3">
        <w:t>o</w:t>
      </w:r>
      <w:r w:rsidR="769AE8AD" w:rsidRPr="158150B3">
        <w:t xml:space="preserve"> implementato il collegamento del progetto GIS con l’applicazione </w:t>
      </w:r>
      <w:r w:rsidR="00DD2381">
        <w:t>per smartphone</w:t>
      </w:r>
      <w:r w:rsidR="769AE8AD" w:rsidRPr="158150B3">
        <w:t xml:space="preserve"> </w:t>
      </w:r>
      <w:proofErr w:type="spellStart"/>
      <w:r w:rsidR="769AE8AD" w:rsidRPr="158150B3">
        <w:t>QField</w:t>
      </w:r>
      <w:proofErr w:type="spellEnd"/>
      <w:r w:rsidR="769AE8AD" w:rsidRPr="158150B3">
        <w:t xml:space="preserve"> </w:t>
      </w:r>
      <w:r w:rsidR="33EABF9B" w:rsidRPr="158150B3">
        <w:t>al fine di permettere l</w:t>
      </w:r>
      <w:r w:rsidR="3F3395C8" w:rsidRPr="158150B3">
        <w:t>’aggiornamento della documentazione prodotta in cantiere</w:t>
      </w:r>
      <w:r w:rsidR="00162AF0">
        <w:t>,</w:t>
      </w:r>
      <w:r w:rsidR="3F3395C8" w:rsidRPr="158150B3">
        <w:t xml:space="preserve"> </w:t>
      </w:r>
      <w:r w:rsidR="69B79A08" w:rsidRPr="158150B3">
        <w:t>che può essere</w:t>
      </w:r>
      <w:r w:rsidR="00162AF0">
        <w:t xml:space="preserve"> direttamente</w:t>
      </w:r>
      <w:r w:rsidR="69B79A08" w:rsidRPr="158150B3">
        <w:t xml:space="preserve"> </w:t>
      </w:r>
      <w:r w:rsidR="00162AF0">
        <w:t>compilata</w:t>
      </w:r>
      <w:r w:rsidR="69B79A08" w:rsidRPr="158150B3">
        <w:t xml:space="preserve"> nel database</w:t>
      </w:r>
      <w:r w:rsidR="459A2C2C" w:rsidRPr="158150B3">
        <w:t xml:space="preserve"> anche da parte di operatori non esperti </w:t>
      </w:r>
      <w:r w:rsidR="52D4F6E5" w:rsidRPr="158150B3">
        <w:t xml:space="preserve">di </w:t>
      </w:r>
      <w:r w:rsidR="459A2C2C" w:rsidRPr="158150B3">
        <w:t>GIS o BIM.</w:t>
      </w:r>
      <w:r w:rsidR="658487EF" w:rsidRPr="158150B3">
        <w:t xml:space="preserve"> </w:t>
      </w:r>
      <w:r w:rsidR="490A0CA1" w:rsidRPr="158150B3">
        <w:t>Tramite questa applicazione è possibile identificare la corretta localizzazione degli elementi presenti nella mappa di base caricata</w:t>
      </w:r>
      <w:r w:rsidR="76BC64A9" w:rsidRPr="158150B3">
        <w:rPr>
          <w:rStyle w:val="Rimandonotaapidipagina"/>
        </w:rPr>
        <w:footnoteReference w:id="12"/>
      </w:r>
      <w:r w:rsidR="3CB2D8E1" w:rsidRPr="158150B3">
        <w:t>,</w:t>
      </w:r>
      <w:r w:rsidR="609ACE07" w:rsidRPr="158150B3">
        <w:t xml:space="preserve"> </w:t>
      </w:r>
      <w:r w:rsidR="4653D704" w:rsidRPr="158150B3">
        <w:t>senza ut</w:t>
      </w:r>
      <w:r w:rsidR="00162AF0">
        <w:t xml:space="preserve">ilizzare il GPS integrato nei dispositivi </w:t>
      </w:r>
      <w:r w:rsidR="00162AF0" w:rsidRPr="00162AF0">
        <w:rPr>
          <w:i/>
        </w:rPr>
        <w:t>mobile</w:t>
      </w:r>
      <w:r w:rsidR="00162AF0">
        <w:t xml:space="preserve"> </w:t>
      </w:r>
      <w:r w:rsidR="4653D704" w:rsidRPr="158150B3">
        <w:t xml:space="preserve">che negli ambienti interni restituirebbe una localizzazione </w:t>
      </w:r>
      <w:r w:rsidR="2B08688A" w:rsidRPr="158150B3">
        <w:t>imprecisa</w:t>
      </w:r>
      <w:r w:rsidR="6A2D9310" w:rsidRPr="158150B3">
        <w:t>; gli operatori possono compilare le tabelle associate ai diversi elementi e relative agli interventi e collegare di volta in volta delle fotografie.</w:t>
      </w:r>
    </w:p>
    <w:p w14:paraId="1AE80529" w14:textId="04CDBE5F" w:rsidR="76BC64A9" w:rsidRDefault="76BC64A9" w:rsidP="158150B3">
      <w:pPr>
        <w:spacing w:line="288" w:lineRule="auto"/>
        <w:ind w:firstLine="283"/>
        <w:jc w:val="both"/>
        <w:rPr>
          <w:rFonts w:eastAsia="Times New Roman"/>
          <w:color w:val="000000" w:themeColor="text1"/>
          <w:sz w:val="22"/>
          <w:szCs w:val="22"/>
          <w:lang w:eastAsia="it-IT"/>
        </w:rPr>
      </w:pPr>
    </w:p>
    <w:p w14:paraId="47334470" w14:textId="24321CD8" w:rsidR="001F6DF4" w:rsidRDefault="001F6DF4" w:rsidP="158150B3">
      <w:pPr>
        <w:jc w:val="both"/>
        <w:rPr>
          <w:rFonts w:eastAsia="Times New Roman"/>
          <w:color w:val="000000"/>
          <w:kern w:val="0"/>
          <w:sz w:val="22"/>
          <w:szCs w:val="22"/>
          <w:highlight w:val="yellow"/>
          <w:lang w:eastAsia="it-IT"/>
          <w14:ligatures w14:val="none"/>
        </w:rPr>
      </w:pPr>
      <w:r w:rsidRPr="45F6E5C4">
        <w:rPr>
          <w:rStyle w:val="TitoloparagrafiesottoparagrafiChar"/>
        </w:rPr>
        <w:t xml:space="preserve">BIM e </w:t>
      </w:r>
      <w:r w:rsidR="537DCBF1" w:rsidRPr="45F6E5C4">
        <w:rPr>
          <w:rStyle w:val="TitoloparagrafiesottoparagrafiChar"/>
        </w:rPr>
        <w:t>D</w:t>
      </w:r>
      <w:r w:rsidR="7D154955" w:rsidRPr="45F6E5C4">
        <w:rPr>
          <w:rStyle w:val="TitoloparagrafiesottoparagrafiChar"/>
        </w:rPr>
        <w:t>ata Base</w:t>
      </w:r>
      <w:r w:rsidR="00D01979">
        <w:rPr>
          <w:rStyle w:val="TitoloparagrafiesottoparagrafiChar"/>
        </w:rPr>
        <w:t>:</w:t>
      </w:r>
      <w:r w:rsidR="537DCBF1" w:rsidRPr="45F6E5C4">
        <w:rPr>
          <w:rStyle w:val="TitoloparagrafiesottoparagrafiChar"/>
        </w:rPr>
        <w:t xml:space="preserve"> </w:t>
      </w:r>
      <w:r w:rsidRPr="45F6E5C4">
        <w:rPr>
          <w:rStyle w:val="TitoloparagrafiesottoparagrafiChar"/>
        </w:rPr>
        <w:t>collegamento</w:t>
      </w:r>
      <w:r w:rsidR="1E30E593" w:rsidRPr="45F6E5C4">
        <w:rPr>
          <w:rStyle w:val="TitoloparagrafiesottoparagrafiChar"/>
        </w:rPr>
        <w:t xml:space="preserve"> e </w:t>
      </w:r>
      <w:r w:rsidR="2E927B78" w:rsidRPr="45F6E5C4">
        <w:rPr>
          <w:rStyle w:val="TitoloparagrafiesottoparagrafiChar"/>
        </w:rPr>
        <w:t>interoperabilità</w:t>
      </w:r>
      <w:r w:rsidRPr="2711B56A">
        <w:rPr>
          <w:rFonts w:eastAsia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</w:p>
    <w:p w14:paraId="5B828EEE" w14:textId="77777777" w:rsidR="00162AF0" w:rsidRDefault="004E37AF" w:rsidP="00033589">
      <w:pPr>
        <w:pStyle w:val="Corpotesto1"/>
        <w:spacing w:line="264" w:lineRule="exact"/>
        <w:ind w:firstLine="284"/>
      </w:pPr>
      <w:r>
        <w:t xml:space="preserve">Uno degli scopi di questa sperimentazione è la valutazione della integrabilità e della interoperabilità di diversi sistemi </w:t>
      </w:r>
      <w:r w:rsidR="00162AF0">
        <w:t>GIS e BIM con un d</w:t>
      </w:r>
      <w:r w:rsidR="3A90B26E">
        <w:t>atabase</w:t>
      </w:r>
      <w:r w:rsidR="129DD71A">
        <w:t xml:space="preserve"> centrale</w:t>
      </w:r>
      <w:r w:rsidR="003F46B0">
        <w:t>.</w:t>
      </w:r>
    </w:p>
    <w:p w14:paraId="3267C155" w14:textId="77777777" w:rsidR="00033589" w:rsidRDefault="00523AB7" w:rsidP="00033589">
      <w:pPr>
        <w:pStyle w:val="Corpotesto1"/>
        <w:spacing w:line="264" w:lineRule="exact"/>
        <w:ind w:firstLine="284"/>
      </w:pPr>
      <w:r>
        <w:t>La maggior parte degli studi che hanno sperimentato la connessione di sistemi GIS a sistemi BIM</w:t>
      </w:r>
      <w:r w:rsidR="00033589">
        <w:rPr>
          <w:rStyle w:val="Rimandonotaapidipagina"/>
        </w:rPr>
        <w:footnoteReference w:id="13"/>
      </w:r>
      <w:r>
        <w:t xml:space="preserve"> </w:t>
      </w:r>
      <w:r w:rsidR="092AC484">
        <w:t xml:space="preserve">hanno collegato al GIS le informazioni territoriali e del contesto e </w:t>
      </w:r>
      <w:r w:rsidR="7B16AFC2">
        <w:t>nel BIM le informazioni a livello di edificio e relative agli elementi architettonici</w:t>
      </w:r>
      <w:r w:rsidR="5C980ADE">
        <w:t xml:space="preserve"> con una sovrapposizione</w:t>
      </w:r>
      <w:r w:rsidR="079C6829">
        <w:t xml:space="preserve"> e condivisione</w:t>
      </w:r>
      <w:r w:rsidR="5C980ADE">
        <w:t xml:space="preserve"> dei dati molto limitata</w:t>
      </w:r>
      <w:r w:rsidR="00033589">
        <w:rPr>
          <w:rStyle w:val="Rimandonotaapidipagina"/>
        </w:rPr>
        <w:footnoteReference w:id="14"/>
      </w:r>
      <w:r w:rsidR="5C980ADE">
        <w:t>.</w:t>
      </w:r>
      <w:r w:rsidR="28322BA0">
        <w:t xml:space="preserve"> </w:t>
      </w:r>
      <w:r w:rsidR="1336E100" w:rsidRPr="00033589">
        <w:t>Alcune ricerche hanno portato alla realizzazione di piattaforme ad hoc per l’</w:t>
      </w:r>
      <w:r w:rsidR="4CB766C3" w:rsidRPr="00033589">
        <w:t>integrazione tra GIS e BIM e tra BIM e database</w:t>
      </w:r>
      <w:r w:rsidR="00162AF0" w:rsidRPr="00033589">
        <w:t>; in particolare si ricorda il progetto Man10ance</w:t>
      </w:r>
      <w:r w:rsidR="004C3AAA" w:rsidRPr="00033589">
        <w:t xml:space="preserve"> </w:t>
      </w:r>
      <w:r w:rsidR="00162AF0" w:rsidRPr="00033589">
        <w:t>nel quale è stata creta una piattaforma web che fornice strumenti operativi utili a supportare i professionisti nella gestione delle attività del piano di manutenzione programmata</w:t>
      </w:r>
      <w:r w:rsidR="00162AF0" w:rsidRPr="00033589">
        <w:rPr>
          <w:rStyle w:val="Rimandonotaapidipagina"/>
          <w:color w:val="auto"/>
        </w:rPr>
        <w:footnoteReference w:id="15"/>
      </w:r>
      <w:r w:rsidR="189C437E" w:rsidRPr="00033589">
        <w:rPr>
          <w:rFonts w:ascii="Calibri" w:eastAsia="Calibri" w:hAnsi="Calibri" w:cs="Calibri"/>
          <w:color w:val="auto"/>
        </w:rPr>
        <w:t>.</w:t>
      </w:r>
    </w:p>
    <w:p w14:paraId="33688950" w14:textId="3C671ABD" w:rsidR="004E37AF" w:rsidRDefault="28322BA0" w:rsidP="00033589">
      <w:pPr>
        <w:pStyle w:val="Corpotesto1"/>
        <w:spacing w:line="264" w:lineRule="exact"/>
        <w:ind w:firstLine="284"/>
      </w:pPr>
      <w:r>
        <w:t>Questa sperimentazione, invece,</w:t>
      </w:r>
      <w:r w:rsidR="3BAF87BE">
        <w:t xml:space="preserve"> è volta all’integrazione a livello dei dati </w:t>
      </w:r>
      <w:r w:rsidR="226134C4">
        <w:t>nei due sistemi GIS e BIM a livello di edificio</w:t>
      </w:r>
      <w:r w:rsidR="004E37AF" w:rsidRPr="158150B3">
        <w:rPr>
          <w:rStyle w:val="Rimandonotaapidipagina"/>
        </w:rPr>
        <w:footnoteReference w:id="16"/>
      </w:r>
      <w:r w:rsidR="00033589">
        <w:t xml:space="preserve">. </w:t>
      </w:r>
      <w:r w:rsidR="003F46B0" w:rsidRPr="009F63AC">
        <w:t xml:space="preserve">L’organizzazione dei dati è centralizzata in un sistema informativo appositamente progettato per la gestione delle informazioni derivanti dalle diverse fasi e dai molteplici attori del processo di conservazione del bene architettonico. </w:t>
      </w:r>
    </w:p>
    <w:p w14:paraId="444FE9FD" w14:textId="643572F1" w:rsidR="007738BF" w:rsidRDefault="007738BF" w:rsidP="00033589">
      <w:pPr>
        <w:pStyle w:val="Corpotesto1"/>
        <w:spacing w:line="264" w:lineRule="exact"/>
        <w:ind w:firstLine="284"/>
      </w:pPr>
      <w:r>
        <w:t xml:space="preserve">La scomposizione dell’edificio in elementi costruttivi, all’interno del sistema informativo, è coerente con quella del modello BIM; l’individuazione di un codice univoco alfanumerico permette di </w:t>
      </w:r>
      <w:r w:rsidR="00523AB7">
        <w:t>individuare tali elementi nei diversi ambienti operativi.</w:t>
      </w:r>
      <w:r>
        <w:t xml:space="preserve">  </w:t>
      </w:r>
    </w:p>
    <w:p w14:paraId="2AD424E0" w14:textId="5BD2366D" w:rsidR="003E02E8" w:rsidRDefault="7CF7166B" w:rsidP="00033589">
      <w:pPr>
        <w:pStyle w:val="Corpotesto1"/>
        <w:spacing w:line="264" w:lineRule="exact"/>
        <w:ind w:firstLine="284"/>
        <w:rPr>
          <w:kern w:val="0"/>
          <w14:ligatures w14:val="none"/>
        </w:rPr>
      </w:pPr>
      <w:r w:rsidRPr="158150B3">
        <w:t xml:space="preserve">Dal punto di vista operativo, il collegamento tra il sistema informativo e il database del modello HBIM in </w:t>
      </w:r>
      <w:proofErr w:type="spellStart"/>
      <w:r w:rsidRPr="158150B3">
        <w:t>Revit</w:t>
      </w:r>
      <w:proofErr w:type="spellEnd"/>
      <w:r w:rsidRPr="158150B3">
        <w:t xml:space="preserve"> è possibile attraverso </w:t>
      </w:r>
      <w:r w:rsidR="5C498904" w:rsidRPr="158150B3">
        <w:t>il</w:t>
      </w:r>
      <w:r w:rsidRPr="158150B3">
        <w:t xml:space="preserve"> plugin </w:t>
      </w:r>
      <w:proofErr w:type="spellStart"/>
      <w:r w:rsidRPr="158150B3">
        <w:t>Revit</w:t>
      </w:r>
      <w:proofErr w:type="spellEnd"/>
      <w:r w:rsidRPr="158150B3">
        <w:t xml:space="preserve"> DB Link</w:t>
      </w:r>
      <w:r w:rsidR="25541DFB" w:rsidRPr="158150B3">
        <w:t xml:space="preserve"> che consente di esportare i dati di un modello di </w:t>
      </w:r>
      <w:proofErr w:type="spellStart"/>
      <w:r w:rsidR="25541DFB" w:rsidRPr="158150B3">
        <w:t>Revit</w:t>
      </w:r>
      <w:proofErr w:type="spellEnd"/>
      <w:r w:rsidR="25541DFB" w:rsidRPr="158150B3">
        <w:t xml:space="preserve"> in un database dove è possibile modificarli e quindi reimportarli nel modello</w:t>
      </w:r>
      <w:r w:rsidR="00DE2937">
        <w:rPr>
          <w:rStyle w:val="Rimandonotaapidipagina"/>
        </w:rPr>
        <w:footnoteReference w:id="17"/>
      </w:r>
      <w:r w:rsidR="25541DFB" w:rsidRPr="158150B3">
        <w:t xml:space="preserve">. </w:t>
      </w:r>
      <w:r w:rsidR="65DC4E0D" w:rsidRPr="158150B3">
        <w:t>Con questo plugin è possibile il collegamento diretto solamente con due tipi di database (</w:t>
      </w:r>
      <w:r w:rsidR="25541DFB" w:rsidRPr="158150B3">
        <w:t xml:space="preserve">Microsoft Access </w:t>
      </w:r>
      <w:r w:rsidR="18383899" w:rsidRPr="158150B3">
        <w:t xml:space="preserve">e </w:t>
      </w:r>
      <w:r w:rsidR="25541DFB" w:rsidRPr="158150B3">
        <w:t>SQL Server</w:t>
      </w:r>
      <w:r w:rsidR="346563C8" w:rsidRPr="158150B3">
        <w:t>)</w:t>
      </w:r>
      <w:r w:rsidR="40288161" w:rsidRPr="158150B3">
        <w:t xml:space="preserve">; questo limite può essere superato tramite un driver ODBC (Open </w:t>
      </w:r>
      <w:proofErr w:type="spellStart"/>
      <w:r w:rsidR="40288161" w:rsidRPr="158150B3">
        <w:t>DataBase</w:t>
      </w:r>
      <w:proofErr w:type="spellEnd"/>
      <w:r w:rsidR="40288161" w:rsidRPr="158150B3">
        <w:t xml:space="preserve"> Connectivity) per </w:t>
      </w:r>
      <w:proofErr w:type="spellStart"/>
      <w:r w:rsidR="40288161" w:rsidRPr="158150B3">
        <w:t>PostgreSQL</w:t>
      </w:r>
      <w:proofErr w:type="spellEnd"/>
      <w:r w:rsidR="40288161" w:rsidRPr="158150B3">
        <w:t>.</w:t>
      </w:r>
      <w:r w:rsidR="09728B46" w:rsidRPr="158150B3">
        <w:t xml:space="preserve"> </w:t>
      </w:r>
      <w:r w:rsidR="2BD854E6" w:rsidRPr="158150B3">
        <w:t>In questo modo i parametri definiti nelle tabelle esportate dal modello HBIM possono essere aggiornati, modificati e implementati in ambiente GI</w:t>
      </w:r>
      <w:r w:rsidR="7E5D9AB6" w:rsidRPr="158150B3">
        <w:t xml:space="preserve">S o </w:t>
      </w:r>
      <w:proofErr w:type="spellStart"/>
      <w:r w:rsidR="7E5D9AB6" w:rsidRPr="158150B3">
        <w:t>PostgreSQL</w:t>
      </w:r>
      <w:proofErr w:type="spellEnd"/>
      <w:r w:rsidR="7E5D9AB6" w:rsidRPr="158150B3">
        <w:t xml:space="preserve"> </w:t>
      </w:r>
      <w:r w:rsidR="7E5D9AB6" w:rsidRPr="158150B3">
        <w:lastRenderedPageBreak/>
        <w:t xml:space="preserve">per poi essere importati nuovamente in </w:t>
      </w:r>
      <w:proofErr w:type="spellStart"/>
      <w:r w:rsidR="7E5D9AB6" w:rsidRPr="158150B3">
        <w:t>Revit</w:t>
      </w:r>
      <w:proofErr w:type="spellEnd"/>
      <w:r w:rsidR="7E5D9AB6" w:rsidRPr="158150B3">
        <w:t xml:space="preserve">. </w:t>
      </w:r>
      <w:r w:rsidR="16DFC9C3" w:rsidRPr="158150B3">
        <w:t>Il flusso dei dati è quindi limitato a dei momenti definiti di collegamento</w:t>
      </w:r>
      <w:r w:rsidR="378D572A" w:rsidRPr="158150B3">
        <w:t xml:space="preserve"> tra i due database </w:t>
      </w:r>
      <w:proofErr w:type="spellStart"/>
      <w:r w:rsidR="378D572A" w:rsidRPr="158150B3">
        <w:t>PostgreSQL</w:t>
      </w:r>
      <w:proofErr w:type="spellEnd"/>
      <w:r w:rsidR="378D572A" w:rsidRPr="158150B3">
        <w:t xml:space="preserve"> e </w:t>
      </w:r>
      <w:proofErr w:type="spellStart"/>
      <w:r w:rsidR="378D572A" w:rsidRPr="158150B3">
        <w:t>Revit</w:t>
      </w:r>
      <w:proofErr w:type="spellEnd"/>
      <w:r w:rsidR="378D572A" w:rsidRPr="158150B3">
        <w:t xml:space="preserve">. </w:t>
      </w:r>
    </w:p>
    <w:p w14:paraId="723FCFB9" w14:textId="77777777" w:rsidR="001F6DF4" w:rsidRDefault="001F6DF4" w:rsidP="00C62D1D">
      <w:pPr>
        <w:jc w:val="both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</w:p>
    <w:p w14:paraId="2E9B9CBB" w14:textId="4F2D0FA6" w:rsidR="76BC64A9" w:rsidRDefault="00DE2937" w:rsidP="158150B3">
      <w:pPr>
        <w:pStyle w:val="Titoloparagrafiesottoparagrafi"/>
      </w:pPr>
      <w:r>
        <w:t>Conclusioni</w:t>
      </w:r>
    </w:p>
    <w:p w14:paraId="740AA3EF" w14:textId="77777777" w:rsidR="001A46E4" w:rsidRPr="001A46E4" w:rsidRDefault="001A46E4" w:rsidP="00DE2937">
      <w:pPr>
        <w:pStyle w:val="Corpotesto1"/>
        <w:spacing w:line="264" w:lineRule="exact"/>
        <w:ind w:firstLine="284"/>
      </w:pPr>
      <w:r w:rsidRPr="001A46E4">
        <w:t>Lo studio ancora in corso, cerca di affrontare e valutare, in un caso concreto, la gestione di una notevole quantità di informazioni, di diversa origine e natura, sempre implementabili e mutevoli nel tempo. Mira, inoltre, a gestire la conoscenza e la variabilità della stessa durante le fasi di studio, di progettazione, in cantiere e nella gestione successiva dell’edificio. </w:t>
      </w:r>
    </w:p>
    <w:p w14:paraId="573FEDA7" w14:textId="7771567B" w:rsidR="001A46E4" w:rsidRPr="001A46E4" w:rsidRDefault="001A46E4" w:rsidP="00DE2937">
      <w:pPr>
        <w:pStyle w:val="Corpotesto1"/>
        <w:spacing w:line="264" w:lineRule="exact"/>
        <w:ind w:firstLine="284"/>
      </w:pPr>
      <w:r w:rsidRPr="001A46E4">
        <w:t xml:space="preserve">La ricerca ha indagato la possibilità di archiviare e riferire le diverse informazioni alla loro esatta collocazione all’interno dell’edificio (quando possibile), di registrare le variazioni che il progetto e il successivo cantiere inducono sull’edificio senza perdere il dato storico e la fruibilità, </w:t>
      </w:r>
      <w:r w:rsidR="00D01979">
        <w:t xml:space="preserve">nonché </w:t>
      </w:r>
      <w:r w:rsidRPr="001A46E4">
        <w:t>l’implementazione e il riutilizzo delle informazioni da parte d</w:t>
      </w:r>
      <w:r w:rsidR="00D01979">
        <w:t>egl</w:t>
      </w:r>
      <w:r w:rsidRPr="001A46E4">
        <w:t>i operatori</w:t>
      </w:r>
      <w:r w:rsidR="00DE2937">
        <w:rPr>
          <w:rStyle w:val="Rimandonotaapidipagina"/>
        </w:rPr>
        <w:footnoteReference w:id="18"/>
      </w:r>
      <w:r w:rsidRPr="001A46E4">
        <w:t xml:space="preserve"> coinvolti nei processi decisionali.  </w:t>
      </w:r>
    </w:p>
    <w:p w14:paraId="4A8CF3D0" w14:textId="77777777" w:rsidR="001A46E4" w:rsidRPr="001A46E4" w:rsidRDefault="001A46E4" w:rsidP="00DE2937">
      <w:pPr>
        <w:pStyle w:val="Corpotesto1"/>
        <w:spacing w:line="264" w:lineRule="exact"/>
        <w:ind w:firstLine="284"/>
      </w:pPr>
      <w:r w:rsidRPr="001A46E4">
        <w:t>La gestione dei dati derivanti dallo studio di un edificio monumentale, nelle prime fasi, deve prescindere dai tempi di realizzazione di modelli HBIM complessi e accurati, che per essere realizzati, necessitano di informazioni geometriche che raramente sono disponibili nelle primissime fasi di studio. Il workflow proposto permette di archiviare, gestire e fruire le informazioni eterogenee all’interno del database già dalle fasi iniziali.  </w:t>
      </w:r>
    </w:p>
    <w:p w14:paraId="1C724BBB" w14:textId="77777777" w:rsidR="001A46E4" w:rsidRPr="001A46E4" w:rsidRDefault="001A46E4" w:rsidP="00DE2937">
      <w:pPr>
        <w:pStyle w:val="Corpotesto1"/>
        <w:spacing w:line="264" w:lineRule="exact"/>
        <w:ind w:firstLine="284"/>
      </w:pPr>
      <w:r w:rsidRPr="001A46E4">
        <w:t>Inoltre, la natura, la quantità, la complessità e l’indeterminatezza di alcuni dati in genere devono essere molto semplificate per poter essere archiviate in un progetto HBIM.  </w:t>
      </w:r>
    </w:p>
    <w:p w14:paraId="67CFFE40" w14:textId="27BCF8CC" w:rsidR="001A46E4" w:rsidRPr="001A46E4" w:rsidRDefault="001A46E4" w:rsidP="00DE2937">
      <w:pPr>
        <w:pStyle w:val="Corpotesto1"/>
        <w:spacing w:line="264" w:lineRule="exact"/>
        <w:ind w:firstLine="284"/>
      </w:pPr>
      <w:r w:rsidRPr="001A46E4">
        <w:t xml:space="preserve">Un ulteriore punto da considerare è l’accessibilità delle informazioni da parte degli operatori coinvolti. La struttura, con un database centrale in </w:t>
      </w:r>
      <w:proofErr w:type="spellStart"/>
      <w:r w:rsidRPr="001A46E4">
        <w:t>PostgreSQL</w:t>
      </w:r>
      <w:proofErr w:type="spellEnd"/>
      <w:r w:rsidRPr="001A46E4">
        <w:t>, permette la connessione per la compilazione, la fruizione e l’analisi delle informazioni con diversi applicativi</w:t>
      </w:r>
      <w:r w:rsidR="00DE2937">
        <w:rPr>
          <w:rStyle w:val="Rimandonotaapidipagina"/>
        </w:rPr>
        <w:footnoteReference w:id="19"/>
      </w:r>
      <w:r w:rsidRPr="001A46E4">
        <w:t>.  </w:t>
      </w:r>
    </w:p>
    <w:p w14:paraId="3159DBBB" w14:textId="1A6A41C1" w:rsidR="001A46E4" w:rsidRPr="001A46E4" w:rsidRDefault="001A46E4" w:rsidP="00DE2937">
      <w:pPr>
        <w:pStyle w:val="Corpotesto1"/>
        <w:spacing w:line="264" w:lineRule="exact"/>
        <w:ind w:firstLine="284"/>
      </w:pPr>
      <w:r w:rsidRPr="001A46E4">
        <w:t xml:space="preserve">La ricerca ha privilegiato flussi di lavoro basati su software free e </w:t>
      </w:r>
      <w:r w:rsidR="0035346C">
        <w:t>open s</w:t>
      </w:r>
      <w:r w:rsidRPr="001A46E4">
        <w:t xml:space="preserve">ource per la parte database, GIS e l’applicazione per smartphone, mentre in questa prima fase è stata testata l’interoperabilità del processo con il software commerciale Autodesk </w:t>
      </w:r>
      <w:proofErr w:type="spellStart"/>
      <w:r w:rsidRPr="001A46E4">
        <w:t>Revit</w:t>
      </w:r>
      <w:proofErr w:type="spellEnd"/>
      <w:r w:rsidRPr="001A46E4">
        <w:t xml:space="preserve"> per la creazione del modello BIM; tale scelta è stata dettata dalla volontà di sperimentare un workflow facilmente replicabile con il software BIM commerciale più utilizzato nel settore. </w:t>
      </w:r>
    </w:p>
    <w:p w14:paraId="5F4F5FC9" w14:textId="789DFAB1" w:rsidR="001A46E4" w:rsidRPr="001A46E4" w:rsidRDefault="001A46E4" w:rsidP="0035346C">
      <w:pPr>
        <w:pStyle w:val="Corpotesto1"/>
        <w:spacing w:line="264" w:lineRule="exact"/>
        <w:ind w:firstLine="284"/>
        <w:jc w:val="left"/>
      </w:pPr>
      <w:r w:rsidRPr="001A46E4">
        <w:t xml:space="preserve">Nelle prossime fasi si intende testare il collegamento a modelli BIM sviluppati con il software open source </w:t>
      </w:r>
      <w:proofErr w:type="spellStart"/>
      <w:r w:rsidRPr="001A46E4">
        <w:t>FreeCAD</w:t>
      </w:r>
      <w:proofErr w:type="spellEnd"/>
      <w:r w:rsidR="00D01979">
        <w:rPr>
          <w:rStyle w:val="Rimandonotaapidipagina"/>
        </w:rPr>
        <w:footnoteReference w:id="20"/>
      </w:r>
      <w:r w:rsidRPr="001A46E4">
        <w:t>, al fine di ottenere un workflow totalmente open</w:t>
      </w:r>
      <w:r w:rsidR="0035346C">
        <w:t xml:space="preserve"> </w:t>
      </w:r>
      <w:r w:rsidRPr="001A46E4">
        <w:t>source</w:t>
      </w:r>
      <w:r w:rsidR="00D01979">
        <w:rPr>
          <w:rStyle w:val="Rimandonotaapidipagina"/>
        </w:rPr>
        <w:footnoteReference w:id="21"/>
      </w:r>
      <w:r w:rsidRPr="001A46E4">
        <w:t xml:space="preserve"> e favorire la piena integrazione tra modelli. </w:t>
      </w:r>
    </w:p>
    <w:p w14:paraId="7EDA5E15" w14:textId="553CBC7E" w:rsidR="158150B3" w:rsidRDefault="158150B3" w:rsidP="158150B3">
      <w:pPr>
        <w:pStyle w:val="Corpotesto1"/>
        <w:rPr>
          <w:highlight w:val="yellow"/>
        </w:rPr>
      </w:pPr>
    </w:p>
    <w:p w14:paraId="507D7F52" w14:textId="77777777" w:rsidR="00F65942" w:rsidRDefault="00F65942" w:rsidP="00C62D1D">
      <w:pPr>
        <w:jc w:val="both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</w:p>
    <w:p w14:paraId="15824E03" w14:textId="62C8E81D" w:rsidR="00F71EE1" w:rsidRPr="009C053F" w:rsidRDefault="155012D1" w:rsidP="76BC64A9">
      <w:pPr>
        <w:pStyle w:val="Titoloparagrafiesottoparagrafi"/>
        <w:rPr>
          <w:rFonts w:eastAsia="Times New Roman"/>
        </w:rPr>
      </w:pPr>
      <w:r>
        <w:t>Bibliografia</w:t>
      </w:r>
    </w:p>
    <w:p w14:paraId="063E708E" w14:textId="782C3672" w:rsidR="00AE7A7B" w:rsidRPr="000B6763" w:rsidRDefault="000B6763" w:rsidP="00AC4301">
      <w:pPr>
        <w:spacing w:line="196" w:lineRule="exact"/>
        <w:jc w:val="both"/>
        <w:rPr>
          <w:rFonts w:cstheme="minorHAnsi"/>
          <w:sz w:val="18"/>
          <w:szCs w:val="18"/>
          <w:highlight w:val="yellow"/>
        </w:rPr>
      </w:pPr>
      <w:r w:rsidRPr="000B6763">
        <w:rPr>
          <w:rFonts w:eastAsia="Times" w:cstheme="minorHAnsi"/>
          <w:smallCaps/>
          <w:sz w:val="18"/>
          <w:szCs w:val="18"/>
          <w:highlight w:val="yellow"/>
        </w:rPr>
        <w:t>***</w:t>
      </w:r>
    </w:p>
    <w:p w14:paraId="0512C58D" w14:textId="37BF2FE9" w:rsidR="00FE5F5B" w:rsidRDefault="000B6763" w:rsidP="00AC4301">
      <w:pPr>
        <w:spacing w:line="196" w:lineRule="exact"/>
        <w:jc w:val="both"/>
        <w:rPr>
          <w:rFonts w:eastAsia="Times" w:cstheme="minorHAnsi"/>
          <w:sz w:val="18"/>
          <w:szCs w:val="18"/>
        </w:rPr>
      </w:pPr>
      <w:r w:rsidRPr="000B6763">
        <w:rPr>
          <w:rFonts w:eastAsia="Times" w:cstheme="minorHAnsi"/>
          <w:smallCaps/>
          <w:sz w:val="18"/>
          <w:szCs w:val="18"/>
          <w:highlight w:val="yellow"/>
        </w:rPr>
        <w:t>***</w:t>
      </w:r>
    </w:p>
    <w:p w14:paraId="7A781390" w14:textId="4ADF7A4B" w:rsidR="2281C23C" w:rsidRPr="00E472A1" w:rsidRDefault="000B6763" w:rsidP="00AC4301">
      <w:pPr>
        <w:spacing w:line="196" w:lineRule="exact"/>
        <w:jc w:val="both"/>
        <w:rPr>
          <w:rFonts w:cstheme="minorHAnsi"/>
          <w:sz w:val="18"/>
          <w:szCs w:val="18"/>
        </w:rPr>
      </w:pPr>
      <w:r w:rsidRPr="000B6763">
        <w:rPr>
          <w:rFonts w:eastAsia="Times" w:cstheme="minorHAnsi"/>
          <w:smallCaps/>
          <w:sz w:val="18"/>
          <w:szCs w:val="18"/>
          <w:highlight w:val="yellow"/>
        </w:rPr>
        <w:t>***</w:t>
      </w:r>
    </w:p>
    <w:p w14:paraId="74982290" w14:textId="32628EC2" w:rsidR="5C4BE241" w:rsidRPr="00AE7A7B" w:rsidRDefault="00A060A6" w:rsidP="00AC4301">
      <w:pPr>
        <w:pStyle w:val="BibliografiaMS"/>
        <w:spacing w:line="196" w:lineRule="exact"/>
        <w:jc w:val="both"/>
        <w:rPr>
          <w:rFonts w:cstheme="minorHAnsi"/>
        </w:rPr>
      </w:pPr>
      <w:r w:rsidRPr="00A060A6">
        <w:rPr>
          <w:rFonts w:eastAsia="Times" w:cstheme="minorHAnsi"/>
          <w:smallCaps/>
          <w:color w:val="auto"/>
          <w:lang w:val="en-GB" w:eastAsia="en-US"/>
        </w:rPr>
        <w:t xml:space="preserve">Colucci </w:t>
      </w:r>
      <w:r w:rsidRPr="00A060A6">
        <w:rPr>
          <w:rFonts w:cstheme="minorHAnsi"/>
          <w:i/>
          <w:lang w:val="en-GB"/>
        </w:rPr>
        <w:t>et al</w:t>
      </w:r>
      <w:r w:rsidRPr="00A060A6">
        <w:rPr>
          <w:rFonts w:cstheme="minorHAnsi"/>
          <w:lang w:val="en-GB"/>
        </w:rPr>
        <w:t xml:space="preserve">. 2022 - </w:t>
      </w:r>
      <w:r w:rsidRPr="00A060A6">
        <w:rPr>
          <w:rFonts w:cstheme="minorHAnsi"/>
          <w:smallCaps/>
          <w:lang w:val="en-GB"/>
        </w:rPr>
        <w:t xml:space="preserve">E. </w:t>
      </w:r>
      <w:r w:rsidR="5C4BE241" w:rsidRPr="00A060A6">
        <w:rPr>
          <w:rFonts w:cstheme="minorHAnsi"/>
          <w:smallCaps/>
          <w:lang w:val="en-GB"/>
        </w:rPr>
        <w:t>Colucci</w:t>
      </w:r>
      <w:r w:rsidRPr="00A060A6">
        <w:rPr>
          <w:rFonts w:cstheme="minorHAnsi"/>
          <w:smallCaps/>
          <w:lang w:val="en-GB"/>
        </w:rPr>
        <w:t xml:space="preserve">, E. </w:t>
      </w:r>
      <w:proofErr w:type="spellStart"/>
      <w:r w:rsidRPr="00A060A6">
        <w:rPr>
          <w:rFonts w:cstheme="minorHAnsi"/>
          <w:smallCaps/>
          <w:lang w:val="en-GB"/>
        </w:rPr>
        <w:t>Iacono</w:t>
      </w:r>
      <w:proofErr w:type="spellEnd"/>
      <w:r w:rsidRPr="00A060A6">
        <w:rPr>
          <w:rFonts w:cstheme="minorHAnsi"/>
          <w:smallCaps/>
          <w:lang w:val="en-GB"/>
        </w:rPr>
        <w:t xml:space="preserve">, F. </w:t>
      </w:r>
      <w:proofErr w:type="spellStart"/>
      <w:r w:rsidRPr="00A060A6">
        <w:rPr>
          <w:rFonts w:cstheme="minorHAnsi"/>
          <w:smallCaps/>
          <w:lang w:val="en-GB"/>
        </w:rPr>
        <w:t>Matrone</w:t>
      </w:r>
      <w:proofErr w:type="spellEnd"/>
      <w:r w:rsidRPr="00A060A6">
        <w:rPr>
          <w:rFonts w:cstheme="minorHAnsi"/>
          <w:smallCaps/>
          <w:lang w:val="en-GB"/>
        </w:rPr>
        <w:t>, G.M. Ventura</w:t>
      </w:r>
      <w:r w:rsidRPr="00A060A6">
        <w:rPr>
          <w:rFonts w:cstheme="minorHAnsi"/>
          <w:lang w:val="en-GB"/>
        </w:rPr>
        <w:t xml:space="preserve">, </w:t>
      </w:r>
      <w:r w:rsidRPr="00A060A6">
        <w:rPr>
          <w:rFonts w:cstheme="minorHAnsi"/>
          <w:i/>
          <w:lang w:val="en-GB"/>
        </w:rPr>
        <w:t>A BIM-GIS Integrated Database to Support Planned Maintenance Activities of Historical Built Heritage</w:t>
      </w:r>
      <w:r w:rsidRPr="00A060A6">
        <w:rPr>
          <w:rFonts w:cstheme="minorHAnsi"/>
          <w:lang w:val="en-GB"/>
        </w:rPr>
        <w:t xml:space="preserve">, in E. </w:t>
      </w:r>
      <w:proofErr w:type="spellStart"/>
      <w:r w:rsidRPr="00A060A6">
        <w:rPr>
          <w:rFonts w:cstheme="minorHAnsi"/>
          <w:lang w:val="en-GB"/>
        </w:rPr>
        <w:t>Borgogno</w:t>
      </w:r>
      <w:proofErr w:type="spellEnd"/>
      <w:r w:rsidRPr="00A060A6">
        <w:rPr>
          <w:rFonts w:cstheme="minorHAnsi"/>
          <w:lang w:val="en-GB"/>
        </w:rPr>
        <w:t xml:space="preserve"> </w:t>
      </w:r>
      <w:proofErr w:type="spellStart"/>
      <w:r w:rsidRPr="00A060A6">
        <w:rPr>
          <w:rFonts w:cstheme="minorHAnsi"/>
          <w:lang w:val="en-GB"/>
        </w:rPr>
        <w:t>Mondino</w:t>
      </w:r>
      <w:proofErr w:type="spellEnd"/>
      <w:r w:rsidRPr="00A060A6">
        <w:rPr>
          <w:rFonts w:cstheme="minorHAnsi"/>
          <w:lang w:val="en-GB"/>
        </w:rPr>
        <w:t xml:space="preserve">, P. </w:t>
      </w:r>
      <w:proofErr w:type="spellStart"/>
      <w:r w:rsidRPr="00A060A6">
        <w:rPr>
          <w:rFonts w:cstheme="minorHAnsi"/>
          <w:lang w:val="en-GB"/>
        </w:rPr>
        <w:t>Zamperlin</w:t>
      </w:r>
      <w:proofErr w:type="spellEnd"/>
      <w:r w:rsidRPr="00A060A6">
        <w:rPr>
          <w:rFonts w:cstheme="minorHAnsi"/>
          <w:lang w:val="en-GB"/>
        </w:rPr>
        <w:t xml:space="preserve"> (a </w:t>
      </w:r>
      <w:proofErr w:type="spellStart"/>
      <w:r w:rsidRPr="00A060A6">
        <w:rPr>
          <w:rFonts w:cstheme="minorHAnsi"/>
          <w:lang w:val="en-GB"/>
        </w:rPr>
        <w:t>cura</w:t>
      </w:r>
      <w:proofErr w:type="spellEnd"/>
      <w:r w:rsidRPr="00A060A6">
        <w:rPr>
          <w:rFonts w:cstheme="minorHAnsi"/>
          <w:lang w:val="en-GB"/>
        </w:rPr>
        <w:t xml:space="preserve"> di)</w:t>
      </w:r>
      <w:r w:rsidR="00033738">
        <w:rPr>
          <w:rFonts w:cstheme="minorHAnsi"/>
          <w:lang w:val="en-GB"/>
        </w:rPr>
        <w:t>,</w:t>
      </w:r>
      <w:r w:rsidRPr="00A060A6">
        <w:rPr>
          <w:rFonts w:cstheme="minorHAnsi"/>
          <w:lang w:val="en-GB"/>
        </w:rPr>
        <w:t xml:space="preserve"> </w:t>
      </w:r>
      <w:r w:rsidRPr="00033738">
        <w:rPr>
          <w:rFonts w:cstheme="minorHAnsi"/>
          <w:i/>
          <w:lang w:val="en-GB"/>
        </w:rPr>
        <w:t>Geomatics and Geospatial Technologies</w:t>
      </w:r>
      <w:r w:rsidR="00033738">
        <w:rPr>
          <w:rFonts w:cstheme="minorHAnsi"/>
          <w:lang w:val="en-GB"/>
        </w:rPr>
        <w:t xml:space="preserve">, </w:t>
      </w:r>
      <w:r w:rsidRPr="00033738">
        <w:rPr>
          <w:rFonts w:cstheme="minorHAnsi"/>
          <w:i/>
          <w:lang w:val="en-GB"/>
        </w:rPr>
        <w:t>ASITA 202</w:t>
      </w:r>
      <w:r w:rsidR="00033738">
        <w:rPr>
          <w:rFonts w:cstheme="minorHAnsi"/>
          <w:i/>
          <w:lang w:val="en-GB"/>
        </w:rPr>
        <w:t>1.</w:t>
      </w:r>
      <w:r w:rsidRPr="00033738">
        <w:rPr>
          <w:rFonts w:cstheme="minorHAnsi"/>
          <w:i/>
          <w:lang w:val="en-GB"/>
        </w:rPr>
        <w:t xml:space="preserve"> </w:t>
      </w:r>
      <w:r w:rsidRPr="00AE7A7B">
        <w:rPr>
          <w:rFonts w:cstheme="minorHAnsi"/>
          <w:i/>
        </w:rPr>
        <w:t>Communications in Computer and Information Science</w:t>
      </w:r>
      <w:r w:rsidRPr="00AE7A7B">
        <w:rPr>
          <w:rFonts w:cstheme="minorHAnsi"/>
        </w:rPr>
        <w:t xml:space="preserve">, </w:t>
      </w:r>
      <w:r w:rsidR="00033738" w:rsidRPr="00AE7A7B">
        <w:rPr>
          <w:rFonts w:cstheme="minorHAnsi"/>
        </w:rPr>
        <w:t>(2022), 1507. Springer, Cham</w:t>
      </w:r>
      <w:r w:rsidRPr="00AE7A7B">
        <w:rPr>
          <w:rFonts w:cstheme="minorHAnsi"/>
        </w:rPr>
        <w:t>.</w:t>
      </w:r>
    </w:p>
    <w:p w14:paraId="5D0C2451" w14:textId="54B31214" w:rsidR="52BD0553" w:rsidRPr="00E472A1" w:rsidRDefault="00033738" w:rsidP="00AC4301">
      <w:pPr>
        <w:pStyle w:val="BibliografiaMS"/>
        <w:spacing w:line="196" w:lineRule="exact"/>
        <w:jc w:val="both"/>
        <w:rPr>
          <w:rFonts w:cstheme="minorHAnsi"/>
        </w:rPr>
      </w:pPr>
      <w:r w:rsidRPr="00AE7A7B">
        <w:rPr>
          <w:rFonts w:eastAsia="Times" w:cstheme="minorHAnsi"/>
          <w:smallCaps/>
          <w:color w:val="auto"/>
          <w:lang w:eastAsia="en-US"/>
        </w:rPr>
        <w:t xml:space="preserve">Grossi Bianchi, </w:t>
      </w:r>
      <w:proofErr w:type="spellStart"/>
      <w:r w:rsidRPr="00AE7A7B">
        <w:rPr>
          <w:rFonts w:eastAsia="Times" w:cstheme="minorHAnsi"/>
          <w:smallCaps/>
          <w:color w:val="auto"/>
          <w:lang w:eastAsia="en-US"/>
        </w:rPr>
        <w:t>Poleggi</w:t>
      </w:r>
      <w:proofErr w:type="spellEnd"/>
      <w:r w:rsidRPr="00AE7A7B">
        <w:rPr>
          <w:rFonts w:eastAsia="Times" w:cstheme="minorHAnsi"/>
          <w:smallCaps/>
          <w:color w:val="auto"/>
          <w:lang w:eastAsia="en-US"/>
        </w:rPr>
        <w:t xml:space="preserve"> 1986 - </w:t>
      </w:r>
      <w:r w:rsidR="52BD0553" w:rsidRPr="00AE7A7B">
        <w:rPr>
          <w:rFonts w:eastAsia="Times" w:cstheme="minorHAnsi"/>
          <w:smallCaps/>
          <w:color w:val="auto"/>
          <w:lang w:eastAsia="en-US"/>
        </w:rPr>
        <w:t xml:space="preserve">L. </w:t>
      </w:r>
      <w:r w:rsidR="182490B2" w:rsidRPr="00AE7A7B">
        <w:rPr>
          <w:rFonts w:eastAsia="Times" w:cstheme="minorHAnsi"/>
          <w:smallCaps/>
          <w:color w:val="auto"/>
          <w:lang w:eastAsia="en-US"/>
        </w:rPr>
        <w:t>G</w:t>
      </w:r>
      <w:r w:rsidR="4470B4C3" w:rsidRPr="00AE7A7B">
        <w:rPr>
          <w:rFonts w:eastAsia="Times" w:cstheme="minorHAnsi"/>
          <w:smallCaps/>
          <w:color w:val="auto"/>
          <w:lang w:eastAsia="en-US"/>
        </w:rPr>
        <w:t>rossi Bianchi</w:t>
      </w:r>
      <w:r w:rsidR="182490B2" w:rsidRPr="00AE7A7B">
        <w:rPr>
          <w:rFonts w:eastAsia="Times" w:cstheme="minorHAnsi"/>
          <w:smallCaps/>
          <w:color w:val="auto"/>
          <w:lang w:eastAsia="en-US"/>
        </w:rPr>
        <w:t xml:space="preserve">, </w:t>
      </w:r>
      <w:r w:rsidR="59239BB7" w:rsidRPr="00AE7A7B">
        <w:rPr>
          <w:rFonts w:eastAsia="Times" w:cstheme="minorHAnsi"/>
          <w:smallCaps/>
          <w:color w:val="auto"/>
          <w:lang w:eastAsia="en-US"/>
        </w:rPr>
        <w:t>E.</w:t>
      </w:r>
      <w:r w:rsidR="182490B2" w:rsidRPr="00AE7A7B">
        <w:rPr>
          <w:rFonts w:eastAsia="Times" w:cstheme="minorHAnsi"/>
          <w:smallCaps/>
          <w:color w:val="auto"/>
          <w:lang w:eastAsia="en-US"/>
        </w:rPr>
        <w:t xml:space="preserve"> </w:t>
      </w:r>
      <w:proofErr w:type="spellStart"/>
      <w:r w:rsidR="182490B2" w:rsidRPr="00AE7A7B">
        <w:rPr>
          <w:rFonts w:eastAsia="Times" w:cstheme="minorHAnsi"/>
          <w:smallCaps/>
          <w:color w:val="auto"/>
          <w:lang w:eastAsia="en-US"/>
        </w:rPr>
        <w:t>P</w:t>
      </w:r>
      <w:r w:rsidR="6F6C91BF" w:rsidRPr="00AE7A7B">
        <w:rPr>
          <w:rFonts w:eastAsia="Times" w:cstheme="minorHAnsi"/>
          <w:smallCaps/>
          <w:color w:val="auto"/>
          <w:lang w:eastAsia="en-US"/>
        </w:rPr>
        <w:t>oleggi</w:t>
      </w:r>
      <w:proofErr w:type="spellEnd"/>
      <w:r w:rsidR="6F6C91BF" w:rsidRPr="00AE7A7B">
        <w:rPr>
          <w:rFonts w:eastAsia="Times" w:cstheme="minorHAnsi"/>
          <w:smallCaps/>
          <w:color w:val="auto"/>
          <w:lang w:eastAsia="en-US"/>
        </w:rPr>
        <w:t>,</w:t>
      </w:r>
      <w:r w:rsidR="6F6C91BF" w:rsidRPr="00E472A1">
        <w:rPr>
          <w:rFonts w:cstheme="minorHAnsi"/>
        </w:rPr>
        <w:t xml:space="preserve"> </w:t>
      </w:r>
      <w:r w:rsidR="182490B2" w:rsidRPr="00E472A1">
        <w:rPr>
          <w:rFonts w:cstheme="minorHAnsi"/>
          <w:i/>
          <w:iCs/>
        </w:rPr>
        <w:t>Una città portuale nel medioevo</w:t>
      </w:r>
      <w:r w:rsidR="182490B2" w:rsidRPr="00E472A1">
        <w:rPr>
          <w:rFonts w:cstheme="minorHAnsi"/>
        </w:rPr>
        <w:t xml:space="preserve">, </w:t>
      </w:r>
      <w:r w:rsidR="0518EFDF" w:rsidRPr="00E472A1">
        <w:rPr>
          <w:rFonts w:cstheme="minorHAnsi"/>
        </w:rPr>
        <w:t xml:space="preserve">SAGEP, </w:t>
      </w:r>
      <w:r w:rsidR="182490B2" w:rsidRPr="00E472A1">
        <w:rPr>
          <w:rFonts w:cstheme="minorHAnsi"/>
        </w:rPr>
        <w:t>Genova</w:t>
      </w:r>
      <w:r w:rsidR="73E0DEFB" w:rsidRPr="00E472A1">
        <w:rPr>
          <w:rFonts w:cstheme="minorHAnsi"/>
        </w:rPr>
        <w:t xml:space="preserve"> </w:t>
      </w:r>
      <w:r w:rsidR="182490B2" w:rsidRPr="00E472A1">
        <w:rPr>
          <w:rFonts w:cstheme="minorHAnsi"/>
        </w:rPr>
        <w:t>1986.</w:t>
      </w:r>
    </w:p>
    <w:p w14:paraId="292D5019" w14:textId="12FA72A3" w:rsidR="00B31B9C" w:rsidRPr="00B31B9C" w:rsidRDefault="00B31B9C" w:rsidP="00AC4301">
      <w:pPr>
        <w:pStyle w:val="BibliografiaMS"/>
        <w:spacing w:line="196" w:lineRule="exact"/>
        <w:jc w:val="both"/>
        <w:rPr>
          <w:rFonts w:cstheme="minorHAnsi"/>
          <w:lang w:val="en-GB"/>
        </w:rPr>
      </w:pPr>
      <w:proofErr w:type="spellStart"/>
      <w:r w:rsidRPr="00B31B9C">
        <w:rPr>
          <w:rFonts w:cstheme="minorHAnsi"/>
          <w:smallCaps/>
          <w:lang w:val="en-GB"/>
        </w:rPr>
        <w:t>Letellier</w:t>
      </w:r>
      <w:proofErr w:type="spellEnd"/>
      <w:r w:rsidRPr="00B31B9C">
        <w:rPr>
          <w:rFonts w:cstheme="minorHAnsi"/>
          <w:smallCaps/>
          <w:lang w:val="en-GB"/>
        </w:rPr>
        <w:t xml:space="preserve"> 2011 – R. </w:t>
      </w:r>
      <w:proofErr w:type="spellStart"/>
      <w:r w:rsidRPr="00B31B9C">
        <w:rPr>
          <w:rFonts w:cstheme="minorHAnsi"/>
          <w:smallCaps/>
          <w:lang w:val="en-GB"/>
        </w:rPr>
        <w:t>Letellier</w:t>
      </w:r>
      <w:proofErr w:type="spellEnd"/>
      <w:r w:rsidRPr="00B31B9C">
        <w:rPr>
          <w:rFonts w:cstheme="minorHAnsi"/>
          <w:smallCaps/>
          <w:lang w:val="en-GB"/>
        </w:rPr>
        <w:t>,</w:t>
      </w:r>
      <w:r w:rsidRPr="00B31B9C">
        <w:rPr>
          <w:rFonts w:cstheme="minorHAnsi"/>
          <w:lang w:val="en-GB"/>
        </w:rPr>
        <w:t xml:space="preserve"> </w:t>
      </w:r>
      <w:r w:rsidRPr="00B31B9C">
        <w:rPr>
          <w:rFonts w:cstheme="minorHAnsi"/>
          <w:i/>
          <w:lang w:val="en-GB"/>
        </w:rPr>
        <w:t>Recording, Documentation, and Information Management for the Conservation of Heritage Places</w:t>
      </w:r>
      <w:r w:rsidRPr="00B31B9C">
        <w:rPr>
          <w:rFonts w:cstheme="minorHAnsi"/>
          <w:lang w:val="en-GB"/>
        </w:rPr>
        <w:t>, The Getty Conservation Institute, Routledge</w:t>
      </w:r>
      <w:r>
        <w:rPr>
          <w:rFonts w:cstheme="minorHAnsi"/>
          <w:lang w:val="en-GB"/>
        </w:rPr>
        <w:t xml:space="preserve"> </w:t>
      </w:r>
      <w:r w:rsidRPr="00B31B9C">
        <w:rPr>
          <w:rFonts w:cstheme="minorHAnsi"/>
          <w:lang w:val="en-GB"/>
        </w:rPr>
        <w:t>2011</w:t>
      </w:r>
      <w:r>
        <w:rPr>
          <w:rFonts w:cstheme="minorHAnsi"/>
          <w:lang w:val="en-GB"/>
        </w:rPr>
        <w:t>.</w:t>
      </w:r>
    </w:p>
    <w:p w14:paraId="68C09864" w14:textId="6C8E4656" w:rsidR="6D15BA92" w:rsidRPr="00E472A1" w:rsidRDefault="00AE7A7B" w:rsidP="00AC4301">
      <w:pPr>
        <w:pStyle w:val="BibliografiaMS"/>
        <w:spacing w:line="196" w:lineRule="exact"/>
        <w:jc w:val="both"/>
        <w:rPr>
          <w:rFonts w:cstheme="minorHAnsi"/>
        </w:rPr>
      </w:pPr>
      <w:r>
        <w:rPr>
          <w:rFonts w:cstheme="minorHAnsi"/>
          <w:smallCaps/>
        </w:rPr>
        <w:t xml:space="preserve">Magnani 2014 - </w:t>
      </w:r>
      <w:r w:rsidR="6D15BA92" w:rsidRPr="00AE7A7B">
        <w:rPr>
          <w:rFonts w:cstheme="minorHAnsi"/>
          <w:smallCaps/>
        </w:rPr>
        <w:t xml:space="preserve">L. </w:t>
      </w:r>
      <w:r w:rsidR="182490B2" w:rsidRPr="00AE7A7B">
        <w:rPr>
          <w:rFonts w:cstheme="minorHAnsi"/>
          <w:smallCaps/>
        </w:rPr>
        <w:t>M</w:t>
      </w:r>
      <w:r w:rsidR="20B49120" w:rsidRPr="00AE7A7B">
        <w:rPr>
          <w:rFonts w:cstheme="minorHAnsi"/>
          <w:smallCaps/>
        </w:rPr>
        <w:t>agnani</w:t>
      </w:r>
      <w:r w:rsidR="20B49120" w:rsidRPr="00E472A1">
        <w:rPr>
          <w:rFonts w:cstheme="minorHAnsi"/>
        </w:rPr>
        <w:t xml:space="preserve">, </w:t>
      </w:r>
      <w:r w:rsidR="182490B2" w:rsidRPr="00E472A1">
        <w:rPr>
          <w:rFonts w:cstheme="minorHAnsi"/>
          <w:i/>
          <w:iCs/>
        </w:rPr>
        <w:t>Città Ateneo Immagine</w:t>
      </w:r>
      <w:r w:rsidR="7CFD57C3" w:rsidRPr="00E472A1">
        <w:rPr>
          <w:rFonts w:cstheme="minorHAnsi"/>
        </w:rPr>
        <w:t>,</w:t>
      </w:r>
      <w:r w:rsidR="182490B2" w:rsidRPr="00E472A1">
        <w:rPr>
          <w:rFonts w:cstheme="minorHAnsi"/>
        </w:rPr>
        <w:t xml:space="preserve"> </w:t>
      </w:r>
      <w:r w:rsidR="618EEF60" w:rsidRPr="00E472A1">
        <w:rPr>
          <w:rFonts w:cstheme="minorHAnsi"/>
        </w:rPr>
        <w:t xml:space="preserve">Genova University Press, </w:t>
      </w:r>
      <w:r w:rsidR="182490B2" w:rsidRPr="00E472A1">
        <w:rPr>
          <w:rFonts w:cstheme="minorHAnsi"/>
        </w:rPr>
        <w:t>Genova</w:t>
      </w:r>
      <w:r w:rsidR="5006CFB6" w:rsidRPr="00E472A1">
        <w:rPr>
          <w:rFonts w:cstheme="minorHAnsi"/>
        </w:rPr>
        <w:t xml:space="preserve"> 2014</w:t>
      </w:r>
      <w:r w:rsidR="0A560186" w:rsidRPr="00E472A1">
        <w:rPr>
          <w:rFonts w:cstheme="minorHAnsi"/>
        </w:rPr>
        <w:t>.</w:t>
      </w:r>
    </w:p>
    <w:p w14:paraId="391A9646" w14:textId="06187174" w:rsidR="25C3612C" w:rsidRPr="00DC5459" w:rsidRDefault="00AE7A7B" w:rsidP="00AC4301">
      <w:pPr>
        <w:pStyle w:val="BibliografiaMS"/>
        <w:spacing w:line="196" w:lineRule="exact"/>
        <w:jc w:val="both"/>
        <w:rPr>
          <w:rFonts w:cstheme="minorHAnsi"/>
          <w:lang w:val="en-US"/>
        </w:rPr>
      </w:pPr>
      <w:proofErr w:type="spellStart"/>
      <w:r w:rsidRPr="00DC5459">
        <w:rPr>
          <w:rFonts w:cstheme="minorHAnsi"/>
          <w:smallCaps/>
          <w:lang w:val="en-US"/>
        </w:rPr>
        <w:t>Matrone</w:t>
      </w:r>
      <w:proofErr w:type="spellEnd"/>
      <w:r w:rsidRPr="00DC5459">
        <w:rPr>
          <w:rFonts w:cstheme="minorHAnsi"/>
          <w:lang w:val="en-US"/>
        </w:rPr>
        <w:t xml:space="preserve"> </w:t>
      </w:r>
      <w:r w:rsidRPr="00DC5459">
        <w:rPr>
          <w:rFonts w:cstheme="minorHAnsi"/>
          <w:i/>
          <w:lang w:val="en-US"/>
        </w:rPr>
        <w:t>et al.</w:t>
      </w:r>
      <w:r w:rsidRPr="00DC5459">
        <w:rPr>
          <w:rFonts w:cstheme="minorHAnsi"/>
          <w:lang w:val="en-US"/>
        </w:rPr>
        <w:t xml:space="preserve"> 2023 - </w:t>
      </w:r>
      <w:r w:rsidR="25C3612C" w:rsidRPr="00DC5459">
        <w:rPr>
          <w:rFonts w:cstheme="minorHAnsi"/>
          <w:lang w:val="en-US"/>
        </w:rPr>
        <w:t xml:space="preserve">F. </w:t>
      </w:r>
      <w:proofErr w:type="spellStart"/>
      <w:r w:rsidR="25C3612C" w:rsidRPr="00DC5459">
        <w:rPr>
          <w:rFonts w:cstheme="minorHAnsi"/>
          <w:smallCaps/>
          <w:lang w:val="en-US"/>
        </w:rPr>
        <w:t>Matrone</w:t>
      </w:r>
      <w:proofErr w:type="spellEnd"/>
      <w:r w:rsidR="25C3612C" w:rsidRPr="00DC5459">
        <w:rPr>
          <w:rFonts w:cstheme="minorHAnsi"/>
          <w:smallCaps/>
          <w:lang w:val="en-US"/>
        </w:rPr>
        <w:t>, E. Co</w:t>
      </w:r>
      <w:proofErr w:type="spellStart"/>
      <w:r w:rsidR="25C3612C" w:rsidRPr="00AE7A7B">
        <w:rPr>
          <w:rFonts w:cstheme="minorHAnsi"/>
          <w:smallCaps/>
          <w:lang w:val="en-GB"/>
        </w:rPr>
        <w:t>lucci</w:t>
      </w:r>
      <w:proofErr w:type="spellEnd"/>
      <w:r w:rsidR="25C3612C" w:rsidRPr="00AE7A7B">
        <w:rPr>
          <w:rFonts w:cstheme="minorHAnsi"/>
          <w:smallCaps/>
          <w:lang w:val="en-GB"/>
        </w:rPr>
        <w:t xml:space="preserve">, E. </w:t>
      </w:r>
      <w:proofErr w:type="spellStart"/>
      <w:r w:rsidR="25C3612C" w:rsidRPr="00AE7A7B">
        <w:rPr>
          <w:rFonts w:cstheme="minorHAnsi"/>
          <w:smallCaps/>
          <w:lang w:val="en-GB"/>
        </w:rPr>
        <w:t>Iacono</w:t>
      </w:r>
      <w:proofErr w:type="spellEnd"/>
      <w:r w:rsidR="25C3612C" w:rsidRPr="00AE7A7B">
        <w:rPr>
          <w:rFonts w:cstheme="minorHAnsi"/>
          <w:smallCaps/>
          <w:lang w:val="en-GB"/>
        </w:rPr>
        <w:t>, G.M. Ventura</w:t>
      </w:r>
      <w:r w:rsidR="25C3612C" w:rsidRPr="00E472A1">
        <w:rPr>
          <w:rFonts w:cstheme="minorHAnsi"/>
          <w:lang w:val="en-US"/>
        </w:rPr>
        <w:t xml:space="preserve">, </w:t>
      </w:r>
      <w:r w:rsidR="25C3612C" w:rsidRPr="00E472A1">
        <w:rPr>
          <w:rFonts w:cstheme="minorHAnsi"/>
          <w:i/>
          <w:iCs/>
          <w:lang w:val="en-US"/>
        </w:rPr>
        <w:t>The HBIM-GIS Main10ance Platform to Enhance the Maintenance and Conservation of Historical Built Heritage</w:t>
      </w:r>
      <w:r w:rsidR="310B27EC" w:rsidRPr="00E472A1">
        <w:rPr>
          <w:rFonts w:cstheme="minorHAnsi"/>
          <w:lang w:val="en-US"/>
        </w:rPr>
        <w:t>, in</w:t>
      </w:r>
      <w:r w:rsidR="25C3612C" w:rsidRPr="00E472A1">
        <w:rPr>
          <w:rFonts w:cstheme="minorHAnsi"/>
          <w:lang w:val="en-US"/>
        </w:rPr>
        <w:t xml:space="preserve"> </w:t>
      </w:r>
      <w:r w:rsidR="50413222" w:rsidRPr="00E472A1">
        <w:rPr>
          <w:rStyle w:val="BibliografiaMSChar"/>
          <w:rFonts w:cstheme="minorHAnsi"/>
          <w:lang w:val="en-US"/>
        </w:rPr>
        <w:t>«</w:t>
      </w:r>
      <w:r w:rsidR="25C3612C" w:rsidRPr="00E472A1">
        <w:rPr>
          <w:rStyle w:val="BibliografiaMSChar"/>
          <w:rFonts w:cstheme="minorHAnsi"/>
          <w:lang w:val="en-US"/>
        </w:rPr>
        <w:t>Sensors</w:t>
      </w:r>
      <w:r w:rsidR="43BAB8F6" w:rsidRPr="00E472A1">
        <w:rPr>
          <w:rStyle w:val="BibliografiaMSChar"/>
          <w:rFonts w:cstheme="minorHAnsi"/>
          <w:lang w:val="en-US"/>
        </w:rPr>
        <w:t>»</w:t>
      </w:r>
      <w:r w:rsidR="25C3612C" w:rsidRPr="00E472A1">
        <w:rPr>
          <w:rFonts w:cstheme="minorHAnsi"/>
          <w:lang w:val="en-US"/>
        </w:rPr>
        <w:t>, 23, 8112</w:t>
      </w:r>
      <w:r w:rsidR="7BF907C3" w:rsidRPr="00E472A1">
        <w:rPr>
          <w:rFonts w:cstheme="minorHAnsi"/>
          <w:lang w:val="en-US"/>
        </w:rPr>
        <w:t xml:space="preserve"> </w:t>
      </w:r>
      <w:r w:rsidR="7B26FEFB" w:rsidRPr="00E472A1">
        <w:rPr>
          <w:rFonts w:cstheme="minorHAnsi"/>
          <w:lang w:val="en-US"/>
        </w:rPr>
        <w:t>(</w:t>
      </w:r>
      <w:r w:rsidR="7BF907C3" w:rsidRPr="00E472A1">
        <w:rPr>
          <w:rFonts w:cstheme="minorHAnsi"/>
          <w:lang w:val="en-US"/>
        </w:rPr>
        <w:t>2023</w:t>
      </w:r>
      <w:r w:rsidR="31F6568C" w:rsidRPr="00E472A1">
        <w:rPr>
          <w:rFonts w:cstheme="minorHAnsi"/>
          <w:lang w:val="en-US"/>
        </w:rPr>
        <w:t>).</w:t>
      </w:r>
      <w:r w:rsidR="7BF907C3" w:rsidRPr="00E472A1">
        <w:rPr>
          <w:rFonts w:cstheme="minorHAnsi"/>
          <w:lang w:val="en-US"/>
        </w:rPr>
        <w:t xml:space="preserve"> </w:t>
      </w:r>
      <w:r w:rsidR="7BF907C3" w:rsidRPr="00DC5459">
        <w:rPr>
          <w:rFonts w:cstheme="minorHAnsi"/>
          <w:lang w:val="en-US"/>
        </w:rPr>
        <w:t>DOI</w:t>
      </w:r>
      <w:r w:rsidR="4F027FB6" w:rsidRPr="00DC5459">
        <w:rPr>
          <w:rFonts w:cstheme="minorHAnsi"/>
          <w:lang w:val="en-US"/>
        </w:rPr>
        <w:t>:</w:t>
      </w:r>
      <w:r w:rsidR="25C3612C" w:rsidRPr="00DC5459">
        <w:rPr>
          <w:rFonts w:cstheme="minorHAnsi"/>
          <w:lang w:val="en-US"/>
        </w:rPr>
        <w:t xml:space="preserve"> </w:t>
      </w:r>
      <w:hyperlink r:id="rId8">
        <w:r w:rsidR="25C3612C" w:rsidRPr="00DC5459">
          <w:rPr>
            <w:rStyle w:val="Collegamentoipertestuale"/>
            <w:rFonts w:cstheme="minorHAnsi"/>
            <w:lang w:val="en-US"/>
          </w:rPr>
          <w:t>https://doi.org/10.3390/s23198112</w:t>
        </w:r>
      </w:hyperlink>
      <w:r w:rsidR="17C9D509" w:rsidRPr="00DC5459">
        <w:rPr>
          <w:rFonts w:cstheme="minorHAnsi"/>
          <w:lang w:val="en-US"/>
        </w:rPr>
        <w:t>, (28.11.2023).</w:t>
      </w:r>
    </w:p>
    <w:p w14:paraId="6BA5C6C6" w14:textId="426A7D2B" w:rsidR="00AE7A7B" w:rsidRPr="00AE7A7B" w:rsidRDefault="00AE7A7B" w:rsidP="00AC4301">
      <w:pPr>
        <w:pStyle w:val="BibliografiaMS"/>
        <w:spacing w:line="196" w:lineRule="exact"/>
        <w:jc w:val="both"/>
        <w:rPr>
          <w:rFonts w:cstheme="minorHAnsi"/>
        </w:rPr>
      </w:pPr>
      <w:proofErr w:type="spellStart"/>
      <w:r w:rsidRPr="00DC5459">
        <w:rPr>
          <w:rFonts w:cstheme="minorHAnsi"/>
          <w:smallCaps/>
          <w:lang w:val="en-US"/>
        </w:rPr>
        <w:t>Musso</w:t>
      </w:r>
      <w:proofErr w:type="spellEnd"/>
      <w:r w:rsidRPr="00DC5459">
        <w:rPr>
          <w:rFonts w:cstheme="minorHAnsi"/>
          <w:smallCaps/>
          <w:lang w:val="en-US"/>
        </w:rPr>
        <w:t xml:space="preserve"> 2017 – S.F. </w:t>
      </w:r>
      <w:proofErr w:type="spellStart"/>
      <w:r w:rsidRPr="00DC5459">
        <w:rPr>
          <w:rFonts w:cstheme="minorHAnsi"/>
          <w:smallCaps/>
          <w:lang w:val="en-US"/>
        </w:rPr>
        <w:t>Musso</w:t>
      </w:r>
      <w:proofErr w:type="spellEnd"/>
      <w:r w:rsidRPr="00DC5459">
        <w:rPr>
          <w:rFonts w:cstheme="minorHAnsi"/>
          <w:smallCaps/>
          <w:lang w:val="en-US"/>
        </w:rPr>
        <w:t>,</w:t>
      </w:r>
      <w:r w:rsidR="00A804F6" w:rsidRPr="00DC5459">
        <w:rPr>
          <w:rFonts w:cstheme="minorHAnsi"/>
          <w:smallCaps/>
          <w:lang w:val="en-US"/>
        </w:rPr>
        <w:t xml:space="preserve"> </w:t>
      </w:r>
      <w:r w:rsidR="00A804F6" w:rsidRPr="00DC5459">
        <w:rPr>
          <w:rFonts w:cstheme="minorHAnsi"/>
          <w:i/>
          <w:lang w:val="en-US"/>
        </w:rPr>
        <w:t xml:space="preserve">Architectural Restoration, I.C.T. and B.I.M. at </w:t>
      </w:r>
      <w:proofErr w:type="gramStart"/>
      <w:r w:rsidR="00A804F6" w:rsidRPr="00DC5459">
        <w:rPr>
          <w:rFonts w:cstheme="minorHAnsi"/>
          <w:i/>
          <w:lang w:val="en-US"/>
        </w:rPr>
        <w:t>The</w:t>
      </w:r>
      <w:proofErr w:type="gramEnd"/>
      <w:r w:rsidR="00A804F6" w:rsidRPr="00DC5459">
        <w:rPr>
          <w:rFonts w:cstheme="minorHAnsi"/>
          <w:i/>
          <w:lang w:val="en-US"/>
        </w:rPr>
        <w:t xml:space="preserve"> “Albergo </w:t>
      </w:r>
      <w:proofErr w:type="spellStart"/>
      <w:r w:rsidR="00A804F6" w:rsidRPr="00DC5459">
        <w:rPr>
          <w:rFonts w:cstheme="minorHAnsi"/>
          <w:i/>
          <w:lang w:val="en-US"/>
        </w:rPr>
        <w:t>dei</w:t>
      </w:r>
      <w:proofErr w:type="spellEnd"/>
      <w:r w:rsidR="00A804F6" w:rsidRPr="00DC5459">
        <w:rPr>
          <w:rFonts w:cstheme="minorHAnsi"/>
          <w:i/>
          <w:lang w:val="en-US"/>
        </w:rPr>
        <w:t xml:space="preserve"> </w:t>
      </w:r>
      <w:proofErr w:type="spellStart"/>
      <w:r w:rsidR="00A804F6" w:rsidRPr="00DC5459">
        <w:rPr>
          <w:rFonts w:cstheme="minorHAnsi"/>
          <w:i/>
          <w:lang w:val="en-US"/>
        </w:rPr>
        <w:t>Poveri</w:t>
      </w:r>
      <w:proofErr w:type="spellEnd"/>
      <w:r w:rsidR="00A804F6" w:rsidRPr="00DC5459">
        <w:rPr>
          <w:rFonts w:cstheme="minorHAnsi"/>
          <w:i/>
          <w:lang w:val="en-US"/>
        </w:rPr>
        <w:t>” in Genoa as a case study</w:t>
      </w:r>
      <w:r w:rsidR="00A804F6" w:rsidRPr="00DC5459">
        <w:rPr>
          <w:rFonts w:eastAsia="Times" w:cstheme="minorHAnsi"/>
          <w:lang w:val="en-US"/>
        </w:rPr>
        <w:t xml:space="preserve">, in S. Della Torre (a </w:t>
      </w:r>
      <w:proofErr w:type="spellStart"/>
      <w:r w:rsidR="00A804F6" w:rsidRPr="00DC5459">
        <w:rPr>
          <w:rFonts w:eastAsia="Times" w:cstheme="minorHAnsi"/>
          <w:lang w:val="en-US"/>
        </w:rPr>
        <w:t>cura</w:t>
      </w:r>
      <w:proofErr w:type="spellEnd"/>
      <w:r w:rsidR="00A804F6" w:rsidRPr="00DC5459">
        <w:rPr>
          <w:rFonts w:eastAsia="Times" w:cstheme="minorHAnsi"/>
          <w:lang w:val="en-US"/>
        </w:rPr>
        <w:t xml:space="preserve"> di),</w:t>
      </w:r>
      <w:r w:rsidR="00A804F6" w:rsidRPr="00DC5459">
        <w:rPr>
          <w:rFonts w:eastAsia="Times" w:cstheme="minorHAnsi"/>
          <w:bCs/>
          <w:i/>
          <w:lang w:val="en-US"/>
        </w:rPr>
        <w:t xml:space="preserve"> Built Heritage Information Modelling/Management – BHIMM</w:t>
      </w:r>
      <w:r w:rsidR="00A804F6" w:rsidRPr="00DC5459">
        <w:rPr>
          <w:rFonts w:eastAsia="Times" w:cstheme="minorHAnsi"/>
          <w:lang w:val="en-US"/>
        </w:rPr>
        <w:t xml:space="preserve">. </w:t>
      </w:r>
      <w:r w:rsidR="00A804F6">
        <w:rPr>
          <w:rFonts w:eastAsia="Times" w:cstheme="minorHAnsi"/>
          <w:i/>
        </w:rPr>
        <w:t xml:space="preserve">Modellazione e gestione </w:t>
      </w:r>
      <w:r w:rsidR="00A804F6" w:rsidRPr="00FE5F5B">
        <w:rPr>
          <w:rFonts w:eastAsia="Times" w:cstheme="minorHAnsi"/>
          <w:i/>
        </w:rPr>
        <w:t xml:space="preserve">delle informazioni per </w:t>
      </w:r>
      <w:r w:rsidR="00A804F6">
        <w:rPr>
          <w:rFonts w:eastAsia="Times" w:cstheme="minorHAnsi"/>
          <w:i/>
        </w:rPr>
        <w:t>il patrimonio edilizio esistente</w:t>
      </w:r>
      <w:r w:rsidR="00A804F6">
        <w:rPr>
          <w:rFonts w:eastAsia="Times" w:cstheme="minorHAnsi"/>
        </w:rPr>
        <w:t xml:space="preserve">, Atti del Convegno (Milano, 21-22 giugno 2016), Edizioni MREADY – </w:t>
      </w:r>
      <w:proofErr w:type="spellStart"/>
      <w:r w:rsidR="00A804F6">
        <w:rPr>
          <w:rFonts w:eastAsia="Times" w:cstheme="minorHAnsi"/>
        </w:rPr>
        <w:t>Ingenio</w:t>
      </w:r>
      <w:proofErr w:type="spellEnd"/>
      <w:r w:rsidR="00A804F6">
        <w:rPr>
          <w:rFonts w:eastAsia="Times" w:cstheme="minorHAnsi"/>
        </w:rPr>
        <w:t>, Milano 2017.</w:t>
      </w:r>
    </w:p>
    <w:p w14:paraId="5F8CAFAD" w14:textId="34A9A82E" w:rsidR="00E5F744" w:rsidRPr="00E472A1" w:rsidRDefault="00AE7A7B" w:rsidP="00AC4301">
      <w:pPr>
        <w:pStyle w:val="BibliografiaMS"/>
        <w:spacing w:line="196" w:lineRule="exact"/>
        <w:jc w:val="both"/>
        <w:rPr>
          <w:rFonts w:cstheme="minorHAnsi"/>
        </w:rPr>
      </w:pPr>
      <w:r w:rsidRPr="00AE7A7B">
        <w:rPr>
          <w:rFonts w:cstheme="minorHAnsi"/>
          <w:smallCaps/>
        </w:rPr>
        <w:t xml:space="preserve">Pastor 2004 - </w:t>
      </w:r>
      <w:r w:rsidR="00E5F744" w:rsidRPr="00AE7A7B">
        <w:rPr>
          <w:rFonts w:cstheme="minorHAnsi"/>
          <w:smallCaps/>
        </w:rPr>
        <w:t xml:space="preserve">C. </w:t>
      </w:r>
      <w:r w:rsidR="182490B2" w:rsidRPr="00AE7A7B">
        <w:rPr>
          <w:rFonts w:cstheme="minorHAnsi"/>
          <w:smallCaps/>
        </w:rPr>
        <w:t>P</w:t>
      </w:r>
      <w:r w:rsidR="4C08AB95" w:rsidRPr="00AE7A7B">
        <w:rPr>
          <w:rFonts w:cstheme="minorHAnsi"/>
          <w:smallCaps/>
        </w:rPr>
        <w:t>astor</w:t>
      </w:r>
      <w:r w:rsidR="182490B2" w:rsidRPr="00E472A1">
        <w:rPr>
          <w:rFonts w:cstheme="minorHAnsi"/>
        </w:rPr>
        <w:t xml:space="preserve">, </w:t>
      </w:r>
      <w:r w:rsidR="182490B2" w:rsidRPr="00E472A1">
        <w:rPr>
          <w:rFonts w:cstheme="minorHAnsi"/>
          <w:i/>
          <w:iCs/>
        </w:rPr>
        <w:t>Palazzo Francesco De Ferrari</w:t>
      </w:r>
      <w:r w:rsidR="603869DC" w:rsidRPr="00E472A1">
        <w:rPr>
          <w:rFonts w:cstheme="minorHAnsi"/>
          <w:i/>
          <w:iCs/>
        </w:rPr>
        <w:t>,</w:t>
      </w:r>
      <w:r w:rsidR="182490B2" w:rsidRPr="00E472A1">
        <w:rPr>
          <w:rFonts w:cstheme="minorHAnsi"/>
        </w:rPr>
        <w:t xml:space="preserve"> </w:t>
      </w:r>
      <w:r w:rsidR="0E8B8C8D" w:rsidRPr="00E472A1">
        <w:rPr>
          <w:rFonts w:cstheme="minorHAnsi"/>
        </w:rPr>
        <w:t>i</w:t>
      </w:r>
      <w:r w:rsidR="182490B2" w:rsidRPr="00E472A1">
        <w:rPr>
          <w:rFonts w:cstheme="minorHAnsi"/>
        </w:rPr>
        <w:t xml:space="preserve">n </w:t>
      </w:r>
      <w:r w:rsidR="6EE69532" w:rsidRPr="00E472A1">
        <w:rPr>
          <w:rStyle w:val="BibliografiaMSChar"/>
          <w:rFonts w:cstheme="minorHAnsi"/>
        </w:rPr>
        <w:t>«</w:t>
      </w:r>
      <w:r w:rsidR="182490B2" w:rsidRPr="00AE7A7B">
        <w:rPr>
          <w:rStyle w:val="BibliografiaMSChar"/>
          <w:rFonts w:cstheme="minorHAnsi"/>
        </w:rPr>
        <w:t>ARKOS</w:t>
      </w:r>
      <w:r>
        <w:rPr>
          <w:rStyle w:val="BibliografiaMSChar"/>
          <w:rFonts w:cstheme="minorHAnsi"/>
        </w:rPr>
        <w:t>.</w:t>
      </w:r>
      <w:r w:rsidR="182490B2" w:rsidRPr="00AE7A7B">
        <w:rPr>
          <w:rFonts w:cstheme="minorHAnsi"/>
        </w:rPr>
        <w:t xml:space="preserve"> Il restauro dei Palazzi dei Rolli</w:t>
      </w:r>
      <w:r w:rsidRPr="00E472A1">
        <w:rPr>
          <w:rStyle w:val="BibliografiaMSChar"/>
          <w:rFonts w:cstheme="minorHAnsi"/>
        </w:rPr>
        <w:t>»</w:t>
      </w:r>
      <w:r w:rsidR="182490B2" w:rsidRPr="00E472A1">
        <w:rPr>
          <w:rFonts w:cstheme="minorHAnsi"/>
        </w:rPr>
        <w:t xml:space="preserve"> </w:t>
      </w:r>
      <w:r w:rsidR="754D2B96" w:rsidRPr="00E472A1">
        <w:rPr>
          <w:rFonts w:cstheme="minorHAnsi"/>
        </w:rPr>
        <w:t>(</w:t>
      </w:r>
      <w:r w:rsidR="182490B2" w:rsidRPr="00E472A1">
        <w:rPr>
          <w:rFonts w:cstheme="minorHAnsi"/>
        </w:rPr>
        <w:t>2004</w:t>
      </w:r>
      <w:r w:rsidR="169C7B0C" w:rsidRPr="00E472A1">
        <w:rPr>
          <w:rFonts w:cstheme="minorHAnsi"/>
        </w:rPr>
        <w:t>)</w:t>
      </w:r>
      <w:r w:rsidR="182490B2" w:rsidRPr="00E472A1">
        <w:rPr>
          <w:rFonts w:cstheme="minorHAnsi"/>
        </w:rPr>
        <w:t>, pp. 134-139.</w:t>
      </w:r>
    </w:p>
    <w:p w14:paraId="3BD8CCB6" w14:textId="21B2FA23" w:rsidR="158150B3" w:rsidRPr="00E472A1" w:rsidRDefault="000B6763" w:rsidP="00AC4301">
      <w:pPr>
        <w:spacing w:line="196" w:lineRule="exact"/>
        <w:jc w:val="both"/>
        <w:rPr>
          <w:rFonts w:eastAsia="Times" w:cstheme="minorHAnsi"/>
          <w:sz w:val="18"/>
          <w:szCs w:val="18"/>
        </w:rPr>
      </w:pPr>
      <w:r w:rsidRPr="000B6763">
        <w:rPr>
          <w:rFonts w:cstheme="minorHAnsi"/>
          <w:smallCaps/>
          <w:sz w:val="18"/>
          <w:szCs w:val="18"/>
          <w:highlight w:val="yellow"/>
        </w:rPr>
        <w:t>***</w:t>
      </w:r>
    </w:p>
    <w:p w14:paraId="57F66CC7" w14:textId="77777777" w:rsidR="00A518A2" w:rsidRPr="00E472A1" w:rsidRDefault="00A518A2" w:rsidP="00AC4301">
      <w:pPr>
        <w:pStyle w:val="BibliografiaMS"/>
        <w:spacing w:line="196" w:lineRule="exact"/>
        <w:jc w:val="both"/>
        <w:rPr>
          <w:rFonts w:cstheme="minorHAnsi"/>
        </w:rPr>
      </w:pPr>
      <w:proofErr w:type="spellStart"/>
      <w:r w:rsidRPr="00AE7A7B">
        <w:rPr>
          <w:rFonts w:cstheme="minorHAnsi"/>
          <w:smallCaps/>
        </w:rPr>
        <w:t>Poleggi</w:t>
      </w:r>
      <w:proofErr w:type="spellEnd"/>
      <w:r w:rsidRPr="00AE7A7B">
        <w:rPr>
          <w:rFonts w:cstheme="minorHAnsi"/>
          <w:smallCaps/>
        </w:rPr>
        <w:t xml:space="preserve">, </w:t>
      </w:r>
      <w:proofErr w:type="spellStart"/>
      <w:r w:rsidRPr="00AE7A7B">
        <w:rPr>
          <w:rFonts w:cstheme="minorHAnsi"/>
          <w:smallCaps/>
        </w:rPr>
        <w:t>Cevini</w:t>
      </w:r>
      <w:proofErr w:type="spellEnd"/>
      <w:r w:rsidRPr="00AE7A7B">
        <w:rPr>
          <w:rFonts w:cstheme="minorHAnsi"/>
          <w:smallCaps/>
        </w:rPr>
        <w:t xml:space="preserve"> 1981 - E. </w:t>
      </w:r>
      <w:proofErr w:type="spellStart"/>
      <w:r w:rsidRPr="00AE7A7B">
        <w:rPr>
          <w:rFonts w:cstheme="minorHAnsi"/>
          <w:smallCaps/>
        </w:rPr>
        <w:t>Poleggi</w:t>
      </w:r>
      <w:proofErr w:type="spellEnd"/>
      <w:r w:rsidRPr="00AE7A7B">
        <w:rPr>
          <w:rFonts w:cstheme="minorHAnsi"/>
          <w:smallCaps/>
        </w:rPr>
        <w:t xml:space="preserve">, P. </w:t>
      </w:r>
      <w:proofErr w:type="spellStart"/>
      <w:r w:rsidRPr="00AE7A7B">
        <w:rPr>
          <w:rFonts w:cstheme="minorHAnsi"/>
          <w:smallCaps/>
        </w:rPr>
        <w:t>Cevini</w:t>
      </w:r>
      <w:proofErr w:type="spellEnd"/>
      <w:r w:rsidRPr="00AE7A7B">
        <w:rPr>
          <w:rFonts w:cstheme="minorHAnsi"/>
          <w:smallCaps/>
        </w:rPr>
        <w:t>,</w:t>
      </w:r>
      <w:r w:rsidRPr="00E472A1">
        <w:rPr>
          <w:rFonts w:cstheme="minorHAnsi"/>
        </w:rPr>
        <w:t xml:space="preserve"> </w:t>
      </w:r>
      <w:r w:rsidRPr="00AE7A7B">
        <w:rPr>
          <w:rFonts w:cstheme="minorHAnsi"/>
          <w:i/>
        </w:rPr>
        <w:t>Le città nella storia d'Italia. Genova</w:t>
      </w:r>
      <w:r w:rsidRPr="00E472A1">
        <w:rPr>
          <w:rFonts w:cstheme="minorHAnsi"/>
        </w:rPr>
        <w:t>. Laterza, Roma-Bari 1981.</w:t>
      </w:r>
    </w:p>
    <w:p w14:paraId="23B7F984" w14:textId="4D637AAE" w:rsidR="00A518A2" w:rsidRPr="00E472A1" w:rsidRDefault="00A518A2" w:rsidP="00AC4301">
      <w:pPr>
        <w:spacing w:line="196" w:lineRule="exact"/>
        <w:jc w:val="both"/>
        <w:rPr>
          <w:rFonts w:cstheme="minorHAnsi"/>
          <w:sz w:val="18"/>
          <w:szCs w:val="18"/>
        </w:rPr>
      </w:pPr>
      <w:r w:rsidRPr="00AE7A7B">
        <w:rPr>
          <w:rFonts w:cstheme="minorHAnsi"/>
          <w:smallCaps/>
          <w:sz w:val="18"/>
          <w:szCs w:val="18"/>
        </w:rPr>
        <w:t>Simeone 2023 - D. Simeone</w:t>
      </w:r>
      <w:r w:rsidRPr="00E472A1">
        <w:rPr>
          <w:rFonts w:cstheme="minorHAnsi"/>
          <w:sz w:val="18"/>
          <w:szCs w:val="18"/>
        </w:rPr>
        <w:t xml:space="preserve">, </w:t>
      </w:r>
      <w:r w:rsidR="000200E6">
        <w:rPr>
          <w:rFonts w:cstheme="minorHAnsi"/>
          <w:i/>
          <w:iCs/>
          <w:sz w:val="18"/>
          <w:szCs w:val="18"/>
        </w:rPr>
        <w:t xml:space="preserve">Patrimonio costruito e </w:t>
      </w:r>
      <w:r w:rsidRPr="00E472A1">
        <w:rPr>
          <w:rFonts w:cstheme="minorHAnsi"/>
          <w:i/>
          <w:iCs/>
          <w:sz w:val="18"/>
          <w:szCs w:val="18"/>
        </w:rPr>
        <w:t>modellazione della conoscenza. Nuove strategie di documentazione digitale del manufatto e dei suoi materiali,</w:t>
      </w:r>
      <w:r w:rsidRPr="00E472A1">
        <w:rPr>
          <w:rFonts w:cstheme="minorHAnsi"/>
          <w:sz w:val="18"/>
          <w:szCs w:val="18"/>
        </w:rPr>
        <w:t xml:space="preserve"> in «Recupero e Conservazione», 175-176 (2023), pp. 102-111.</w:t>
      </w:r>
    </w:p>
    <w:p w14:paraId="63EC1405" w14:textId="5304AD4A" w:rsidR="00A518A2" w:rsidRPr="000200E6" w:rsidRDefault="00A518A2" w:rsidP="00AC4301">
      <w:pPr>
        <w:spacing w:line="196" w:lineRule="exact"/>
        <w:jc w:val="both"/>
        <w:rPr>
          <w:rFonts w:cstheme="minorHAnsi"/>
          <w:sz w:val="18"/>
          <w:szCs w:val="18"/>
          <w:lang w:val="en-GB"/>
        </w:rPr>
      </w:pPr>
      <w:proofErr w:type="spellStart"/>
      <w:r w:rsidRPr="000200E6">
        <w:rPr>
          <w:rFonts w:eastAsia="Calibri" w:cstheme="minorHAnsi"/>
          <w:smallCaps/>
          <w:color w:val="333333"/>
          <w:sz w:val="18"/>
          <w:szCs w:val="18"/>
          <w:lang w:val="en-GB"/>
        </w:rPr>
        <w:t>Saccucci</w:t>
      </w:r>
      <w:proofErr w:type="spellEnd"/>
      <w:r w:rsidRPr="000200E6">
        <w:rPr>
          <w:rFonts w:eastAsia="Calibri" w:cstheme="minorHAnsi"/>
          <w:smallCaps/>
          <w:color w:val="333333"/>
          <w:sz w:val="18"/>
          <w:szCs w:val="18"/>
          <w:lang w:val="en-GB"/>
        </w:rPr>
        <w:t xml:space="preserve">, </w:t>
      </w:r>
      <w:proofErr w:type="spellStart"/>
      <w:r w:rsidRPr="000200E6">
        <w:rPr>
          <w:rFonts w:eastAsia="Calibri" w:cstheme="minorHAnsi"/>
          <w:smallCaps/>
          <w:color w:val="333333"/>
          <w:sz w:val="18"/>
          <w:szCs w:val="18"/>
          <w:lang w:val="en-GB"/>
        </w:rPr>
        <w:t>Pelliccio</w:t>
      </w:r>
      <w:proofErr w:type="spellEnd"/>
      <w:r w:rsidRPr="000200E6">
        <w:rPr>
          <w:rFonts w:eastAsia="Calibri" w:cstheme="minorHAnsi"/>
          <w:smallCaps/>
          <w:color w:val="333333"/>
          <w:sz w:val="18"/>
          <w:szCs w:val="18"/>
          <w:lang w:val="en-GB"/>
        </w:rPr>
        <w:t xml:space="preserve"> 2018 - M. </w:t>
      </w:r>
      <w:proofErr w:type="spellStart"/>
      <w:r w:rsidRPr="000200E6">
        <w:rPr>
          <w:rFonts w:eastAsia="Calibri" w:cstheme="minorHAnsi"/>
          <w:smallCaps/>
          <w:color w:val="333333"/>
          <w:sz w:val="18"/>
          <w:szCs w:val="18"/>
          <w:lang w:val="en-GB"/>
        </w:rPr>
        <w:t>Saccucci</w:t>
      </w:r>
      <w:proofErr w:type="spellEnd"/>
      <w:r w:rsidRPr="000200E6">
        <w:rPr>
          <w:rFonts w:eastAsia="Calibri" w:cstheme="minorHAnsi"/>
          <w:smallCaps/>
          <w:color w:val="333333"/>
          <w:sz w:val="18"/>
          <w:szCs w:val="18"/>
          <w:lang w:val="en-GB"/>
        </w:rPr>
        <w:t xml:space="preserve"> and A. </w:t>
      </w:r>
      <w:proofErr w:type="spellStart"/>
      <w:r w:rsidRPr="000200E6">
        <w:rPr>
          <w:rFonts w:eastAsia="Calibri" w:cstheme="minorHAnsi"/>
          <w:smallCaps/>
          <w:color w:val="333333"/>
          <w:sz w:val="18"/>
          <w:szCs w:val="18"/>
          <w:lang w:val="en-GB"/>
        </w:rPr>
        <w:t>Pelliccio</w:t>
      </w:r>
      <w:proofErr w:type="spellEnd"/>
      <w:r w:rsidRPr="000200E6">
        <w:rPr>
          <w:rFonts w:eastAsia="Calibri" w:cstheme="minorHAnsi"/>
          <w:smallCaps/>
          <w:color w:val="333333"/>
          <w:sz w:val="18"/>
          <w:szCs w:val="18"/>
          <w:lang w:val="en-GB"/>
        </w:rPr>
        <w:t>,</w:t>
      </w:r>
      <w:r w:rsidRPr="000200E6">
        <w:rPr>
          <w:rFonts w:eastAsia="Calibri" w:cstheme="minorHAnsi"/>
          <w:color w:val="333333"/>
          <w:sz w:val="18"/>
          <w:szCs w:val="18"/>
          <w:lang w:val="en-GB"/>
        </w:rPr>
        <w:t xml:space="preserve"> </w:t>
      </w:r>
      <w:r w:rsidRPr="000200E6">
        <w:rPr>
          <w:rFonts w:eastAsia="Calibri" w:cstheme="minorHAnsi"/>
          <w:i/>
          <w:color w:val="333333"/>
          <w:sz w:val="18"/>
          <w:szCs w:val="18"/>
          <w:lang w:val="en-GB"/>
        </w:rPr>
        <w:t>Integrated BIM-GIS system for the enhancement of urban heritage</w:t>
      </w:r>
      <w:r w:rsidRPr="000200E6">
        <w:rPr>
          <w:rFonts w:eastAsia="Calibri" w:cstheme="minorHAnsi"/>
          <w:color w:val="333333"/>
          <w:sz w:val="18"/>
          <w:szCs w:val="18"/>
          <w:lang w:val="en-GB"/>
        </w:rPr>
        <w:t xml:space="preserve">, in </w:t>
      </w:r>
      <w:r w:rsidR="000200E6" w:rsidRPr="000200E6">
        <w:rPr>
          <w:rStyle w:val="BibliografiaMSChar"/>
          <w:rFonts w:eastAsiaTheme="minorHAnsi" w:cstheme="minorHAnsi"/>
          <w:lang w:val="en-GB"/>
        </w:rPr>
        <w:t>«</w:t>
      </w:r>
      <w:r w:rsidRPr="000200E6">
        <w:rPr>
          <w:rFonts w:eastAsia="Calibri" w:cstheme="minorHAnsi"/>
          <w:iCs/>
          <w:color w:val="333333"/>
          <w:sz w:val="18"/>
          <w:szCs w:val="18"/>
          <w:lang w:val="en-GB"/>
        </w:rPr>
        <w:t>2018 Metrology for Archaeology and Cultural Heritage (</w:t>
      </w:r>
      <w:proofErr w:type="spellStart"/>
      <w:r w:rsidRPr="000200E6">
        <w:rPr>
          <w:rFonts w:eastAsia="Calibri" w:cstheme="minorHAnsi"/>
          <w:iCs/>
          <w:color w:val="333333"/>
          <w:sz w:val="18"/>
          <w:szCs w:val="18"/>
          <w:lang w:val="en-GB"/>
        </w:rPr>
        <w:t>MetroArchaeo</w:t>
      </w:r>
      <w:proofErr w:type="spellEnd"/>
      <w:r w:rsidRPr="000200E6">
        <w:rPr>
          <w:rFonts w:eastAsia="Calibri" w:cstheme="minorHAnsi"/>
          <w:iCs/>
          <w:color w:val="333333"/>
          <w:sz w:val="18"/>
          <w:szCs w:val="18"/>
          <w:lang w:val="en-GB"/>
        </w:rPr>
        <w:t>)</w:t>
      </w:r>
      <w:r w:rsidR="000200E6" w:rsidRPr="000200E6">
        <w:rPr>
          <w:rStyle w:val="BibliografiaMSChar"/>
          <w:rFonts w:eastAsiaTheme="minorHAnsi" w:cstheme="minorHAnsi"/>
          <w:lang w:val="en-GB"/>
        </w:rPr>
        <w:t>»</w:t>
      </w:r>
      <w:r w:rsidRPr="000200E6">
        <w:rPr>
          <w:rFonts w:eastAsia="Calibri" w:cstheme="minorHAnsi"/>
          <w:color w:val="333333"/>
          <w:sz w:val="18"/>
          <w:szCs w:val="18"/>
          <w:lang w:val="en-GB"/>
        </w:rPr>
        <w:t xml:space="preserve">, Cassino, Italy, 2018, pp. 222-226, </w:t>
      </w:r>
      <w:proofErr w:type="spellStart"/>
      <w:r w:rsidRPr="000200E6">
        <w:rPr>
          <w:rFonts w:eastAsia="Calibri" w:cstheme="minorHAnsi"/>
          <w:color w:val="333333"/>
          <w:sz w:val="18"/>
          <w:szCs w:val="18"/>
          <w:lang w:val="en-GB"/>
        </w:rPr>
        <w:t>doi</w:t>
      </w:r>
      <w:proofErr w:type="spellEnd"/>
      <w:r w:rsidRPr="000200E6">
        <w:rPr>
          <w:rFonts w:eastAsia="Calibri" w:cstheme="minorHAnsi"/>
          <w:color w:val="333333"/>
          <w:sz w:val="18"/>
          <w:szCs w:val="18"/>
          <w:lang w:val="en-GB"/>
        </w:rPr>
        <w:t>: 10.1109/MetroArchaeo43810.2018.13625.</w:t>
      </w:r>
    </w:p>
    <w:p w14:paraId="1789B202" w14:textId="10239A0C" w:rsidR="000200E6" w:rsidRPr="000200E6" w:rsidRDefault="00A518A2" w:rsidP="00AC4301">
      <w:pPr>
        <w:spacing w:line="196" w:lineRule="exact"/>
        <w:jc w:val="both"/>
        <w:rPr>
          <w:rFonts w:cstheme="minorHAnsi"/>
          <w:sz w:val="18"/>
          <w:szCs w:val="18"/>
          <w:lang w:val="en-GB"/>
        </w:rPr>
      </w:pPr>
      <w:proofErr w:type="spellStart"/>
      <w:r w:rsidRPr="000200E6">
        <w:rPr>
          <w:rFonts w:cstheme="minorHAnsi"/>
          <w:smallCaps/>
          <w:sz w:val="18"/>
          <w:szCs w:val="18"/>
          <w:lang w:val="en-GB"/>
        </w:rPr>
        <w:t>Sammartano</w:t>
      </w:r>
      <w:proofErr w:type="spellEnd"/>
      <w:r w:rsidRPr="000200E6">
        <w:rPr>
          <w:rFonts w:cstheme="minorHAnsi"/>
          <w:smallCaps/>
          <w:sz w:val="18"/>
          <w:szCs w:val="18"/>
          <w:lang w:val="en-GB"/>
        </w:rPr>
        <w:t xml:space="preserve"> </w:t>
      </w:r>
      <w:r w:rsidRPr="000200E6">
        <w:rPr>
          <w:rFonts w:cstheme="minorHAnsi"/>
          <w:i/>
          <w:sz w:val="18"/>
          <w:szCs w:val="18"/>
          <w:lang w:val="en-GB"/>
        </w:rPr>
        <w:t>et al.</w:t>
      </w:r>
      <w:r w:rsidRPr="000200E6">
        <w:rPr>
          <w:rFonts w:cstheme="minorHAnsi"/>
          <w:smallCaps/>
          <w:sz w:val="18"/>
          <w:szCs w:val="18"/>
          <w:lang w:val="en-GB"/>
        </w:rPr>
        <w:t xml:space="preserve"> 2023 - </w:t>
      </w:r>
      <w:proofErr w:type="spellStart"/>
      <w:r w:rsidRPr="000200E6">
        <w:rPr>
          <w:rFonts w:cstheme="minorHAnsi"/>
          <w:smallCaps/>
          <w:sz w:val="18"/>
          <w:szCs w:val="18"/>
          <w:lang w:val="en-GB"/>
        </w:rPr>
        <w:t>Sammartano</w:t>
      </w:r>
      <w:proofErr w:type="spellEnd"/>
      <w:r w:rsidRPr="000200E6">
        <w:rPr>
          <w:rFonts w:cstheme="minorHAnsi"/>
          <w:smallCaps/>
          <w:sz w:val="18"/>
          <w:szCs w:val="18"/>
          <w:lang w:val="en-GB"/>
        </w:rPr>
        <w:t xml:space="preserve">, M. </w:t>
      </w:r>
      <w:proofErr w:type="spellStart"/>
      <w:r w:rsidRPr="000200E6">
        <w:rPr>
          <w:rFonts w:cstheme="minorHAnsi"/>
          <w:smallCaps/>
          <w:sz w:val="18"/>
          <w:szCs w:val="18"/>
          <w:lang w:val="en-GB"/>
        </w:rPr>
        <w:t>Avena</w:t>
      </w:r>
      <w:proofErr w:type="spellEnd"/>
      <w:r w:rsidRPr="000200E6">
        <w:rPr>
          <w:rFonts w:cstheme="minorHAnsi"/>
          <w:smallCaps/>
          <w:sz w:val="18"/>
          <w:szCs w:val="18"/>
          <w:lang w:val="en-GB"/>
        </w:rPr>
        <w:t xml:space="preserve">, E. </w:t>
      </w:r>
      <w:proofErr w:type="spellStart"/>
      <w:r w:rsidRPr="000200E6">
        <w:rPr>
          <w:rFonts w:cstheme="minorHAnsi"/>
          <w:smallCaps/>
          <w:sz w:val="18"/>
          <w:szCs w:val="18"/>
          <w:lang w:val="en-GB"/>
        </w:rPr>
        <w:t>Fillia</w:t>
      </w:r>
      <w:proofErr w:type="spellEnd"/>
      <w:r w:rsidRPr="000200E6">
        <w:rPr>
          <w:rFonts w:cstheme="minorHAnsi"/>
          <w:smallCaps/>
          <w:sz w:val="18"/>
          <w:szCs w:val="18"/>
          <w:lang w:val="en-GB"/>
        </w:rPr>
        <w:t>, A. Spanò</w:t>
      </w:r>
      <w:r w:rsidRPr="000200E6">
        <w:rPr>
          <w:rFonts w:cstheme="minorHAnsi"/>
          <w:sz w:val="18"/>
          <w:szCs w:val="18"/>
          <w:lang w:val="en-GB"/>
        </w:rPr>
        <w:t xml:space="preserve">, </w:t>
      </w:r>
      <w:r w:rsidRPr="000200E6">
        <w:rPr>
          <w:rFonts w:cstheme="minorHAnsi"/>
          <w:i/>
          <w:sz w:val="18"/>
          <w:szCs w:val="18"/>
          <w:lang w:val="en-GB"/>
        </w:rPr>
        <w:t>Integrated HBIM-GIS Models for Multi-Scale Seismic Vulnerability Assessment of Historical Buildings</w:t>
      </w:r>
      <w:r w:rsidRPr="000200E6">
        <w:rPr>
          <w:rFonts w:cstheme="minorHAnsi"/>
          <w:sz w:val="18"/>
          <w:szCs w:val="18"/>
          <w:lang w:val="en-GB"/>
        </w:rPr>
        <w:t xml:space="preserve">, in </w:t>
      </w:r>
      <w:r w:rsidR="000200E6" w:rsidRPr="000200E6">
        <w:rPr>
          <w:rStyle w:val="BibliografiaMSChar"/>
          <w:rFonts w:eastAsiaTheme="minorHAnsi" w:cstheme="minorHAnsi"/>
          <w:lang w:val="en-GB"/>
        </w:rPr>
        <w:t>«</w:t>
      </w:r>
      <w:r w:rsidR="000200E6" w:rsidRPr="000200E6">
        <w:rPr>
          <w:rFonts w:cstheme="minorHAnsi"/>
          <w:iCs/>
          <w:sz w:val="18"/>
          <w:szCs w:val="18"/>
          <w:lang w:val="en-GB"/>
        </w:rPr>
        <w:t>Remote Sensing</w:t>
      </w:r>
      <w:r w:rsidR="000200E6" w:rsidRPr="000200E6">
        <w:rPr>
          <w:rStyle w:val="BibliografiaMSChar"/>
          <w:rFonts w:eastAsiaTheme="minorHAnsi" w:cstheme="minorHAnsi"/>
          <w:lang w:val="en-GB"/>
        </w:rPr>
        <w:t>»</w:t>
      </w:r>
      <w:r w:rsidR="000200E6" w:rsidRPr="000200E6">
        <w:rPr>
          <w:rFonts w:cstheme="minorHAnsi"/>
          <w:sz w:val="18"/>
          <w:szCs w:val="18"/>
          <w:lang w:val="en-GB"/>
        </w:rPr>
        <w:t> </w:t>
      </w:r>
      <w:r w:rsidR="000200E6" w:rsidRPr="000200E6">
        <w:rPr>
          <w:rFonts w:cstheme="minorHAnsi"/>
          <w:bCs/>
          <w:sz w:val="18"/>
          <w:szCs w:val="18"/>
          <w:lang w:val="en-GB"/>
        </w:rPr>
        <w:t>2023</w:t>
      </w:r>
      <w:r w:rsidR="000200E6" w:rsidRPr="000200E6">
        <w:rPr>
          <w:rFonts w:cstheme="minorHAnsi"/>
          <w:sz w:val="18"/>
          <w:szCs w:val="18"/>
          <w:lang w:val="en-GB"/>
        </w:rPr>
        <w:t>, </w:t>
      </w:r>
      <w:r w:rsidR="000200E6" w:rsidRPr="000200E6">
        <w:rPr>
          <w:rFonts w:cstheme="minorHAnsi"/>
          <w:i/>
          <w:iCs/>
          <w:sz w:val="18"/>
          <w:szCs w:val="18"/>
          <w:lang w:val="en-GB"/>
        </w:rPr>
        <w:t>15</w:t>
      </w:r>
      <w:r w:rsidR="000200E6" w:rsidRPr="000200E6">
        <w:rPr>
          <w:rFonts w:cstheme="minorHAnsi"/>
          <w:sz w:val="18"/>
          <w:szCs w:val="18"/>
          <w:lang w:val="en-GB"/>
        </w:rPr>
        <w:t>, 833. https://doi.org/10.3390/rs15030833.</w:t>
      </w:r>
    </w:p>
    <w:sectPr w:rsidR="000200E6" w:rsidRPr="000200E6" w:rsidSect="006E0AB5">
      <w:headerReference w:type="default" r:id="rId9"/>
      <w:footerReference w:type="default" r:id="rId10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AFE93" w14:textId="77777777" w:rsidR="00063F63" w:rsidRDefault="00063F63">
      <w:r>
        <w:separator/>
      </w:r>
    </w:p>
  </w:endnote>
  <w:endnote w:type="continuationSeparator" w:id="0">
    <w:p w14:paraId="421EB603" w14:textId="77777777" w:rsidR="00063F63" w:rsidRDefault="0006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45945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CDADED8" w14:textId="408DC460" w:rsidR="006E0AB5" w:rsidRPr="006E0AB5" w:rsidRDefault="006E0AB5">
        <w:pPr>
          <w:pStyle w:val="Pidipagina"/>
          <w:jc w:val="right"/>
          <w:rPr>
            <w:sz w:val="20"/>
            <w:szCs w:val="20"/>
          </w:rPr>
        </w:pPr>
        <w:r w:rsidRPr="006E0AB5">
          <w:rPr>
            <w:sz w:val="20"/>
            <w:szCs w:val="20"/>
          </w:rPr>
          <w:fldChar w:fldCharType="begin"/>
        </w:r>
        <w:r w:rsidRPr="006E0AB5">
          <w:rPr>
            <w:sz w:val="20"/>
            <w:szCs w:val="20"/>
          </w:rPr>
          <w:instrText>PAGE   \* MERGEFORMAT</w:instrText>
        </w:r>
        <w:r w:rsidRPr="006E0AB5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</w:t>
        </w:r>
        <w:r w:rsidRPr="006E0AB5">
          <w:rPr>
            <w:sz w:val="20"/>
            <w:szCs w:val="20"/>
          </w:rPr>
          <w:fldChar w:fldCharType="end"/>
        </w:r>
      </w:p>
    </w:sdtContent>
  </w:sdt>
  <w:p w14:paraId="09632229" w14:textId="3EE35A79" w:rsidR="76BC64A9" w:rsidRDefault="76BC64A9" w:rsidP="76BC64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971B6" w14:textId="77777777" w:rsidR="00063F63" w:rsidRDefault="00063F63">
      <w:r>
        <w:separator/>
      </w:r>
    </w:p>
  </w:footnote>
  <w:footnote w:type="continuationSeparator" w:id="0">
    <w:p w14:paraId="38B7D18A" w14:textId="77777777" w:rsidR="00063F63" w:rsidRDefault="00063F63">
      <w:r>
        <w:continuationSeparator/>
      </w:r>
    </w:p>
  </w:footnote>
  <w:footnote w:id="1">
    <w:p w14:paraId="0C600787" w14:textId="09A836F0" w:rsidR="008A7728" w:rsidRPr="008A7728" w:rsidRDefault="008A7728" w:rsidP="00B31B9C">
      <w:pPr>
        <w:pStyle w:val="Testonotaapidipagina"/>
        <w:spacing w:line="196" w:lineRule="exact"/>
      </w:pPr>
      <w:r w:rsidRPr="008A7728">
        <w:rPr>
          <w:rStyle w:val="Rimandonotaapidipagina"/>
          <w:vertAlign w:val="baseline"/>
        </w:rPr>
        <w:footnoteRef/>
      </w:r>
      <w:r w:rsidRPr="008A7728">
        <w:t xml:space="preserve"> </w:t>
      </w:r>
      <w:proofErr w:type="spellStart"/>
      <w:r w:rsidR="0022101F" w:rsidRPr="0022101F">
        <w:rPr>
          <w:smallCaps/>
        </w:rPr>
        <w:t>Letellier</w:t>
      </w:r>
      <w:proofErr w:type="spellEnd"/>
      <w:r w:rsidRPr="008A7728">
        <w:t xml:space="preserve"> </w:t>
      </w:r>
      <w:r>
        <w:t>2011.</w:t>
      </w:r>
    </w:p>
  </w:footnote>
  <w:footnote w:id="2">
    <w:p w14:paraId="5BDFB289" w14:textId="27A416E5" w:rsidR="0022101F" w:rsidRDefault="0022101F" w:rsidP="0022101F">
      <w:pPr>
        <w:pStyle w:val="Testonotaapidipagina"/>
        <w:spacing w:line="196" w:lineRule="exact"/>
        <w:jc w:val="both"/>
      </w:pPr>
      <w:r w:rsidRPr="0022101F">
        <w:footnoteRef/>
      </w:r>
      <w:r>
        <w:t xml:space="preserve"> </w:t>
      </w:r>
      <w:r w:rsidRPr="0022101F">
        <w:rPr>
          <w:smallCaps/>
        </w:rPr>
        <w:t>Simeone</w:t>
      </w:r>
      <w:r w:rsidRPr="0022101F">
        <w:t xml:space="preserve"> 2023</w:t>
      </w:r>
      <w:r>
        <w:t>.</w:t>
      </w:r>
    </w:p>
  </w:footnote>
  <w:footnote w:id="3">
    <w:p w14:paraId="768F610F" w14:textId="7E30EC11" w:rsidR="158150B3" w:rsidRPr="008A7728" w:rsidRDefault="158150B3" w:rsidP="008A7728">
      <w:pPr>
        <w:jc w:val="both"/>
        <w:rPr>
          <w:sz w:val="20"/>
          <w:szCs w:val="20"/>
        </w:rPr>
      </w:pPr>
      <w:r w:rsidRPr="008A7728">
        <w:rPr>
          <w:rStyle w:val="Rimandonotaapidipagina"/>
          <w:rFonts w:cstheme="minorHAnsi"/>
          <w:sz w:val="20"/>
          <w:szCs w:val="20"/>
          <w:vertAlign w:val="baseline"/>
        </w:rPr>
        <w:footnoteRef/>
      </w:r>
      <w:r w:rsidRPr="008A7728">
        <w:rPr>
          <w:rFonts w:eastAsia="TimesNewRomanPSMT" w:cstheme="minorHAnsi"/>
          <w:sz w:val="22"/>
          <w:szCs w:val="22"/>
        </w:rPr>
        <w:t xml:space="preserve"> </w:t>
      </w:r>
      <w:r w:rsidRPr="000B6763">
        <w:rPr>
          <w:rFonts w:cstheme="minorHAnsi"/>
          <w:sz w:val="20"/>
          <w:szCs w:val="20"/>
        </w:rPr>
        <w:t>Tale</w:t>
      </w:r>
      <w:r w:rsidRPr="000B6763">
        <w:rPr>
          <w:sz w:val="20"/>
          <w:szCs w:val="20"/>
        </w:rPr>
        <w:t xml:space="preserve"> progetto ha visto impegnate le unità di ricerca di: Politecnico di Milano – Dipartimento ABC (PI e responsabile dell’UR Prof. Stefano Della Torre), </w:t>
      </w:r>
      <w:proofErr w:type="spellStart"/>
      <w:r w:rsidRPr="000B6763">
        <w:rPr>
          <w:sz w:val="20"/>
          <w:szCs w:val="20"/>
        </w:rPr>
        <w:t>Universita</w:t>
      </w:r>
      <w:proofErr w:type="spellEnd"/>
      <w:r w:rsidRPr="000B6763">
        <w:rPr>
          <w:sz w:val="20"/>
          <w:szCs w:val="20"/>
        </w:rPr>
        <w:t xml:space="preserve">̀ degli Studi di Genova (responsabile scientifico dell’UR Prof. Stefano F. Musso), Alma Mater </w:t>
      </w:r>
      <w:proofErr w:type="spellStart"/>
      <w:r w:rsidRPr="000B6763">
        <w:rPr>
          <w:sz w:val="20"/>
          <w:szCs w:val="20"/>
        </w:rPr>
        <w:t>Studiorum</w:t>
      </w:r>
      <w:proofErr w:type="spellEnd"/>
      <w:r w:rsidRPr="000B6763">
        <w:rPr>
          <w:sz w:val="20"/>
          <w:szCs w:val="20"/>
        </w:rPr>
        <w:t xml:space="preserve"> - </w:t>
      </w:r>
      <w:proofErr w:type="spellStart"/>
      <w:r w:rsidRPr="000B6763">
        <w:rPr>
          <w:sz w:val="20"/>
          <w:szCs w:val="20"/>
        </w:rPr>
        <w:t>Universita</w:t>
      </w:r>
      <w:proofErr w:type="spellEnd"/>
      <w:r w:rsidRPr="000B6763">
        <w:rPr>
          <w:sz w:val="20"/>
          <w:szCs w:val="20"/>
        </w:rPr>
        <w:t xml:space="preserve">̀ di Bologna (responsabile scientifico dell’UR Prof. Marco </w:t>
      </w:r>
      <w:proofErr w:type="spellStart"/>
      <w:r w:rsidRPr="000B6763">
        <w:rPr>
          <w:sz w:val="20"/>
          <w:szCs w:val="20"/>
        </w:rPr>
        <w:t>Pretelli</w:t>
      </w:r>
      <w:proofErr w:type="spellEnd"/>
      <w:r w:rsidRPr="000B6763">
        <w:rPr>
          <w:sz w:val="20"/>
          <w:szCs w:val="20"/>
        </w:rPr>
        <w:t xml:space="preserve">), </w:t>
      </w:r>
      <w:proofErr w:type="spellStart"/>
      <w:r w:rsidRPr="000B6763">
        <w:rPr>
          <w:sz w:val="20"/>
          <w:szCs w:val="20"/>
        </w:rPr>
        <w:t>Universita</w:t>
      </w:r>
      <w:proofErr w:type="spellEnd"/>
      <w:r w:rsidRPr="000B6763">
        <w:rPr>
          <w:sz w:val="20"/>
          <w:szCs w:val="20"/>
        </w:rPr>
        <w:t>̀ di Roma La Sapienza (responsabile scientifico dell’UR Prof.ssa Donatella Fiorani).</w:t>
      </w:r>
    </w:p>
  </w:footnote>
  <w:footnote w:id="4">
    <w:p w14:paraId="0837E734" w14:textId="029554E7" w:rsidR="0022101F" w:rsidRDefault="0022101F" w:rsidP="002519AA">
      <w:pPr>
        <w:pStyle w:val="Testonotaapidipagina"/>
        <w:spacing w:line="196" w:lineRule="exact"/>
        <w:jc w:val="both"/>
      </w:pPr>
      <w:r w:rsidRPr="002519AA">
        <w:rPr>
          <w:smallCaps/>
        </w:rPr>
        <w:footnoteRef/>
      </w:r>
      <w:r w:rsidRPr="002519AA">
        <w:rPr>
          <w:smallCaps/>
        </w:rPr>
        <w:t xml:space="preserve"> </w:t>
      </w:r>
      <w:r w:rsidR="002519AA">
        <w:rPr>
          <w:smallCaps/>
        </w:rPr>
        <w:t xml:space="preserve">Grossi Bianchi, </w:t>
      </w:r>
      <w:proofErr w:type="spellStart"/>
      <w:r w:rsidR="002519AA">
        <w:rPr>
          <w:smallCaps/>
        </w:rPr>
        <w:t>Poleggi</w:t>
      </w:r>
      <w:proofErr w:type="spellEnd"/>
      <w:r w:rsidR="002519AA">
        <w:rPr>
          <w:smallCaps/>
        </w:rPr>
        <w:t xml:space="preserve"> 1986.</w:t>
      </w:r>
    </w:p>
  </w:footnote>
  <w:footnote w:id="5">
    <w:p w14:paraId="0B0D7C8A" w14:textId="4F96181A" w:rsidR="002519AA" w:rsidRDefault="002519AA" w:rsidP="002519AA">
      <w:pPr>
        <w:pStyle w:val="Testonotaapidipagina"/>
        <w:spacing w:line="196" w:lineRule="exact"/>
        <w:jc w:val="both"/>
      </w:pPr>
      <w:r w:rsidRPr="002519AA">
        <w:rPr>
          <w:smallCaps/>
        </w:rPr>
        <w:footnoteRef/>
      </w:r>
      <w:r w:rsidRPr="002519AA">
        <w:rPr>
          <w:smallCaps/>
        </w:rPr>
        <w:t xml:space="preserve"> </w:t>
      </w:r>
      <w:proofErr w:type="spellStart"/>
      <w:r w:rsidRPr="002519AA">
        <w:rPr>
          <w:smallCaps/>
        </w:rPr>
        <w:t>Poleggi</w:t>
      </w:r>
      <w:proofErr w:type="spellEnd"/>
      <w:r w:rsidRPr="002519AA">
        <w:rPr>
          <w:smallCaps/>
        </w:rPr>
        <w:t xml:space="preserve">, </w:t>
      </w:r>
      <w:proofErr w:type="spellStart"/>
      <w:r w:rsidRPr="002519AA">
        <w:rPr>
          <w:smallCaps/>
        </w:rPr>
        <w:t>Cevini</w:t>
      </w:r>
      <w:proofErr w:type="spellEnd"/>
      <w:r w:rsidRPr="002519AA">
        <w:rPr>
          <w:smallCaps/>
        </w:rPr>
        <w:t xml:space="preserve"> 1981</w:t>
      </w:r>
      <w:r>
        <w:rPr>
          <w:smallCaps/>
        </w:rPr>
        <w:t>.</w:t>
      </w:r>
    </w:p>
  </w:footnote>
  <w:footnote w:id="6">
    <w:p w14:paraId="61D09DCD" w14:textId="26F3FD52" w:rsidR="002519AA" w:rsidRDefault="002519AA">
      <w:pPr>
        <w:pStyle w:val="Testonotaapidipagina"/>
      </w:pPr>
      <w:r w:rsidRPr="002519AA">
        <w:rPr>
          <w:rStyle w:val="Rimandonotaapidipagina"/>
          <w:vertAlign w:val="baseline"/>
        </w:rPr>
        <w:footnoteRef/>
      </w:r>
      <w:r>
        <w:t xml:space="preserve"> </w:t>
      </w:r>
      <w:r w:rsidRPr="002519AA">
        <w:rPr>
          <w:smallCaps/>
        </w:rPr>
        <w:t>Magnani 2014.</w:t>
      </w:r>
    </w:p>
  </w:footnote>
  <w:footnote w:id="7">
    <w:p w14:paraId="252C9386" w14:textId="743373E7" w:rsidR="158150B3" w:rsidRDefault="158150B3" w:rsidP="002519AA">
      <w:pPr>
        <w:pStyle w:val="Testonotaapidipagina"/>
        <w:spacing w:line="196" w:lineRule="exact"/>
        <w:jc w:val="both"/>
      </w:pPr>
      <w:r w:rsidRPr="002519AA">
        <w:rPr>
          <w:rStyle w:val="Rimandonotaapidipagina"/>
          <w:vertAlign w:val="baseline"/>
        </w:rPr>
        <w:footnoteRef/>
      </w:r>
      <w:r w:rsidRPr="002519AA">
        <w:t xml:space="preserve"> </w:t>
      </w:r>
      <w:r>
        <w:t>Analisi al microscopio elettronico a scansione e microsonda analitica, effettuate dalla Prof.ssa Silvia Vicini (</w:t>
      </w:r>
      <w:proofErr w:type="spellStart"/>
      <w:r>
        <w:t>Unige</w:t>
      </w:r>
      <w:proofErr w:type="spellEnd"/>
      <w:r>
        <w:t>, Dipartimento di Chimica e Chimica Industriale); gascromatografia su campioni di coloritura, a cura della Prof.ssa Maria Perla Colombini (Università di Pisa, Dipartimento di Chimica e Chimica Industriale); diffrazione ai raggi X (XDR) effettuata su campioni di efflorescenza salina dai Proff. Roberto Cabella e Cristina Carbone (</w:t>
      </w:r>
      <w:proofErr w:type="spellStart"/>
      <w:r>
        <w:t>Unige</w:t>
      </w:r>
      <w:proofErr w:type="spellEnd"/>
      <w:r>
        <w:t>, Dipartimento di Scienze della Terra, dell'Ambiente e della Vita).</w:t>
      </w:r>
    </w:p>
  </w:footnote>
  <w:footnote w:id="8">
    <w:p w14:paraId="01DE98BE" w14:textId="7561BD7E" w:rsidR="158150B3" w:rsidRDefault="158150B3" w:rsidP="158150B3">
      <w:pPr>
        <w:pStyle w:val="Testonotaapidipagina"/>
      </w:pPr>
      <w:r w:rsidRPr="002519AA">
        <w:rPr>
          <w:rStyle w:val="Rimandonotaapidipagina"/>
          <w:vertAlign w:val="baseline"/>
        </w:rPr>
        <w:footnoteRef/>
      </w:r>
      <w:r w:rsidRPr="002519AA">
        <w:t xml:space="preserve"> </w:t>
      </w:r>
      <w:r>
        <w:t xml:space="preserve">Più ampiamente descritti in </w:t>
      </w:r>
      <w:r w:rsidR="000B6763" w:rsidRPr="000B6763">
        <w:rPr>
          <w:smallCaps/>
          <w:highlight w:val="yellow"/>
        </w:rPr>
        <w:t>***</w:t>
      </w:r>
    </w:p>
  </w:footnote>
  <w:footnote w:id="9">
    <w:p w14:paraId="467196C3" w14:textId="16E2AF3A" w:rsidR="002E7CE5" w:rsidRPr="00E86B69" w:rsidRDefault="002E7CE5" w:rsidP="00122B9E">
      <w:pPr>
        <w:pStyle w:val="Paragrafoelenco"/>
        <w:spacing w:line="196" w:lineRule="exact"/>
        <w:ind w:left="0"/>
        <w:jc w:val="both"/>
        <w:rPr>
          <w:sz w:val="20"/>
          <w:szCs w:val="20"/>
        </w:rPr>
      </w:pPr>
      <w:r w:rsidRPr="158150B3">
        <w:rPr>
          <w:rStyle w:val="Rimandonotaapidipagina"/>
          <w:kern w:val="0"/>
          <w:sz w:val="20"/>
          <w:szCs w:val="20"/>
          <w:vertAlign w:val="baseline"/>
          <w14:ligatures w14:val="none"/>
        </w:rPr>
        <w:footnoteRef/>
      </w:r>
      <w:r w:rsidR="158150B3" w:rsidRPr="158150B3">
        <w:rPr>
          <w:rStyle w:val="Rimandonotaapidipagina"/>
          <w:kern w:val="0"/>
          <w:sz w:val="20"/>
          <w:szCs w:val="20"/>
          <w:vertAlign w:val="baseline"/>
          <w14:ligatures w14:val="none"/>
        </w:rPr>
        <w:t xml:space="preserve"> Studi sulle strutture orizzontali e di copertura, responsabile scientifico prof. Andrea Buti (Dipartimento di Progettazione e Costruzione dell’Architettura – DIPARC), committente </w:t>
      </w:r>
      <w:proofErr w:type="spellStart"/>
      <w:r w:rsid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t>U</w:t>
      </w:r>
      <w:r w:rsidR="00122B9E">
        <w:rPr>
          <w:kern w:val="0"/>
          <w:sz w:val="20"/>
          <w:szCs w:val="20"/>
          <w14:ligatures w14:val="none"/>
        </w:rPr>
        <w:t>nige</w:t>
      </w:r>
      <w:proofErr w:type="spellEnd"/>
      <w:r w:rsidR="158150B3" w:rsidRPr="158150B3">
        <w:rPr>
          <w:rStyle w:val="Rimandonotaapidipagina"/>
          <w:kern w:val="0"/>
          <w:sz w:val="20"/>
          <w:szCs w:val="20"/>
          <w:vertAlign w:val="baseline"/>
          <w14:ligatures w14:val="none"/>
        </w:rPr>
        <w:t>, 2001; indagini endoscopiche sul cornicione di coronamento dell’edificio funzionali all’intervento di restauro delle facciate, responsabile scientifico prof. Stefano F. Musso in concorso con la Soprintendenza ai Beni Architettonici e Paesaggistici della Liguria, ricerca svolta in occasione dell’Anno Europeo della Cultura, 2004 (</w:t>
      </w:r>
      <w:r w:rsidR="158150B3" w:rsidRPr="00122B9E">
        <w:rPr>
          <w:rStyle w:val="Rimandonotaapidipagina"/>
          <w:smallCaps/>
          <w:kern w:val="0"/>
          <w:sz w:val="20"/>
          <w:szCs w:val="20"/>
          <w:vertAlign w:val="baseline"/>
          <w14:ligatures w14:val="none"/>
        </w:rPr>
        <w:t>Pastor</w:t>
      </w:r>
      <w:r w:rsidR="158150B3" w:rsidRPr="158150B3">
        <w:rPr>
          <w:rStyle w:val="Rimandonotaapidipagina"/>
          <w:kern w:val="0"/>
          <w:sz w:val="20"/>
          <w:szCs w:val="20"/>
          <w:vertAlign w:val="baseline"/>
          <w14:ligatures w14:val="none"/>
        </w:rPr>
        <w:t xml:space="preserve"> 2004); lavori di manutenzione straordinaria della</w:t>
      </w:r>
      <w:r w:rsidR="158150B3" w:rsidRPr="158150B3">
        <w:rPr>
          <w:i/>
          <w:iCs/>
          <w:sz w:val="20"/>
          <w:szCs w:val="20"/>
        </w:rPr>
        <w:t xml:space="preserve"> copertura</w:t>
      </w:r>
      <w:r w:rsidR="158150B3" w:rsidRPr="00E86B69">
        <w:rPr>
          <w:sz w:val="20"/>
          <w:szCs w:val="20"/>
        </w:rPr>
        <w:t xml:space="preserve">, 2006-2007; </w:t>
      </w:r>
      <w:r w:rsidR="158150B3" w:rsidRPr="158150B3">
        <w:rPr>
          <w:i/>
          <w:iCs/>
          <w:sz w:val="20"/>
          <w:szCs w:val="20"/>
        </w:rPr>
        <w:t xml:space="preserve">Studi preliminari ai successivi interventi di restauro e riuso del Palazzo, </w:t>
      </w:r>
      <w:r w:rsidR="158150B3" w:rsidRPr="00E86B69">
        <w:rPr>
          <w:sz w:val="20"/>
          <w:szCs w:val="20"/>
        </w:rPr>
        <w:t>responsabili scientifici prof. Stefano F. Musso, prof.ssa Giovanna Franco, Accordo tra Ateneo e DSA</w:t>
      </w:r>
      <w:r w:rsidR="00122B9E">
        <w:rPr>
          <w:sz w:val="20"/>
          <w:szCs w:val="20"/>
        </w:rPr>
        <w:t xml:space="preserve">, </w:t>
      </w:r>
      <w:proofErr w:type="spellStart"/>
      <w:r w:rsidR="00122B9E">
        <w:rPr>
          <w:sz w:val="20"/>
          <w:szCs w:val="20"/>
        </w:rPr>
        <w:t>Unige</w:t>
      </w:r>
      <w:proofErr w:type="spellEnd"/>
      <w:r w:rsidR="158150B3" w:rsidRPr="00E86B69">
        <w:rPr>
          <w:sz w:val="20"/>
          <w:szCs w:val="20"/>
        </w:rPr>
        <w:t xml:space="preserve">, dal 2009; </w:t>
      </w:r>
      <w:r w:rsidR="158150B3" w:rsidRPr="158150B3">
        <w:rPr>
          <w:i/>
          <w:iCs/>
          <w:sz w:val="20"/>
          <w:szCs w:val="20"/>
        </w:rPr>
        <w:t xml:space="preserve">Esiti delle attività didattiche della Scuola di Specializzazione in Beni Architettonici e del Paesaggio dell’Università degli studi di Genova, </w:t>
      </w:r>
      <w:r w:rsidR="158150B3" w:rsidRPr="00E86B69">
        <w:rPr>
          <w:sz w:val="20"/>
          <w:szCs w:val="20"/>
        </w:rPr>
        <w:t xml:space="preserve">2014 – 2017; </w:t>
      </w:r>
      <w:r w:rsidR="158150B3" w:rsidRPr="158150B3">
        <w:rPr>
          <w:i/>
          <w:iCs/>
          <w:sz w:val="20"/>
          <w:szCs w:val="20"/>
        </w:rPr>
        <w:t xml:space="preserve">Tesi di laurea magistrale in Architettura dal titolo “Palazzo </w:t>
      </w:r>
      <w:proofErr w:type="spellStart"/>
      <w:r w:rsidR="158150B3" w:rsidRPr="158150B3">
        <w:rPr>
          <w:i/>
          <w:iCs/>
          <w:sz w:val="20"/>
          <w:szCs w:val="20"/>
        </w:rPr>
        <w:t>Belimbau</w:t>
      </w:r>
      <w:proofErr w:type="spellEnd"/>
      <w:r w:rsidR="158150B3" w:rsidRPr="158150B3">
        <w:rPr>
          <w:i/>
          <w:iCs/>
          <w:sz w:val="20"/>
          <w:szCs w:val="20"/>
        </w:rPr>
        <w:t xml:space="preserve"> a Genova. Un passato da decifrare”, Shari Caviglia, relatore prof.ssa Giovanna Franco, </w:t>
      </w:r>
      <w:proofErr w:type="spellStart"/>
      <w:r w:rsidR="158150B3" w:rsidRPr="158150B3">
        <w:rPr>
          <w:i/>
          <w:iCs/>
          <w:sz w:val="20"/>
          <w:szCs w:val="20"/>
        </w:rPr>
        <w:t>a.a</w:t>
      </w:r>
      <w:proofErr w:type="spellEnd"/>
      <w:r w:rsidR="158150B3" w:rsidRPr="158150B3">
        <w:rPr>
          <w:i/>
          <w:iCs/>
          <w:sz w:val="20"/>
          <w:szCs w:val="20"/>
        </w:rPr>
        <w:t>. 2016 – 2017</w:t>
      </w:r>
      <w:r w:rsidR="00122B9E">
        <w:rPr>
          <w:i/>
          <w:iCs/>
          <w:sz w:val="20"/>
          <w:szCs w:val="20"/>
        </w:rPr>
        <w:t>;</w:t>
      </w:r>
      <w:r w:rsidR="158150B3" w:rsidRPr="158150B3">
        <w:rPr>
          <w:i/>
          <w:iCs/>
          <w:sz w:val="20"/>
          <w:szCs w:val="20"/>
        </w:rPr>
        <w:t xml:space="preserve"> Progetto di restauro e risanamento conservativo degli ambienti monumentali (apparati decorativi di atrio su strada, ninfeo, corpo scala principale, salone d’onore e ambienti dell’ala ovest del piano nobile) in vista di una loro futura accessibilità pubblica</w:t>
      </w:r>
      <w:r w:rsidR="158150B3" w:rsidRPr="00E86B69">
        <w:rPr>
          <w:sz w:val="20"/>
          <w:szCs w:val="20"/>
        </w:rPr>
        <w:t>, finanziato con fondi speciali della Presidenza del Consiglio dei Ministri del Governo, progettisti Arch. Monica Giovannelli con prof. Arch. Stefano F. Musso e prof. Arch. Giovanna Franco</w:t>
      </w:r>
    </w:p>
  </w:footnote>
  <w:footnote w:id="10">
    <w:p w14:paraId="455000CC" w14:textId="75ADE509" w:rsidR="00E44316" w:rsidRDefault="00E44316" w:rsidP="00E44316">
      <w:pPr>
        <w:pStyle w:val="Testonotaapidipagina"/>
        <w:jc w:val="both"/>
      </w:pPr>
      <w:r w:rsidRPr="00E44316">
        <w:rPr>
          <w:smallCaps/>
        </w:rPr>
        <w:footnoteRef/>
      </w:r>
      <w:r w:rsidRPr="00E44316">
        <w:rPr>
          <w:smallCaps/>
        </w:rPr>
        <w:t xml:space="preserve"> </w:t>
      </w:r>
      <w:r w:rsidR="000B6763" w:rsidRPr="000B6763">
        <w:rPr>
          <w:smallCaps/>
          <w:highlight w:val="yellow"/>
        </w:rPr>
        <w:t>***</w:t>
      </w:r>
    </w:p>
  </w:footnote>
  <w:footnote w:id="11">
    <w:p w14:paraId="30553C54" w14:textId="3FC7F475" w:rsidR="158150B3" w:rsidRDefault="158150B3" w:rsidP="00122B9E">
      <w:pPr>
        <w:pStyle w:val="Paragrafoelenco"/>
        <w:spacing w:line="196" w:lineRule="exact"/>
        <w:ind w:left="0"/>
        <w:jc w:val="both"/>
      </w:pPr>
      <w:r w:rsidRP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footnoteRef/>
      </w:r>
      <w:r w:rsidRP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t xml:space="preserve"> Seguendo le</w:t>
      </w:r>
      <w:r w:rsidR="004C3AAA" w:rsidRP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t xml:space="preserve"> </w:t>
      </w:r>
      <w:r w:rsidRP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t>"Linee guida acquisizione e riuso software PA” dell’Agenzia per l’Italia Di</w:t>
      </w:r>
      <w:r w:rsidR="004C3AAA" w:rsidRP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t>gitale per il raggiungimento de</w:t>
      </w:r>
      <w:r w:rsidRP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t>g</w:t>
      </w:r>
      <w:r w:rsidR="004C3AAA" w:rsidRP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t>l</w:t>
      </w:r>
      <w:r w:rsidRP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t xml:space="preserve">i obiettivi dell’Agenda Digitale Europea sono stati scelti software di tipo aperto ad esclusione del software </w:t>
      </w:r>
      <w:proofErr w:type="spellStart"/>
      <w:r w:rsidRP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t>Revit</w:t>
      </w:r>
      <w:proofErr w:type="spellEnd"/>
      <w:r w:rsidRPr="00122B9E">
        <w:rPr>
          <w:rStyle w:val="Rimandonotaapidipagina"/>
          <w:kern w:val="0"/>
          <w:sz w:val="20"/>
          <w:szCs w:val="20"/>
          <w:vertAlign w:val="baseline"/>
          <w14:ligatures w14:val="none"/>
        </w:rPr>
        <w:t xml:space="preserve"> per la realizzazione del modello HBIM.</w:t>
      </w:r>
    </w:p>
  </w:footnote>
  <w:footnote w:id="12">
    <w:p w14:paraId="1768D78C" w14:textId="766C10A2" w:rsidR="158150B3" w:rsidRPr="00162AF0" w:rsidRDefault="158150B3" w:rsidP="00162AF0">
      <w:pPr>
        <w:pStyle w:val="Testonotaapidipagina"/>
        <w:spacing w:line="196" w:lineRule="exact"/>
        <w:jc w:val="both"/>
      </w:pPr>
      <w:r w:rsidRPr="00162AF0">
        <w:rPr>
          <w:rStyle w:val="Rimandonotaapidipagina"/>
          <w:vertAlign w:val="baseline"/>
        </w:rPr>
        <w:footnoteRef/>
      </w:r>
      <w:r w:rsidRPr="00162AF0">
        <w:t xml:space="preserve"> Nel caso di Palazzo </w:t>
      </w:r>
      <w:proofErr w:type="spellStart"/>
      <w:r w:rsidRPr="00162AF0">
        <w:t>Belimbau</w:t>
      </w:r>
      <w:proofErr w:type="spellEnd"/>
      <w:r w:rsidRPr="00162AF0">
        <w:t xml:space="preserve"> sono state utilizzate le planimetrie dei diversi piani.</w:t>
      </w:r>
    </w:p>
  </w:footnote>
  <w:footnote w:id="13">
    <w:p w14:paraId="369E7C4A" w14:textId="1235D7EB" w:rsidR="00033589" w:rsidRDefault="00033589">
      <w:pPr>
        <w:pStyle w:val="Testonotaapidipagina"/>
      </w:pPr>
      <w:r w:rsidRPr="00033589">
        <w:rPr>
          <w:rStyle w:val="Rimandonotaapidipagina"/>
          <w:smallCaps/>
          <w:vertAlign w:val="baseline"/>
        </w:rPr>
        <w:footnoteRef/>
      </w:r>
      <w:r w:rsidRPr="00033589">
        <w:rPr>
          <w:rStyle w:val="Rimandonotaapidipagina"/>
          <w:smallCaps/>
          <w:vertAlign w:val="baseline"/>
        </w:rPr>
        <w:t xml:space="preserve"> Saccucci, Pelliccio</w:t>
      </w:r>
      <w:r w:rsidRPr="00033589">
        <w:t xml:space="preserve"> 2018; </w:t>
      </w:r>
      <w:r w:rsidR="000200E6">
        <w:rPr>
          <w:rStyle w:val="Rimandonotaapidipagina"/>
          <w:smallCaps/>
          <w:vertAlign w:val="baseline"/>
        </w:rPr>
        <w:t>Sammartano</w:t>
      </w:r>
      <w:r w:rsidRPr="00033589">
        <w:rPr>
          <w:rStyle w:val="Rimandonotaapidipagina"/>
          <w:smallCaps/>
          <w:vertAlign w:val="baseline"/>
        </w:rPr>
        <w:t xml:space="preserve"> </w:t>
      </w:r>
      <w:r w:rsidRPr="00033589">
        <w:rPr>
          <w:i/>
        </w:rPr>
        <w:t>et al.</w:t>
      </w:r>
      <w:r w:rsidRPr="00033589">
        <w:t xml:space="preserve"> 2022</w:t>
      </w:r>
    </w:p>
  </w:footnote>
  <w:footnote w:id="14">
    <w:p w14:paraId="4E6E6CB0" w14:textId="096D6EFD" w:rsidR="00033589" w:rsidRPr="00DC5459" w:rsidRDefault="00033589">
      <w:pPr>
        <w:pStyle w:val="Testonotaapidipagina"/>
        <w:rPr>
          <w:lang w:val="en-US"/>
        </w:rPr>
      </w:pPr>
      <w:r w:rsidRPr="00033589">
        <w:rPr>
          <w:rStyle w:val="Rimandonotaapidipagina"/>
          <w:vertAlign w:val="baseline"/>
        </w:rPr>
        <w:footnoteRef/>
      </w:r>
      <w:r w:rsidRPr="00DC5459">
        <w:rPr>
          <w:lang w:val="en-US"/>
        </w:rPr>
        <w:t xml:space="preserve"> </w:t>
      </w:r>
      <w:r w:rsidR="000B6763" w:rsidRPr="000B6763">
        <w:rPr>
          <w:rStyle w:val="Rimandonotaapidipagina"/>
          <w:smallCaps/>
          <w:highlight w:val="yellow"/>
          <w:vertAlign w:val="baseline"/>
          <w:lang w:val="en-US"/>
        </w:rPr>
        <w:t>*</w:t>
      </w:r>
      <w:r w:rsidR="000B6763" w:rsidRPr="000B6763">
        <w:rPr>
          <w:smallCaps/>
          <w:highlight w:val="yellow"/>
          <w:lang w:val="en-US"/>
        </w:rPr>
        <w:t>**</w:t>
      </w:r>
    </w:p>
  </w:footnote>
  <w:footnote w:id="15">
    <w:p w14:paraId="77510FED" w14:textId="02304ED1" w:rsidR="00162AF0" w:rsidRPr="00DC5459" w:rsidRDefault="00162AF0">
      <w:pPr>
        <w:pStyle w:val="Testonotaapidipagina"/>
        <w:rPr>
          <w:lang w:val="en-US"/>
        </w:rPr>
      </w:pPr>
      <w:r w:rsidRPr="00033589">
        <w:rPr>
          <w:rStyle w:val="Rimandonotaapidipagina"/>
          <w:vertAlign w:val="baseline"/>
        </w:rPr>
        <w:footnoteRef/>
      </w:r>
      <w:r w:rsidRPr="00DC5459">
        <w:rPr>
          <w:lang w:val="en-US"/>
        </w:rPr>
        <w:t xml:space="preserve"> </w:t>
      </w:r>
      <w:r w:rsidR="00033589" w:rsidRPr="00DC5459">
        <w:rPr>
          <w:rStyle w:val="Rimandonotaapidipagina"/>
          <w:smallCaps/>
          <w:vertAlign w:val="baseline"/>
          <w:lang w:val="en-US"/>
        </w:rPr>
        <w:t xml:space="preserve">Colucci </w:t>
      </w:r>
      <w:r w:rsidR="00033589" w:rsidRPr="00DC5459">
        <w:rPr>
          <w:rStyle w:val="Rimandonotaapidipagina"/>
          <w:i/>
          <w:vertAlign w:val="baseline"/>
          <w:lang w:val="en-US"/>
        </w:rPr>
        <w:t>et al.</w:t>
      </w:r>
      <w:r w:rsidR="00033589" w:rsidRPr="00DC5459">
        <w:rPr>
          <w:rStyle w:val="Rimandonotaapidipagina"/>
          <w:smallCaps/>
          <w:vertAlign w:val="baseline"/>
          <w:lang w:val="en-US"/>
        </w:rPr>
        <w:t xml:space="preserve"> 2022;</w:t>
      </w:r>
      <w:r w:rsidRPr="00DC5459">
        <w:rPr>
          <w:rStyle w:val="Rimandonotaapidipagina"/>
          <w:smallCaps/>
          <w:vertAlign w:val="baseline"/>
          <w:lang w:val="en-US"/>
        </w:rPr>
        <w:t xml:space="preserve"> </w:t>
      </w:r>
      <w:proofErr w:type="spellStart"/>
      <w:r w:rsidRPr="00DC5459">
        <w:rPr>
          <w:rStyle w:val="Rimandonotaapidipagina"/>
          <w:smallCaps/>
          <w:vertAlign w:val="baseline"/>
          <w:lang w:val="en-US"/>
        </w:rPr>
        <w:t>Matrone</w:t>
      </w:r>
      <w:proofErr w:type="spellEnd"/>
      <w:r w:rsidRPr="00DC5459">
        <w:rPr>
          <w:rStyle w:val="Rimandonotaapidipagina"/>
          <w:smallCaps/>
          <w:vertAlign w:val="baseline"/>
          <w:lang w:val="en-US"/>
        </w:rPr>
        <w:t xml:space="preserve"> </w:t>
      </w:r>
      <w:r w:rsidRPr="00DC5459">
        <w:rPr>
          <w:rStyle w:val="Rimandonotaapidipagina"/>
          <w:i/>
          <w:vertAlign w:val="baseline"/>
          <w:lang w:val="en-US"/>
        </w:rPr>
        <w:t>et al.</w:t>
      </w:r>
      <w:r w:rsidRPr="00DC5459">
        <w:rPr>
          <w:rStyle w:val="Rimandonotaapidipagina"/>
          <w:smallCaps/>
          <w:vertAlign w:val="baseline"/>
          <w:lang w:val="en-US"/>
        </w:rPr>
        <w:t xml:space="preserve"> 2023</w:t>
      </w:r>
      <w:r w:rsidR="00033589" w:rsidRPr="00DC5459">
        <w:rPr>
          <w:smallCaps/>
          <w:lang w:val="en-US"/>
        </w:rPr>
        <w:t>.</w:t>
      </w:r>
    </w:p>
  </w:footnote>
  <w:footnote w:id="16">
    <w:p w14:paraId="142425AB" w14:textId="119A10F1" w:rsidR="158150B3" w:rsidRPr="000B6763" w:rsidRDefault="158150B3" w:rsidP="00162AF0">
      <w:pPr>
        <w:pStyle w:val="Testonotaapidipagina"/>
        <w:spacing w:line="196" w:lineRule="exact"/>
        <w:jc w:val="both"/>
        <w:rPr>
          <w:lang w:val="en-US"/>
        </w:rPr>
      </w:pPr>
      <w:r w:rsidRPr="00162AF0">
        <w:rPr>
          <w:rStyle w:val="Rimandonotaapidipagina"/>
          <w:vertAlign w:val="baseline"/>
        </w:rPr>
        <w:footnoteRef/>
      </w:r>
      <w:r w:rsidRPr="000B6763">
        <w:rPr>
          <w:rStyle w:val="Rimandonotaapidipagina"/>
          <w:vertAlign w:val="baseline"/>
          <w:lang w:val="en-US"/>
        </w:rPr>
        <w:t xml:space="preserve"> </w:t>
      </w:r>
      <w:proofErr w:type="spellStart"/>
      <w:r w:rsidRPr="000B6763">
        <w:rPr>
          <w:rStyle w:val="Rimandonotaapidipagina"/>
          <w:vertAlign w:val="baseline"/>
          <w:lang w:val="en-US"/>
        </w:rPr>
        <w:t>Sull’applicazione</w:t>
      </w:r>
      <w:proofErr w:type="spellEnd"/>
      <w:r w:rsidRPr="000B6763">
        <w:rPr>
          <w:rStyle w:val="Rimandonotaapidipagina"/>
          <w:vertAlign w:val="baseline"/>
          <w:lang w:val="en-US"/>
        </w:rPr>
        <w:t xml:space="preserve"> del GIS a </w:t>
      </w:r>
      <w:proofErr w:type="spellStart"/>
      <w:r w:rsidRPr="000B6763">
        <w:rPr>
          <w:rStyle w:val="Rimandonotaapidipagina"/>
          <w:vertAlign w:val="baseline"/>
          <w:lang w:val="en-US"/>
        </w:rPr>
        <w:t>livello</w:t>
      </w:r>
      <w:proofErr w:type="spellEnd"/>
      <w:r w:rsidRPr="000B6763">
        <w:rPr>
          <w:rStyle w:val="Rimandonotaapidipagina"/>
          <w:vertAlign w:val="baseline"/>
          <w:lang w:val="en-US"/>
        </w:rPr>
        <w:t xml:space="preserve"> di </w:t>
      </w:r>
      <w:proofErr w:type="spellStart"/>
      <w:r w:rsidRPr="000B6763">
        <w:rPr>
          <w:rStyle w:val="Rimandonotaapidipagina"/>
          <w:vertAlign w:val="baseline"/>
          <w:lang w:val="en-US"/>
        </w:rPr>
        <w:t>edificio</w:t>
      </w:r>
      <w:proofErr w:type="spellEnd"/>
      <w:r w:rsidRPr="000B6763">
        <w:rPr>
          <w:rStyle w:val="Rimandonotaapidipagina"/>
          <w:vertAlign w:val="baseline"/>
          <w:lang w:val="en-US"/>
        </w:rPr>
        <w:t xml:space="preserve"> </w:t>
      </w:r>
      <w:proofErr w:type="spellStart"/>
      <w:r w:rsidRPr="000B6763">
        <w:rPr>
          <w:rStyle w:val="Rimandonotaapidipagina"/>
          <w:vertAlign w:val="baseline"/>
          <w:lang w:val="en-US"/>
        </w:rPr>
        <w:t>si</w:t>
      </w:r>
      <w:proofErr w:type="spellEnd"/>
      <w:r w:rsidRPr="000B6763">
        <w:rPr>
          <w:rStyle w:val="Rimandonotaapidipagina"/>
          <w:vertAlign w:val="baseline"/>
          <w:lang w:val="en-US"/>
        </w:rPr>
        <w:t xml:space="preserve"> </w:t>
      </w:r>
      <w:proofErr w:type="spellStart"/>
      <w:r w:rsidRPr="000B6763">
        <w:rPr>
          <w:rStyle w:val="Rimandonotaapidipagina"/>
          <w:vertAlign w:val="baseline"/>
          <w:lang w:val="en-US"/>
        </w:rPr>
        <w:t>veda</w:t>
      </w:r>
      <w:proofErr w:type="spellEnd"/>
      <w:r w:rsidRPr="000B6763">
        <w:rPr>
          <w:rStyle w:val="Rimandonotaapidipagina"/>
          <w:vertAlign w:val="baseline"/>
          <w:lang w:val="en-US"/>
        </w:rPr>
        <w:t xml:space="preserve">: </w:t>
      </w:r>
      <w:r w:rsidR="000B6763" w:rsidRPr="000B6763">
        <w:rPr>
          <w:rStyle w:val="Rimandonotaapidipagina"/>
          <w:smallCaps/>
          <w:highlight w:val="yellow"/>
          <w:vertAlign w:val="baseline"/>
          <w:lang w:val="en-US"/>
        </w:rPr>
        <w:t>*</w:t>
      </w:r>
      <w:r w:rsidR="000B6763" w:rsidRPr="000B6763">
        <w:rPr>
          <w:smallCaps/>
          <w:highlight w:val="yellow"/>
          <w:lang w:val="en-US"/>
        </w:rPr>
        <w:t>**</w:t>
      </w:r>
      <w:r w:rsidR="004C3AAA" w:rsidRPr="000B6763">
        <w:rPr>
          <w:rStyle w:val="Rimandonotaapidipagina"/>
          <w:smallCaps/>
          <w:highlight w:val="yellow"/>
          <w:vertAlign w:val="baseline"/>
          <w:lang w:val="en-US"/>
        </w:rPr>
        <w:t>;</w:t>
      </w:r>
      <w:r w:rsidR="004C3AAA" w:rsidRPr="000B6763">
        <w:rPr>
          <w:rStyle w:val="Rimandonotaapidipagina"/>
          <w:smallCaps/>
          <w:vertAlign w:val="baseline"/>
          <w:lang w:val="en-US"/>
        </w:rPr>
        <w:t xml:space="preserve"> </w:t>
      </w:r>
    </w:p>
  </w:footnote>
  <w:footnote w:id="17">
    <w:p w14:paraId="2A7EDCE0" w14:textId="7733BFAF" w:rsidR="00DE2937" w:rsidRDefault="00DE2937">
      <w:pPr>
        <w:pStyle w:val="Testonotaapidipagina"/>
      </w:pPr>
      <w:r w:rsidRPr="00DE2937">
        <w:rPr>
          <w:rStyle w:val="Rimandonotaapidipagina"/>
          <w:vertAlign w:val="baseline"/>
        </w:rPr>
        <w:footnoteRef/>
      </w:r>
      <w:r w:rsidRPr="00DE2937">
        <w:t xml:space="preserve"> </w:t>
      </w:r>
      <w:r w:rsidR="000B6763" w:rsidRPr="000B6763">
        <w:rPr>
          <w:rStyle w:val="Rimandonotaapidipagina"/>
          <w:smallCaps/>
          <w:highlight w:val="yellow"/>
          <w:vertAlign w:val="baseline"/>
        </w:rPr>
        <w:t>*</w:t>
      </w:r>
      <w:r w:rsidR="000B6763" w:rsidRPr="000B6763">
        <w:rPr>
          <w:smallCaps/>
          <w:highlight w:val="yellow"/>
        </w:rPr>
        <w:t>**</w:t>
      </w:r>
      <w:r w:rsidRPr="000B6763">
        <w:rPr>
          <w:rStyle w:val="Rimandonotaapidipagina"/>
          <w:highlight w:val="yellow"/>
          <w:vertAlign w:val="baseline"/>
        </w:rPr>
        <w:t>.</w:t>
      </w:r>
    </w:p>
  </w:footnote>
  <w:footnote w:id="18">
    <w:p w14:paraId="7C984FDE" w14:textId="5230FCD4" w:rsidR="00DE2937" w:rsidRPr="00DE2937" w:rsidRDefault="00DE2937" w:rsidP="00DE2937">
      <w:pPr>
        <w:pStyle w:val="Testonotaapidipagina"/>
        <w:spacing w:line="196" w:lineRule="exact"/>
        <w:jc w:val="both"/>
      </w:pPr>
      <w:r w:rsidRPr="00DE2937">
        <w:rPr>
          <w:rStyle w:val="Rimandonotaapidipagina"/>
          <w:vertAlign w:val="baseline"/>
        </w:rPr>
        <w:footnoteRef/>
      </w:r>
      <w:r w:rsidRPr="00DE2937">
        <w:t xml:space="preserve"> </w:t>
      </w:r>
      <w:r>
        <w:t xml:space="preserve">Tenendo conto </w:t>
      </w:r>
      <w:r w:rsidRPr="00DE2937">
        <w:t>de</w:t>
      </w:r>
      <w:r>
        <w:t xml:space="preserve">lle differenti competenze degli </w:t>
      </w:r>
      <w:r w:rsidRPr="00DE2937">
        <w:t xml:space="preserve">operatori </w:t>
      </w:r>
      <w:r w:rsidR="00D01979">
        <w:t>che prendono parte a</w:t>
      </w:r>
      <w:r w:rsidRPr="00DE2937">
        <w:t>i processi di studio</w:t>
      </w:r>
      <w:r>
        <w:t xml:space="preserve">, progettazione, conservazione, </w:t>
      </w:r>
      <w:r w:rsidRPr="00DE2937">
        <w:t>manutenzione</w:t>
      </w:r>
      <w:r>
        <w:t xml:space="preserve"> e gestione di un edificio storico come Palazzo </w:t>
      </w:r>
      <w:proofErr w:type="spellStart"/>
      <w:r w:rsidRPr="00DE2937">
        <w:t>Belimbau</w:t>
      </w:r>
      <w:proofErr w:type="spellEnd"/>
      <w:r w:rsidRPr="00DE2937">
        <w:t>.</w:t>
      </w:r>
    </w:p>
  </w:footnote>
  <w:footnote w:id="19">
    <w:p w14:paraId="436A6B5E" w14:textId="0170FE14" w:rsidR="00DE2937" w:rsidRPr="00DE2937" w:rsidRDefault="00DE2937" w:rsidP="00DE2937">
      <w:pPr>
        <w:pStyle w:val="Testonotaapidipagina"/>
        <w:spacing w:line="196" w:lineRule="exact"/>
      </w:pPr>
      <w:r w:rsidRPr="00DE2937">
        <w:rPr>
          <w:rStyle w:val="Rimandonotaapidipagina"/>
          <w:vertAlign w:val="baseline"/>
        </w:rPr>
        <w:footnoteRef/>
      </w:r>
      <w:r w:rsidRPr="00DE2937">
        <w:t xml:space="preserve">  </w:t>
      </w:r>
      <w:r w:rsidRPr="00DE2937">
        <w:rPr>
          <w:caps/>
        </w:rPr>
        <w:t>è</w:t>
      </w:r>
      <w:r w:rsidRPr="00DE2937">
        <w:t xml:space="preserve"> stata testata la connessione del database a </w:t>
      </w:r>
      <w:proofErr w:type="spellStart"/>
      <w:r w:rsidRPr="00DE2937">
        <w:t>LibreOffice</w:t>
      </w:r>
      <w:proofErr w:type="spellEnd"/>
      <w:r w:rsidRPr="00DE2937">
        <w:t xml:space="preserve"> Base, QGIS e </w:t>
      </w:r>
      <w:proofErr w:type="spellStart"/>
      <w:r w:rsidRPr="00DE2937">
        <w:t>Qfield</w:t>
      </w:r>
      <w:proofErr w:type="spellEnd"/>
      <w:r w:rsidRPr="00DE2937">
        <w:t>.</w:t>
      </w:r>
    </w:p>
  </w:footnote>
  <w:footnote w:id="20">
    <w:p w14:paraId="2A60286C" w14:textId="4E81543C" w:rsidR="00D01979" w:rsidRPr="00D01979" w:rsidRDefault="00D01979" w:rsidP="00D01979">
      <w:pPr>
        <w:pStyle w:val="Testonotaapidipagina"/>
        <w:spacing w:line="196" w:lineRule="exact"/>
        <w:jc w:val="both"/>
      </w:pPr>
      <w:r w:rsidRPr="00D01979">
        <w:rPr>
          <w:rStyle w:val="Rimandonotaapidipagina"/>
          <w:vertAlign w:val="baseline"/>
        </w:rPr>
        <w:footnoteRef/>
      </w:r>
      <w:r w:rsidRPr="00D01979">
        <w:t xml:space="preserve"> </w:t>
      </w:r>
      <w:hyperlink r:id="rId1" w:tgtFrame="_blank" w:history="1">
        <w:r w:rsidRPr="00D01979">
          <w:rPr>
            <w:rStyle w:val="Collegamentoipertestuale"/>
          </w:rPr>
          <w:t>https://www.freecad.org/</w:t>
        </w:r>
      </w:hyperlink>
      <w:r w:rsidRPr="00D01979">
        <w:t xml:space="preserve">. I primi tentativi di modellazione di superfici complesse e irregolari, derivanti da nuvole di punti in </w:t>
      </w:r>
      <w:proofErr w:type="spellStart"/>
      <w:r w:rsidRPr="00D01979">
        <w:t>FreeCAD</w:t>
      </w:r>
      <w:proofErr w:type="spellEnd"/>
      <w:r w:rsidRPr="00D01979">
        <w:t xml:space="preserve"> hanno evidenziato di</w:t>
      </w:r>
      <w:r>
        <w:t>verse criticità (</w:t>
      </w:r>
      <w:r w:rsidR="000B6763" w:rsidRPr="000B6763">
        <w:rPr>
          <w:smallCaps/>
          <w:highlight w:val="yellow"/>
        </w:rPr>
        <w:t>***</w:t>
      </w:r>
      <w:r w:rsidRPr="00D01979">
        <w:t>).</w:t>
      </w:r>
    </w:p>
  </w:footnote>
  <w:footnote w:id="21">
    <w:p w14:paraId="2C34CF62" w14:textId="249813A4" w:rsidR="00D01979" w:rsidRPr="00D01979" w:rsidRDefault="00D01979" w:rsidP="00D01979">
      <w:pPr>
        <w:pStyle w:val="Testonotaapidipagina"/>
        <w:spacing w:line="196" w:lineRule="exact"/>
        <w:jc w:val="both"/>
      </w:pPr>
      <w:r w:rsidRPr="00D01979">
        <w:rPr>
          <w:rStyle w:val="Rimandonotaapidipagina"/>
          <w:vertAlign w:val="baseline"/>
        </w:rPr>
        <w:footnoteRef/>
      </w:r>
      <w:r w:rsidRPr="00D01979">
        <w:t xml:space="preserve"> In accordo con quanto indicato all’68 del Codice dell’amministrazione digitale (</w:t>
      </w:r>
      <w:proofErr w:type="spellStart"/>
      <w:r w:rsidRPr="00D01979">
        <w:t>D.Lgs.</w:t>
      </w:r>
      <w:proofErr w:type="spellEnd"/>
      <w:r w:rsidRPr="00D01979">
        <w:t xml:space="preserve"> n. 82/2005).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6BC64A9" w14:paraId="4FA3771A" w14:textId="77777777" w:rsidTr="76BC64A9">
      <w:trPr>
        <w:trHeight w:val="300"/>
      </w:trPr>
      <w:tc>
        <w:tcPr>
          <w:tcW w:w="3400" w:type="dxa"/>
        </w:tcPr>
        <w:p w14:paraId="7511C173" w14:textId="1E4D964A" w:rsidR="76BC64A9" w:rsidRDefault="76BC64A9" w:rsidP="76BC64A9">
          <w:pPr>
            <w:pStyle w:val="Intestazione"/>
            <w:ind w:left="-115"/>
          </w:pPr>
        </w:p>
      </w:tc>
      <w:tc>
        <w:tcPr>
          <w:tcW w:w="3400" w:type="dxa"/>
        </w:tcPr>
        <w:p w14:paraId="4848CD84" w14:textId="6974906D" w:rsidR="76BC64A9" w:rsidRDefault="76BC64A9" w:rsidP="76BC64A9">
          <w:pPr>
            <w:pStyle w:val="Intestazione"/>
            <w:jc w:val="center"/>
          </w:pPr>
        </w:p>
      </w:tc>
      <w:tc>
        <w:tcPr>
          <w:tcW w:w="3400" w:type="dxa"/>
        </w:tcPr>
        <w:p w14:paraId="1792306B" w14:textId="0683BDB5" w:rsidR="76BC64A9" w:rsidRDefault="76BC64A9" w:rsidP="76BC64A9">
          <w:pPr>
            <w:pStyle w:val="Intestazione"/>
            <w:ind w:right="-115"/>
            <w:jc w:val="right"/>
          </w:pPr>
        </w:p>
      </w:tc>
    </w:tr>
  </w:tbl>
  <w:p w14:paraId="5CDC9F69" w14:textId="3B98AE13" w:rsidR="76BC64A9" w:rsidRDefault="76BC64A9" w:rsidP="76BC64A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2B22"/>
    <w:multiLevelType w:val="hybridMultilevel"/>
    <w:tmpl w:val="4CFCBE5A"/>
    <w:lvl w:ilvl="0" w:tplc="E7EA89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F3A54"/>
    <w:multiLevelType w:val="hybridMultilevel"/>
    <w:tmpl w:val="FA18F8F0"/>
    <w:lvl w:ilvl="0" w:tplc="309A0CE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78C17"/>
    <w:multiLevelType w:val="hybridMultilevel"/>
    <w:tmpl w:val="945AEC82"/>
    <w:lvl w:ilvl="0" w:tplc="C41E62E6">
      <w:start w:val="1"/>
      <w:numFmt w:val="upperLetter"/>
      <w:lvlText w:val="%1."/>
      <w:lvlJc w:val="left"/>
      <w:pPr>
        <w:ind w:left="720" w:hanging="360"/>
      </w:pPr>
    </w:lvl>
    <w:lvl w:ilvl="1" w:tplc="8DCA1A88">
      <w:start w:val="1"/>
      <w:numFmt w:val="lowerLetter"/>
      <w:lvlText w:val="%2."/>
      <w:lvlJc w:val="left"/>
      <w:pPr>
        <w:ind w:left="1440" w:hanging="360"/>
      </w:pPr>
    </w:lvl>
    <w:lvl w:ilvl="2" w:tplc="3DD81C4A">
      <w:start w:val="1"/>
      <w:numFmt w:val="lowerRoman"/>
      <w:lvlText w:val="%3."/>
      <w:lvlJc w:val="right"/>
      <w:pPr>
        <w:ind w:left="2160" w:hanging="180"/>
      </w:pPr>
    </w:lvl>
    <w:lvl w:ilvl="3" w:tplc="98C687C4">
      <w:start w:val="1"/>
      <w:numFmt w:val="decimal"/>
      <w:lvlText w:val="%4."/>
      <w:lvlJc w:val="left"/>
      <w:pPr>
        <w:ind w:left="2880" w:hanging="360"/>
      </w:pPr>
    </w:lvl>
    <w:lvl w:ilvl="4" w:tplc="FBEC33BA">
      <w:start w:val="1"/>
      <w:numFmt w:val="lowerLetter"/>
      <w:lvlText w:val="%5."/>
      <w:lvlJc w:val="left"/>
      <w:pPr>
        <w:ind w:left="3600" w:hanging="360"/>
      </w:pPr>
    </w:lvl>
    <w:lvl w:ilvl="5" w:tplc="F8D00C0A">
      <w:start w:val="1"/>
      <w:numFmt w:val="lowerRoman"/>
      <w:lvlText w:val="%6."/>
      <w:lvlJc w:val="right"/>
      <w:pPr>
        <w:ind w:left="4320" w:hanging="180"/>
      </w:pPr>
    </w:lvl>
    <w:lvl w:ilvl="6" w:tplc="32D2119C">
      <w:start w:val="1"/>
      <w:numFmt w:val="decimal"/>
      <w:lvlText w:val="%7."/>
      <w:lvlJc w:val="left"/>
      <w:pPr>
        <w:ind w:left="5040" w:hanging="360"/>
      </w:pPr>
    </w:lvl>
    <w:lvl w:ilvl="7" w:tplc="FC307C04">
      <w:start w:val="1"/>
      <w:numFmt w:val="lowerLetter"/>
      <w:lvlText w:val="%8."/>
      <w:lvlJc w:val="left"/>
      <w:pPr>
        <w:ind w:left="5760" w:hanging="360"/>
      </w:pPr>
    </w:lvl>
    <w:lvl w:ilvl="8" w:tplc="1F1AAF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E339C"/>
    <w:multiLevelType w:val="hybridMultilevel"/>
    <w:tmpl w:val="62720D3E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874925432">
    <w:abstractNumId w:val="2"/>
  </w:num>
  <w:num w:numId="2" w16cid:durableId="1605261669">
    <w:abstractNumId w:val="0"/>
  </w:num>
  <w:num w:numId="3" w16cid:durableId="557740599">
    <w:abstractNumId w:val="1"/>
  </w:num>
  <w:num w:numId="4" w16cid:durableId="2104641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EFD"/>
    <w:rsid w:val="000200E6"/>
    <w:rsid w:val="000236FA"/>
    <w:rsid w:val="00033589"/>
    <w:rsid w:val="00033738"/>
    <w:rsid w:val="00037EFD"/>
    <w:rsid w:val="00044452"/>
    <w:rsid w:val="00063F63"/>
    <w:rsid w:val="00087A1F"/>
    <w:rsid w:val="000972E8"/>
    <w:rsid w:val="000B4DAB"/>
    <w:rsid w:val="000B6763"/>
    <w:rsid w:val="000C6F14"/>
    <w:rsid w:val="000E6036"/>
    <w:rsid w:val="000E710F"/>
    <w:rsid w:val="00122B9E"/>
    <w:rsid w:val="00160D31"/>
    <w:rsid w:val="00162AF0"/>
    <w:rsid w:val="001801E5"/>
    <w:rsid w:val="001878A2"/>
    <w:rsid w:val="001A46E4"/>
    <w:rsid w:val="001F6DF4"/>
    <w:rsid w:val="00220ECC"/>
    <w:rsid w:val="0022101F"/>
    <w:rsid w:val="002519AA"/>
    <w:rsid w:val="00275D60"/>
    <w:rsid w:val="0029347E"/>
    <w:rsid w:val="002E7473"/>
    <w:rsid w:val="002E7CE5"/>
    <w:rsid w:val="002FE4E7"/>
    <w:rsid w:val="003124FE"/>
    <w:rsid w:val="0035346C"/>
    <w:rsid w:val="003840DA"/>
    <w:rsid w:val="003B49A5"/>
    <w:rsid w:val="003E02E8"/>
    <w:rsid w:val="003F46B0"/>
    <w:rsid w:val="0040F4A3"/>
    <w:rsid w:val="004604B6"/>
    <w:rsid w:val="004A6909"/>
    <w:rsid w:val="004C3AAA"/>
    <w:rsid w:val="004E3045"/>
    <w:rsid w:val="004E37AF"/>
    <w:rsid w:val="00523AB7"/>
    <w:rsid w:val="005874ED"/>
    <w:rsid w:val="005C161B"/>
    <w:rsid w:val="005D505A"/>
    <w:rsid w:val="005E00F6"/>
    <w:rsid w:val="006015D7"/>
    <w:rsid w:val="00620051"/>
    <w:rsid w:val="006576CA"/>
    <w:rsid w:val="006C4FE6"/>
    <w:rsid w:val="006E0AB5"/>
    <w:rsid w:val="0077243F"/>
    <w:rsid w:val="007738BF"/>
    <w:rsid w:val="007D2B3A"/>
    <w:rsid w:val="007E380D"/>
    <w:rsid w:val="0085A256"/>
    <w:rsid w:val="00875529"/>
    <w:rsid w:val="008822E8"/>
    <w:rsid w:val="0088367A"/>
    <w:rsid w:val="008A7728"/>
    <w:rsid w:val="00927666"/>
    <w:rsid w:val="009C053F"/>
    <w:rsid w:val="009EA3F8"/>
    <w:rsid w:val="009F63AC"/>
    <w:rsid w:val="009F63C1"/>
    <w:rsid w:val="00A060A6"/>
    <w:rsid w:val="00A17428"/>
    <w:rsid w:val="00A31042"/>
    <w:rsid w:val="00A518A2"/>
    <w:rsid w:val="00A804F6"/>
    <w:rsid w:val="00A80A54"/>
    <w:rsid w:val="00A9D051"/>
    <w:rsid w:val="00AC3C14"/>
    <w:rsid w:val="00AC4301"/>
    <w:rsid w:val="00AD686E"/>
    <w:rsid w:val="00AE7A7B"/>
    <w:rsid w:val="00AF3E54"/>
    <w:rsid w:val="00B11BF3"/>
    <w:rsid w:val="00B31B9C"/>
    <w:rsid w:val="00B44028"/>
    <w:rsid w:val="00B600F2"/>
    <w:rsid w:val="00B7336D"/>
    <w:rsid w:val="00BB1F00"/>
    <w:rsid w:val="00BF258E"/>
    <w:rsid w:val="00C416F3"/>
    <w:rsid w:val="00C62D1D"/>
    <w:rsid w:val="00C630E4"/>
    <w:rsid w:val="00CA1A1A"/>
    <w:rsid w:val="00CE31CF"/>
    <w:rsid w:val="00CE737D"/>
    <w:rsid w:val="00D01979"/>
    <w:rsid w:val="00D22407"/>
    <w:rsid w:val="00D31AAE"/>
    <w:rsid w:val="00D60693"/>
    <w:rsid w:val="00D7E3E0"/>
    <w:rsid w:val="00D9080F"/>
    <w:rsid w:val="00DC5459"/>
    <w:rsid w:val="00DD2381"/>
    <w:rsid w:val="00DD3F11"/>
    <w:rsid w:val="00DD4885"/>
    <w:rsid w:val="00DD6B1E"/>
    <w:rsid w:val="00DE2937"/>
    <w:rsid w:val="00DFAB81"/>
    <w:rsid w:val="00E0102C"/>
    <w:rsid w:val="00E06FA6"/>
    <w:rsid w:val="00E44316"/>
    <w:rsid w:val="00E472A1"/>
    <w:rsid w:val="00E5F744"/>
    <w:rsid w:val="00E84B81"/>
    <w:rsid w:val="00E86B69"/>
    <w:rsid w:val="00E90858"/>
    <w:rsid w:val="00EB43F7"/>
    <w:rsid w:val="00ED0A64"/>
    <w:rsid w:val="00ED7303"/>
    <w:rsid w:val="00ED7BAA"/>
    <w:rsid w:val="00EE2A31"/>
    <w:rsid w:val="00EF6A7F"/>
    <w:rsid w:val="00F259F5"/>
    <w:rsid w:val="00F4274A"/>
    <w:rsid w:val="00F65942"/>
    <w:rsid w:val="00F71EE1"/>
    <w:rsid w:val="00FE5F5B"/>
    <w:rsid w:val="010A17F4"/>
    <w:rsid w:val="01770253"/>
    <w:rsid w:val="017AC4BA"/>
    <w:rsid w:val="0192424C"/>
    <w:rsid w:val="01B35CAE"/>
    <w:rsid w:val="01B848CA"/>
    <w:rsid w:val="01D0FFE5"/>
    <w:rsid w:val="01D8A46F"/>
    <w:rsid w:val="020C41CC"/>
    <w:rsid w:val="02235CDA"/>
    <w:rsid w:val="02347C06"/>
    <w:rsid w:val="02385657"/>
    <w:rsid w:val="0245A0B2"/>
    <w:rsid w:val="02532876"/>
    <w:rsid w:val="0261F82E"/>
    <w:rsid w:val="0275041E"/>
    <w:rsid w:val="027E579F"/>
    <w:rsid w:val="028F1B7D"/>
    <w:rsid w:val="02999FBB"/>
    <w:rsid w:val="02A1B106"/>
    <w:rsid w:val="02A27468"/>
    <w:rsid w:val="02A5E855"/>
    <w:rsid w:val="02B1A0D6"/>
    <w:rsid w:val="032A899C"/>
    <w:rsid w:val="0338763B"/>
    <w:rsid w:val="0379E542"/>
    <w:rsid w:val="039BD814"/>
    <w:rsid w:val="03D74096"/>
    <w:rsid w:val="03E17113"/>
    <w:rsid w:val="03E7C099"/>
    <w:rsid w:val="03FBC0EA"/>
    <w:rsid w:val="04495AB0"/>
    <w:rsid w:val="046DE372"/>
    <w:rsid w:val="0488752B"/>
    <w:rsid w:val="04D4469C"/>
    <w:rsid w:val="0515B5A3"/>
    <w:rsid w:val="0518EFDF"/>
    <w:rsid w:val="052FC682"/>
    <w:rsid w:val="058B72E8"/>
    <w:rsid w:val="0597914B"/>
    <w:rsid w:val="05DA152A"/>
    <w:rsid w:val="05F70A46"/>
    <w:rsid w:val="0609B3D3"/>
    <w:rsid w:val="060FD9F6"/>
    <w:rsid w:val="06163BAA"/>
    <w:rsid w:val="0622C349"/>
    <w:rsid w:val="067446C3"/>
    <w:rsid w:val="067ED6B4"/>
    <w:rsid w:val="06A4D346"/>
    <w:rsid w:val="06B18604"/>
    <w:rsid w:val="06E9AD30"/>
    <w:rsid w:val="06F6CDFD"/>
    <w:rsid w:val="0720AB1A"/>
    <w:rsid w:val="079C6829"/>
    <w:rsid w:val="07C47547"/>
    <w:rsid w:val="082AC69F"/>
    <w:rsid w:val="085B8D5F"/>
    <w:rsid w:val="08676744"/>
    <w:rsid w:val="087ACCEE"/>
    <w:rsid w:val="08A9419D"/>
    <w:rsid w:val="08CE7BA8"/>
    <w:rsid w:val="08DB592A"/>
    <w:rsid w:val="08E85A6A"/>
    <w:rsid w:val="092AC484"/>
    <w:rsid w:val="093A192B"/>
    <w:rsid w:val="096BA7F6"/>
    <w:rsid w:val="096FCDC2"/>
    <w:rsid w:val="09728B46"/>
    <w:rsid w:val="09810B19"/>
    <w:rsid w:val="09B11144"/>
    <w:rsid w:val="09DC11CA"/>
    <w:rsid w:val="0A1D772C"/>
    <w:rsid w:val="0A560186"/>
    <w:rsid w:val="0A7B19E8"/>
    <w:rsid w:val="0ABCB2BB"/>
    <w:rsid w:val="0AC99C8C"/>
    <w:rsid w:val="0B0959F0"/>
    <w:rsid w:val="0B0C0E04"/>
    <w:rsid w:val="0B2B1B57"/>
    <w:rsid w:val="0B77E22B"/>
    <w:rsid w:val="0B82A6E4"/>
    <w:rsid w:val="0B84B145"/>
    <w:rsid w:val="0B8CD16E"/>
    <w:rsid w:val="0B9E8091"/>
    <w:rsid w:val="0B9F0806"/>
    <w:rsid w:val="0BA3B5BE"/>
    <w:rsid w:val="0BF6C971"/>
    <w:rsid w:val="0C3F623F"/>
    <w:rsid w:val="0C5E5835"/>
    <w:rsid w:val="0C656CED"/>
    <w:rsid w:val="0CC17C15"/>
    <w:rsid w:val="0CD0328E"/>
    <w:rsid w:val="0D3AD867"/>
    <w:rsid w:val="0D45CB5C"/>
    <w:rsid w:val="0D567C7F"/>
    <w:rsid w:val="0D8DC8E1"/>
    <w:rsid w:val="0DCBB414"/>
    <w:rsid w:val="0E1535D4"/>
    <w:rsid w:val="0E1ABC58"/>
    <w:rsid w:val="0E367D4D"/>
    <w:rsid w:val="0E38DC81"/>
    <w:rsid w:val="0E8B8C8D"/>
    <w:rsid w:val="0E9D5D0A"/>
    <w:rsid w:val="0EBF2DB0"/>
    <w:rsid w:val="0ED1AA4C"/>
    <w:rsid w:val="0EDE637D"/>
    <w:rsid w:val="0EE16352"/>
    <w:rsid w:val="0EF7BAF8"/>
    <w:rsid w:val="0F38BE0C"/>
    <w:rsid w:val="0F9D0DAF"/>
    <w:rsid w:val="0FCB22F3"/>
    <w:rsid w:val="0FDF0F46"/>
    <w:rsid w:val="0FED9955"/>
    <w:rsid w:val="101888BD"/>
    <w:rsid w:val="1033CAAC"/>
    <w:rsid w:val="1039B7C4"/>
    <w:rsid w:val="10519F1C"/>
    <w:rsid w:val="1075995F"/>
    <w:rsid w:val="10BE231B"/>
    <w:rsid w:val="10EF121E"/>
    <w:rsid w:val="10F81B81"/>
    <w:rsid w:val="11663089"/>
    <w:rsid w:val="118CB3DB"/>
    <w:rsid w:val="11992353"/>
    <w:rsid w:val="11B1A437"/>
    <w:rsid w:val="11E02135"/>
    <w:rsid w:val="12120C1E"/>
    <w:rsid w:val="1256A92D"/>
    <w:rsid w:val="125C0C7D"/>
    <w:rsid w:val="127F6BA7"/>
    <w:rsid w:val="129A1072"/>
    <w:rsid w:val="129DD71A"/>
    <w:rsid w:val="12F0C613"/>
    <w:rsid w:val="131F9D40"/>
    <w:rsid w:val="1336E100"/>
    <w:rsid w:val="1350297F"/>
    <w:rsid w:val="135ACDFF"/>
    <w:rsid w:val="136951DC"/>
    <w:rsid w:val="136F6E4B"/>
    <w:rsid w:val="13906E29"/>
    <w:rsid w:val="139154FB"/>
    <w:rsid w:val="13A37DB8"/>
    <w:rsid w:val="13B1FBDE"/>
    <w:rsid w:val="13BA4A18"/>
    <w:rsid w:val="13D4C26A"/>
    <w:rsid w:val="13DD3E8B"/>
    <w:rsid w:val="13F4560A"/>
    <w:rsid w:val="14017D5D"/>
    <w:rsid w:val="1403F5BB"/>
    <w:rsid w:val="1408D3D1"/>
    <w:rsid w:val="1422524A"/>
    <w:rsid w:val="14456061"/>
    <w:rsid w:val="1483C5DF"/>
    <w:rsid w:val="14E5AB84"/>
    <w:rsid w:val="150EBE68"/>
    <w:rsid w:val="15309364"/>
    <w:rsid w:val="154A8A05"/>
    <w:rsid w:val="155012D1"/>
    <w:rsid w:val="15790EEC"/>
    <w:rsid w:val="158150B3"/>
    <w:rsid w:val="1591943E"/>
    <w:rsid w:val="159FC61C"/>
    <w:rsid w:val="16053A7B"/>
    <w:rsid w:val="16250DD1"/>
    <w:rsid w:val="166DC783"/>
    <w:rsid w:val="1694FA7E"/>
    <w:rsid w:val="169751A3"/>
    <w:rsid w:val="169C7B0C"/>
    <w:rsid w:val="16D04D05"/>
    <w:rsid w:val="16DFC9C3"/>
    <w:rsid w:val="170629BE"/>
    <w:rsid w:val="171FC93A"/>
    <w:rsid w:val="173B967D"/>
    <w:rsid w:val="173E9031"/>
    <w:rsid w:val="176A7973"/>
    <w:rsid w:val="179B35C3"/>
    <w:rsid w:val="17B8DB6D"/>
    <w:rsid w:val="17C9D509"/>
    <w:rsid w:val="17EFF4B5"/>
    <w:rsid w:val="1800DD1D"/>
    <w:rsid w:val="180864D7"/>
    <w:rsid w:val="1812E535"/>
    <w:rsid w:val="18239AA2"/>
    <w:rsid w:val="182490B2"/>
    <w:rsid w:val="18383899"/>
    <w:rsid w:val="183CC2FF"/>
    <w:rsid w:val="183FBACB"/>
    <w:rsid w:val="184BC972"/>
    <w:rsid w:val="186C1D66"/>
    <w:rsid w:val="18834EF2"/>
    <w:rsid w:val="18894787"/>
    <w:rsid w:val="188D921C"/>
    <w:rsid w:val="1891BAA0"/>
    <w:rsid w:val="1896E3A0"/>
    <w:rsid w:val="189C437E"/>
    <w:rsid w:val="18D96FC5"/>
    <w:rsid w:val="18E12DEE"/>
    <w:rsid w:val="196BC9AF"/>
    <w:rsid w:val="198BC516"/>
    <w:rsid w:val="19AEB596"/>
    <w:rsid w:val="19BF6B03"/>
    <w:rsid w:val="19E9285D"/>
    <w:rsid w:val="19FF33E3"/>
    <w:rsid w:val="1A1CC423"/>
    <w:rsid w:val="1A2D2721"/>
    <w:rsid w:val="1A3CE0D9"/>
    <w:rsid w:val="1A4C800F"/>
    <w:rsid w:val="1A71E8EB"/>
    <w:rsid w:val="1AEBB91C"/>
    <w:rsid w:val="1AFBD7F8"/>
    <w:rsid w:val="1B55DB48"/>
    <w:rsid w:val="1B5B3B64"/>
    <w:rsid w:val="1B78F3BF"/>
    <w:rsid w:val="1B903493"/>
    <w:rsid w:val="1BED31D6"/>
    <w:rsid w:val="1C0F07A0"/>
    <w:rsid w:val="1C1250D6"/>
    <w:rsid w:val="1C13E5B6"/>
    <w:rsid w:val="1C2D0E13"/>
    <w:rsid w:val="1C423251"/>
    <w:rsid w:val="1C705DC8"/>
    <w:rsid w:val="1CA71DED"/>
    <w:rsid w:val="1CD44E40"/>
    <w:rsid w:val="1CE4F1B5"/>
    <w:rsid w:val="1D155702"/>
    <w:rsid w:val="1D1F9DF9"/>
    <w:rsid w:val="1D2B35D7"/>
    <w:rsid w:val="1D49417C"/>
    <w:rsid w:val="1DAD65F4"/>
    <w:rsid w:val="1DD3D546"/>
    <w:rsid w:val="1E099286"/>
    <w:rsid w:val="1E30E593"/>
    <w:rsid w:val="1E610A43"/>
    <w:rsid w:val="1EAC89ED"/>
    <w:rsid w:val="1EAE822B"/>
    <w:rsid w:val="1EDF26B9"/>
    <w:rsid w:val="1EFE48AE"/>
    <w:rsid w:val="1F045F89"/>
    <w:rsid w:val="1F1D6558"/>
    <w:rsid w:val="1F24D298"/>
    <w:rsid w:val="1F5503A2"/>
    <w:rsid w:val="1F691378"/>
    <w:rsid w:val="1F938144"/>
    <w:rsid w:val="1F994E53"/>
    <w:rsid w:val="1FA2C6EB"/>
    <w:rsid w:val="1FC76728"/>
    <w:rsid w:val="1FCF491B"/>
    <w:rsid w:val="1FD26013"/>
    <w:rsid w:val="1FD736A1"/>
    <w:rsid w:val="1FF536F1"/>
    <w:rsid w:val="200A0E68"/>
    <w:rsid w:val="202F31F1"/>
    <w:rsid w:val="205A7A75"/>
    <w:rsid w:val="206F766C"/>
    <w:rsid w:val="20B49120"/>
    <w:rsid w:val="20D14EEE"/>
    <w:rsid w:val="20E278C3"/>
    <w:rsid w:val="212F51A5"/>
    <w:rsid w:val="216B197C"/>
    <w:rsid w:val="217ACC4F"/>
    <w:rsid w:val="218CDE43"/>
    <w:rsid w:val="219BF679"/>
    <w:rsid w:val="21B1BE4A"/>
    <w:rsid w:val="21C6072C"/>
    <w:rsid w:val="21CB0252"/>
    <w:rsid w:val="21F2078E"/>
    <w:rsid w:val="22151CDC"/>
    <w:rsid w:val="221CB29F"/>
    <w:rsid w:val="223D24DA"/>
    <w:rsid w:val="226134C4"/>
    <w:rsid w:val="2263E44D"/>
    <w:rsid w:val="2281C23C"/>
    <w:rsid w:val="2283273A"/>
    <w:rsid w:val="229C4F97"/>
    <w:rsid w:val="22B01214"/>
    <w:rsid w:val="22C3148E"/>
    <w:rsid w:val="22FF07EA"/>
    <w:rsid w:val="2303B5A2"/>
    <w:rsid w:val="230BA4E7"/>
    <w:rsid w:val="230ED763"/>
    <w:rsid w:val="23150EEE"/>
    <w:rsid w:val="232DDF71"/>
    <w:rsid w:val="23304267"/>
    <w:rsid w:val="23472D22"/>
    <w:rsid w:val="2354EEF7"/>
    <w:rsid w:val="23577C1D"/>
    <w:rsid w:val="235E5A54"/>
    <w:rsid w:val="2361D78D"/>
    <w:rsid w:val="23D40967"/>
    <w:rsid w:val="23F4A658"/>
    <w:rsid w:val="2408EFB0"/>
    <w:rsid w:val="241DEA18"/>
    <w:rsid w:val="241EF79B"/>
    <w:rsid w:val="2444A023"/>
    <w:rsid w:val="24954E00"/>
    <w:rsid w:val="249B8648"/>
    <w:rsid w:val="24C3838B"/>
    <w:rsid w:val="24F0039A"/>
    <w:rsid w:val="24F2E985"/>
    <w:rsid w:val="24F955C3"/>
    <w:rsid w:val="2503D8BF"/>
    <w:rsid w:val="25541DFB"/>
    <w:rsid w:val="25622AC6"/>
    <w:rsid w:val="257D54D4"/>
    <w:rsid w:val="2580F446"/>
    <w:rsid w:val="2593ADBD"/>
    <w:rsid w:val="25BAC7FC"/>
    <w:rsid w:val="25C3612C"/>
    <w:rsid w:val="25DFC4D6"/>
    <w:rsid w:val="26467825"/>
    <w:rsid w:val="266B4EE3"/>
    <w:rsid w:val="26C5E60F"/>
    <w:rsid w:val="26C6803F"/>
    <w:rsid w:val="26F281CC"/>
    <w:rsid w:val="26F5F8DB"/>
    <w:rsid w:val="270B156E"/>
    <w:rsid w:val="2711B56A"/>
    <w:rsid w:val="273F0F2A"/>
    <w:rsid w:val="2753F1F7"/>
    <w:rsid w:val="275851D7"/>
    <w:rsid w:val="2775E8ED"/>
    <w:rsid w:val="2776565E"/>
    <w:rsid w:val="277888A1"/>
    <w:rsid w:val="27BE574A"/>
    <w:rsid w:val="27D726C5"/>
    <w:rsid w:val="2803B38A"/>
    <w:rsid w:val="280D8B81"/>
    <w:rsid w:val="28322BA0"/>
    <w:rsid w:val="28337E2B"/>
    <w:rsid w:val="2860AE7E"/>
    <w:rsid w:val="286250A0"/>
    <w:rsid w:val="286EF7BE"/>
    <w:rsid w:val="289C62F4"/>
    <w:rsid w:val="28F268BE"/>
    <w:rsid w:val="28F52CB4"/>
    <w:rsid w:val="29285A55"/>
    <w:rsid w:val="2972F726"/>
    <w:rsid w:val="297B334C"/>
    <w:rsid w:val="299F83EB"/>
    <w:rsid w:val="29BB21B3"/>
    <w:rsid w:val="29E1A3BD"/>
    <w:rsid w:val="2A212146"/>
    <w:rsid w:val="2A34AE55"/>
    <w:rsid w:val="2A3F7E13"/>
    <w:rsid w:val="2AA7617C"/>
    <w:rsid w:val="2AAC23E1"/>
    <w:rsid w:val="2B08688A"/>
    <w:rsid w:val="2B12B4D7"/>
    <w:rsid w:val="2B56F214"/>
    <w:rsid w:val="2B58A090"/>
    <w:rsid w:val="2B5F451E"/>
    <w:rsid w:val="2B6583D0"/>
    <w:rsid w:val="2B796C97"/>
    <w:rsid w:val="2BC3A359"/>
    <w:rsid w:val="2BD854E6"/>
    <w:rsid w:val="2BEBB5D9"/>
    <w:rsid w:val="2BF01D27"/>
    <w:rsid w:val="2C142A5B"/>
    <w:rsid w:val="2C2A0980"/>
    <w:rsid w:val="2C3F7A0B"/>
    <w:rsid w:val="2C7252A0"/>
    <w:rsid w:val="2C98B967"/>
    <w:rsid w:val="2CB14E85"/>
    <w:rsid w:val="2CB5B9A9"/>
    <w:rsid w:val="2D04386C"/>
    <w:rsid w:val="2D5A3E83"/>
    <w:rsid w:val="2D6BE558"/>
    <w:rsid w:val="2D6C4F17"/>
    <w:rsid w:val="2DB00AB0"/>
    <w:rsid w:val="2DB691CA"/>
    <w:rsid w:val="2DC27ABD"/>
    <w:rsid w:val="2DC8E951"/>
    <w:rsid w:val="2DCC4711"/>
    <w:rsid w:val="2DE6793E"/>
    <w:rsid w:val="2E5DB03F"/>
    <w:rsid w:val="2E927B78"/>
    <w:rsid w:val="2EB3EFB4"/>
    <w:rsid w:val="2ECEA5D1"/>
    <w:rsid w:val="2EE5178D"/>
    <w:rsid w:val="2EFB441B"/>
    <w:rsid w:val="2F07B5B9"/>
    <w:rsid w:val="2F61AA42"/>
    <w:rsid w:val="2F64B9B2"/>
    <w:rsid w:val="2F7133E1"/>
    <w:rsid w:val="2F778A67"/>
    <w:rsid w:val="2F8A8EE9"/>
    <w:rsid w:val="2FC60FDA"/>
    <w:rsid w:val="301459EA"/>
    <w:rsid w:val="303C086A"/>
    <w:rsid w:val="310292FA"/>
    <w:rsid w:val="3103E7D3"/>
    <w:rsid w:val="310B27EC"/>
    <w:rsid w:val="31111FC4"/>
    <w:rsid w:val="313D2342"/>
    <w:rsid w:val="31696FDD"/>
    <w:rsid w:val="3187C5F3"/>
    <w:rsid w:val="31AC7FF3"/>
    <w:rsid w:val="31F6568C"/>
    <w:rsid w:val="31F92644"/>
    <w:rsid w:val="323F567B"/>
    <w:rsid w:val="3277D566"/>
    <w:rsid w:val="328188D9"/>
    <w:rsid w:val="32F3BCD6"/>
    <w:rsid w:val="332081CF"/>
    <w:rsid w:val="3371C475"/>
    <w:rsid w:val="337F6789"/>
    <w:rsid w:val="33B6BE7E"/>
    <w:rsid w:val="33D69450"/>
    <w:rsid w:val="33DB26DC"/>
    <w:rsid w:val="33EABF9B"/>
    <w:rsid w:val="33F032E7"/>
    <w:rsid w:val="340FE8C0"/>
    <w:rsid w:val="34382AD5"/>
    <w:rsid w:val="3445AD57"/>
    <w:rsid w:val="345464F4"/>
    <w:rsid w:val="346563C8"/>
    <w:rsid w:val="348058A0"/>
    <w:rsid w:val="349653F6"/>
    <w:rsid w:val="35136A09"/>
    <w:rsid w:val="352D96DC"/>
    <w:rsid w:val="359B6624"/>
    <w:rsid w:val="35D16436"/>
    <w:rsid w:val="35FF688B"/>
    <w:rsid w:val="3607F9CD"/>
    <w:rsid w:val="36146BC4"/>
    <w:rsid w:val="361D8E18"/>
    <w:rsid w:val="366C1183"/>
    <w:rsid w:val="367CA678"/>
    <w:rsid w:val="36879C2B"/>
    <w:rsid w:val="36A6A846"/>
    <w:rsid w:val="36F4312D"/>
    <w:rsid w:val="3734CD70"/>
    <w:rsid w:val="373E8B36"/>
    <w:rsid w:val="375A4E43"/>
    <w:rsid w:val="37632179"/>
    <w:rsid w:val="37831384"/>
    <w:rsid w:val="378D572A"/>
    <w:rsid w:val="379699F1"/>
    <w:rsid w:val="37DC9C7C"/>
    <w:rsid w:val="37E900CB"/>
    <w:rsid w:val="37F4FCCF"/>
    <w:rsid w:val="37FC6889"/>
    <w:rsid w:val="38593919"/>
    <w:rsid w:val="38607F1A"/>
    <w:rsid w:val="3871B9F1"/>
    <w:rsid w:val="388DFFE2"/>
    <w:rsid w:val="38AE97FF"/>
    <w:rsid w:val="38D09DD1"/>
    <w:rsid w:val="38F5B04A"/>
    <w:rsid w:val="38F61EA4"/>
    <w:rsid w:val="39088C88"/>
    <w:rsid w:val="391E3A23"/>
    <w:rsid w:val="392A7CCC"/>
    <w:rsid w:val="39326A52"/>
    <w:rsid w:val="3935E9B6"/>
    <w:rsid w:val="394C0C86"/>
    <w:rsid w:val="3953B110"/>
    <w:rsid w:val="395963A0"/>
    <w:rsid w:val="399440AF"/>
    <w:rsid w:val="399838EA"/>
    <w:rsid w:val="39A22C70"/>
    <w:rsid w:val="39A3B245"/>
    <w:rsid w:val="39D9FC51"/>
    <w:rsid w:val="39E4CEF1"/>
    <w:rsid w:val="3A190D43"/>
    <w:rsid w:val="3A2B6FFC"/>
    <w:rsid w:val="3A2CAD77"/>
    <w:rsid w:val="3A36CBAA"/>
    <w:rsid w:val="3A63B586"/>
    <w:rsid w:val="3A6C6E32"/>
    <w:rsid w:val="3A78B838"/>
    <w:rsid w:val="3A90B26E"/>
    <w:rsid w:val="3A91EF05"/>
    <w:rsid w:val="3AC64D2D"/>
    <w:rsid w:val="3ACE3AB3"/>
    <w:rsid w:val="3AD72625"/>
    <w:rsid w:val="3AEEDF61"/>
    <w:rsid w:val="3B2EC4B6"/>
    <w:rsid w:val="3B300D12"/>
    <w:rsid w:val="3B34094B"/>
    <w:rsid w:val="3B3F82A6"/>
    <w:rsid w:val="3B438349"/>
    <w:rsid w:val="3B809F52"/>
    <w:rsid w:val="3BAF87BE"/>
    <w:rsid w:val="3C01E675"/>
    <w:rsid w:val="3C402D4A"/>
    <w:rsid w:val="3C58620D"/>
    <w:rsid w:val="3C7173C7"/>
    <w:rsid w:val="3C773B51"/>
    <w:rsid w:val="3C83AD48"/>
    <w:rsid w:val="3C8B51D2"/>
    <w:rsid w:val="3C95D32B"/>
    <w:rsid w:val="3CB2D8E1"/>
    <w:rsid w:val="3CC3FB80"/>
    <w:rsid w:val="3CE296AD"/>
    <w:rsid w:val="3D0A2BBD"/>
    <w:rsid w:val="3D265B53"/>
    <w:rsid w:val="3D35BA60"/>
    <w:rsid w:val="3D3D0120"/>
    <w:rsid w:val="3D80C0B7"/>
    <w:rsid w:val="3D820922"/>
    <w:rsid w:val="3D834BAF"/>
    <w:rsid w:val="3D9E8A83"/>
    <w:rsid w:val="3D9FE804"/>
    <w:rsid w:val="3DA40EF4"/>
    <w:rsid w:val="3DA67809"/>
    <w:rsid w:val="3DBF9C26"/>
    <w:rsid w:val="3DF7ADAE"/>
    <w:rsid w:val="3E1F7DA9"/>
    <w:rsid w:val="3E24DE01"/>
    <w:rsid w:val="3E31A38C"/>
    <w:rsid w:val="3E67ADD4"/>
    <w:rsid w:val="3E79C824"/>
    <w:rsid w:val="3EA34028"/>
    <w:rsid w:val="3EA3535E"/>
    <w:rsid w:val="3EAD8ED4"/>
    <w:rsid w:val="3ECEF07B"/>
    <w:rsid w:val="3F1DD983"/>
    <w:rsid w:val="3F3395C8"/>
    <w:rsid w:val="3F5ED00B"/>
    <w:rsid w:val="3F77CE0C"/>
    <w:rsid w:val="3F8B6E63"/>
    <w:rsid w:val="3FAEDC13"/>
    <w:rsid w:val="3FB3925A"/>
    <w:rsid w:val="3FC06FA4"/>
    <w:rsid w:val="3FCF77BE"/>
    <w:rsid w:val="40037E35"/>
    <w:rsid w:val="401EFD10"/>
    <w:rsid w:val="40288161"/>
    <w:rsid w:val="4063670B"/>
    <w:rsid w:val="4087DD08"/>
    <w:rsid w:val="40B51758"/>
    <w:rsid w:val="40B79BCF"/>
    <w:rsid w:val="40B9A9E4"/>
    <w:rsid w:val="40C774BA"/>
    <w:rsid w:val="40F4DAED"/>
    <w:rsid w:val="40FF8E67"/>
    <w:rsid w:val="41013089"/>
    <w:rsid w:val="410AC014"/>
    <w:rsid w:val="417940E3"/>
    <w:rsid w:val="418A2272"/>
    <w:rsid w:val="418EB5CF"/>
    <w:rsid w:val="41D65580"/>
    <w:rsid w:val="41E52F96"/>
    <w:rsid w:val="41EF80BD"/>
    <w:rsid w:val="4249E7C7"/>
    <w:rsid w:val="4250E7B9"/>
    <w:rsid w:val="425314A4"/>
    <w:rsid w:val="4256BCD2"/>
    <w:rsid w:val="427AE446"/>
    <w:rsid w:val="42887553"/>
    <w:rsid w:val="429434F5"/>
    <w:rsid w:val="429F94F5"/>
    <w:rsid w:val="42F7B1DB"/>
    <w:rsid w:val="4324B76B"/>
    <w:rsid w:val="4327F80F"/>
    <w:rsid w:val="432E17F0"/>
    <w:rsid w:val="433B1EF7"/>
    <w:rsid w:val="433E98BE"/>
    <w:rsid w:val="4351B6CD"/>
    <w:rsid w:val="4367A575"/>
    <w:rsid w:val="437225E1"/>
    <w:rsid w:val="43BAB8F6"/>
    <w:rsid w:val="43E5B828"/>
    <w:rsid w:val="44067E68"/>
    <w:rsid w:val="4415B98D"/>
    <w:rsid w:val="4470B4C3"/>
    <w:rsid w:val="44794463"/>
    <w:rsid w:val="448665C4"/>
    <w:rsid w:val="44BB20DB"/>
    <w:rsid w:val="44D6EF58"/>
    <w:rsid w:val="44DA691F"/>
    <w:rsid w:val="44E909A8"/>
    <w:rsid w:val="450263DB"/>
    <w:rsid w:val="4515FA0A"/>
    <w:rsid w:val="452F5EE8"/>
    <w:rsid w:val="45818889"/>
    <w:rsid w:val="458E5D94"/>
    <w:rsid w:val="459A2C2C"/>
    <w:rsid w:val="45D8C312"/>
    <w:rsid w:val="45EEFD16"/>
    <w:rsid w:val="45F6E5C4"/>
    <w:rsid w:val="45FECB93"/>
    <w:rsid w:val="461514C4"/>
    <w:rsid w:val="463A3A51"/>
    <w:rsid w:val="464A5224"/>
    <w:rsid w:val="4653D704"/>
    <w:rsid w:val="46C82100"/>
    <w:rsid w:val="46ED2456"/>
    <w:rsid w:val="472A2DF5"/>
    <w:rsid w:val="4738E6EC"/>
    <w:rsid w:val="477AE05F"/>
    <w:rsid w:val="477AF76C"/>
    <w:rsid w:val="478A0036"/>
    <w:rsid w:val="481209E1"/>
    <w:rsid w:val="48459704"/>
    <w:rsid w:val="4876A2E4"/>
    <w:rsid w:val="487EE7A6"/>
    <w:rsid w:val="488678F8"/>
    <w:rsid w:val="48E6E292"/>
    <w:rsid w:val="490A0CA1"/>
    <w:rsid w:val="4913CA52"/>
    <w:rsid w:val="4914E82F"/>
    <w:rsid w:val="4925D097"/>
    <w:rsid w:val="492E81A1"/>
    <w:rsid w:val="49333D0E"/>
    <w:rsid w:val="494FB9C9"/>
    <w:rsid w:val="496B2A6B"/>
    <w:rsid w:val="4971C260"/>
    <w:rsid w:val="49726F08"/>
    <w:rsid w:val="499FC01E"/>
    <w:rsid w:val="49A2BA1B"/>
    <w:rsid w:val="4A0B8225"/>
    <w:rsid w:val="4A2639BA"/>
    <w:rsid w:val="4A3C81A5"/>
    <w:rsid w:val="4A49333A"/>
    <w:rsid w:val="4A4E8AFD"/>
    <w:rsid w:val="4A8C2D86"/>
    <w:rsid w:val="4AA31B76"/>
    <w:rsid w:val="4ABE6A1A"/>
    <w:rsid w:val="4AC10B62"/>
    <w:rsid w:val="4AD3002B"/>
    <w:rsid w:val="4AF9370F"/>
    <w:rsid w:val="4AFEA891"/>
    <w:rsid w:val="4B06FACC"/>
    <w:rsid w:val="4B0DAB74"/>
    <w:rsid w:val="4B0E3F69"/>
    <w:rsid w:val="4B2E4F85"/>
    <w:rsid w:val="4B6D9D80"/>
    <w:rsid w:val="4B7E9DB5"/>
    <w:rsid w:val="4B8700E4"/>
    <w:rsid w:val="4B8E828E"/>
    <w:rsid w:val="4BB11C54"/>
    <w:rsid w:val="4BE5039B"/>
    <w:rsid w:val="4C08AB95"/>
    <w:rsid w:val="4C159EBD"/>
    <w:rsid w:val="4CA11377"/>
    <w:rsid w:val="4CA1BE98"/>
    <w:rsid w:val="4CB766C3"/>
    <w:rsid w:val="4CDD21DA"/>
    <w:rsid w:val="4CDDC1B2"/>
    <w:rsid w:val="4CFF057A"/>
    <w:rsid w:val="4D22D145"/>
    <w:rsid w:val="4D24FEF3"/>
    <w:rsid w:val="4D35AE0F"/>
    <w:rsid w:val="4D360401"/>
    <w:rsid w:val="4D6EE231"/>
    <w:rsid w:val="4D8D9405"/>
    <w:rsid w:val="4D9B67AF"/>
    <w:rsid w:val="4DB0448E"/>
    <w:rsid w:val="4DC2AB06"/>
    <w:rsid w:val="4DCB9312"/>
    <w:rsid w:val="4E0074EF"/>
    <w:rsid w:val="4E0A7103"/>
    <w:rsid w:val="4E0AA0ED"/>
    <w:rsid w:val="4E3DF297"/>
    <w:rsid w:val="4E45E02B"/>
    <w:rsid w:val="4E84F293"/>
    <w:rsid w:val="4E8F1281"/>
    <w:rsid w:val="4E94CD54"/>
    <w:rsid w:val="4EA526F1"/>
    <w:rsid w:val="4EAF978C"/>
    <w:rsid w:val="4EB97F09"/>
    <w:rsid w:val="4ED5A070"/>
    <w:rsid w:val="4F027FB6"/>
    <w:rsid w:val="4F2D2F8F"/>
    <w:rsid w:val="4F8429B3"/>
    <w:rsid w:val="4FAB8CF7"/>
    <w:rsid w:val="4FD375A5"/>
    <w:rsid w:val="5006CFB6"/>
    <w:rsid w:val="500B7B90"/>
    <w:rsid w:val="500DF416"/>
    <w:rsid w:val="502CC51A"/>
    <w:rsid w:val="50413222"/>
    <w:rsid w:val="505A7207"/>
    <w:rsid w:val="506F2D30"/>
    <w:rsid w:val="5071DBB5"/>
    <w:rsid w:val="50B30EE4"/>
    <w:rsid w:val="50B3B0F4"/>
    <w:rsid w:val="50D56ED6"/>
    <w:rsid w:val="51291952"/>
    <w:rsid w:val="51475D58"/>
    <w:rsid w:val="516F4606"/>
    <w:rsid w:val="518CAD5B"/>
    <w:rsid w:val="51A2A680"/>
    <w:rsid w:val="51BAD169"/>
    <w:rsid w:val="51EDDF39"/>
    <w:rsid w:val="5217B2B8"/>
    <w:rsid w:val="523B6AD4"/>
    <w:rsid w:val="5251217C"/>
    <w:rsid w:val="5264D051"/>
    <w:rsid w:val="52B33BF0"/>
    <w:rsid w:val="52B97018"/>
    <w:rsid w:val="52BB123A"/>
    <w:rsid w:val="52BD0553"/>
    <w:rsid w:val="52D4F6E5"/>
    <w:rsid w:val="5312F1DF"/>
    <w:rsid w:val="53469C38"/>
    <w:rsid w:val="537DCBF1"/>
    <w:rsid w:val="53903731"/>
    <w:rsid w:val="53B0E29B"/>
    <w:rsid w:val="53C968E8"/>
    <w:rsid w:val="53D73B35"/>
    <w:rsid w:val="53F66776"/>
    <w:rsid w:val="540648A8"/>
    <w:rsid w:val="54222A8E"/>
    <w:rsid w:val="5428A91C"/>
    <w:rsid w:val="5456E29B"/>
    <w:rsid w:val="5465F5BE"/>
    <w:rsid w:val="547C3067"/>
    <w:rsid w:val="54B47507"/>
    <w:rsid w:val="54DA254E"/>
    <w:rsid w:val="54DE3588"/>
    <w:rsid w:val="54EFBF12"/>
    <w:rsid w:val="552C0792"/>
    <w:rsid w:val="554CB2FC"/>
    <w:rsid w:val="55692924"/>
    <w:rsid w:val="5578F3E7"/>
    <w:rsid w:val="559F99D9"/>
    <w:rsid w:val="55E2F9AE"/>
    <w:rsid w:val="55F4A5AF"/>
    <w:rsid w:val="5627968E"/>
    <w:rsid w:val="5698257F"/>
    <w:rsid w:val="56ADD07B"/>
    <w:rsid w:val="56B7A765"/>
    <w:rsid w:val="56B95103"/>
    <w:rsid w:val="56C9285E"/>
    <w:rsid w:val="56F1496A"/>
    <w:rsid w:val="57225068"/>
    <w:rsid w:val="5722F278"/>
    <w:rsid w:val="579D767F"/>
    <w:rsid w:val="57AA22E7"/>
    <w:rsid w:val="57B35386"/>
    <w:rsid w:val="57D70E01"/>
    <w:rsid w:val="57D9B888"/>
    <w:rsid w:val="57DB3FC3"/>
    <w:rsid w:val="57E612D5"/>
    <w:rsid w:val="57F560C2"/>
    <w:rsid w:val="5821974E"/>
    <w:rsid w:val="5842A6E6"/>
    <w:rsid w:val="58779643"/>
    <w:rsid w:val="587B99D7"/>
    <w:rsid w:val="58A3AAEC"/>
    <w:rsid w:val="58E2CD19"/>
    <w:rsid w:val="58F2A54E"/>
    <w:rsid w:val="58FDE823"/>
    <w:rsid w:val="591168CA"/>
    <w:rsid w:val="5913FA98"/>
    <w:rsid w:val="59239BB7"/>
    <w:rsid w:val="5923F06C"/>
    <w:rsid w:val="59908058"/>
    <w:rsid w:val="59BD67AF"/>
    <w:rsid w:val="59D77FFB"/>
    <w:rsid w:val="5A20241F"/>
    <w:rsid w:val="5A58104A"/>
    <w:rsid w:val="5A8DEA6C"/>
    <w:rsid w:val="5AAB4F08"/>
    <w:rsid w:val="5AAD392B"/>
    <w:rsid w:val="5AB8B975"/>
    <w:rsid w:val="5B0EAEC3"/>
    <w:rsid w:val="5B2D9E3F"/>
    <w:rsid w:val="5B67BBF3"/>
    <w:rsid w:val="5B795964"/>
    <w:rsid w:val="5BBF42B5"/>
    <w:rsid w:val="5BDEB908"/>
    <w:rsid w:val="5BF3E0AB"/>
    <w:rsid w:val="5BF58398"/>
    <w:rsid w:val="5BFEFDC9"/>
    <w:rsid w:val="5C10E189"/>
    <w:rsid w:val="5C498904"/>
    <w:rsid w:val="5C4BE241"/>
    <w:rsid w:val="5C6AE598"/>
    <w:rsid w:val="5C980ADE"/>
    <w:rsid w:val="5C9A97F2"/>
    <w:rsid w:val="5CFB383F"/>
    <w:rsid w:val="5D05EF74"/>
    <w:rsid w:val="5D1E4B6A"/>
    <w:rsid w:val="5D59DD21"/>
    <w:rsid w:val="5DE2EFCA"/>
    <w:rsid w:val="5DE69020"/>
    <w:rsid w:val="5DE85858"/>
    <w:rsid w:val="5DFA063B"/>
    <w:rsid w:val="5E01249A"/>
    <w:rsid w:val="5E079C5A"/>
    <w:rsid w:val="5E084A40"/>
    <w:rsid w:val="5E1157BD"/>
    <w:rsid w:val="5E90D8D2"/>
    <w:rsid w:val="5EA4FAB6"/>
    <w:rsid w:val="5EBFE3AE"/>
    <w:rsid w:val="5EC08EF2"/>
    <w:rsid w:val="5ED2E9D8"/>
    <w:rsid w:val="5F0D4309"/>
    <w:rsid w:val="5F1659CA"/>
    <w:rsid w:val="5F335666"/>
    <w:rsid w:val="5F354FD3"/>
    <w:rsid w:val="5F520E9D"/>
    <w:rsid w:val="5F555A51"/>
    <w:rsid w:val="5F596D4F"/>
    <w:rsid w:val="5F7EC02B"/>
    <w:rsid w:val="5F8C0061"/>
    <w:rsid w:val="5FA36CBB"/>
    <w:rsid w:val="6013EA95"/>
    <w:rsid w:val="6016CC4A"/>
    <w:rsid w:val="603869DC"/>
    <w:rsid w:val="605CF412"/>
    <w:rsid w:val="60869DBC"/>
    <w:rsid w:val="6086FBD1"/>
    <w:rsid w:val="609ACE07"/>
    <w:rsid w:val="60B22A2B"/>
    <w:rsid w:val="60D12034"/>
    <w:rsid w:val="60EDDEFE"/>
    <w:rsid w:val="6100AD96"/>
    <w:rsid w:val="610ABB62"/>
    <w:rsid w:val="6115AF7A"/>
    <w:rsid w:val="612BEADD"/>
    <w:rsid w:val="61472AA2"/>
    <w:rsid w:val="614B7F08"/>
    <w:rsid w:val="618EEF60"/>
    <w:rsid w:val="619B923D"/>
    <w:rsid w:val="61A2D125"/>
    <w:rsid w:val="61C0E515"/>
    <w:rsid w:val="61DC9B78"/>
    <w:rsid w:val="61DCAD84"/>
    <w:rsid w:val="61FAD903"/>
    <w:rsid w:val="621E69FE"/>
    <w:rsid w:val="622C7008"/>
    <w:rsid w:val="6258594A"/>
    <w:rsid w:val="6259FE77"/>
    <w:rsid w:val="626CF095"/>
    <w:rsid w:val="6289AF5F"/>
    <w:rsid w:val="62E853B6"/>
    <w:rsid w:val="62F9B690"/>
    <w:rsid w:val="62FD5ECF"/>
    <w:rsid w:val="634C7901"/>
    <w:rsid w:val="634D225C"/>
    <w:rsid w:val="635103A4"/>
    <w:rsid w:val="636449F5"/>
    <w:rsid w:val="637457EE"/>
    <w:rsid w:val="6378E963"/>
    <w:rsid w:val="637B71F3"/>
    <w:rsid w:val="63B58DDB"/>
    <w:rsid w:val="63C5F47E"/>
    <w:rsid w:val="63C68220"/>
    <w:rsid w:val="63C70665"/>
    <w:rsid w:val="63D3EC19"/>
    <w:rsid w:val="63D766DB"/>
    <w:rsid w:val="63E9CAED"/>
    <w:rsid w:val="64096306"/>
    <w:rsid w:val="64102E22"/>
    <w:rsid w:val="64337F46"/>
    <w:rsid w:val="644D2684"/>
    <w:rsid w:val="645F055E"/>
    <w:rsid w:val="64A247F0"/>
    <w:rsid w:val="64D332FF"/>
    <w:rsid w:val="64E25F6D"/>
    <w:rsid w:val="64F6B63D"/>
    <w:rsid w:val="65001A56"/>
    <w:rsid w:val="650268FF"/>
    <w:rsid w:val="65103414"/>
    <w:rsid w:val="653BD696"/>
    <w:rsid w:val="654753B2"/>
    <w:rsid w:val="65485936"/>
    <w:rsid w:val="6548D408"/>
    <w:rsid w:val="655A0EDF"/>
    <w:rsid w:val="655C63A0"/>
    <w:rsid w:val="655ED144"/>
    <w:rsid w:val="658487EF"/>
    <w:rsid w:val="65859B4E"/>
    <w:rsid w:val="659FBAF1"/>
    <w:rsid w:val="65A54C1A"/>
    <w:rsid w:val="65DC4E0D"/>
    <w:rsid w:val="65EE01AF"/>
    <w:rsid w:val="6662315F"/>
    <w:rsid w:val="6667BEC3"/>
    <w:rsid w:val="666F0360"/>
    <w:rsid w:val="6698B47D"/>
    <w:rsid w:val="66B91DD8"/>
    <w:rsid w:val="66C81EEB"/>
    <w:rsid w:val="66FEA727"/>
    <w:rsid w:val="66FF10E6"/>
    <w:rsid w:val="67183356"/>
    <w:rsid w:val="672418DD"/>
    <w:rsid w:val="67337589"/>
    <w:rsid w:val="674061B8"/>
    <w:rsid w:val="675ABC42"/>
    <w:rsid w:val="67A0B5B0"/>
    <w:rsid w:val="67C83F7C"/>
    <w:rsid w:val="67F51F51"/>
    <w:rsid w:val="680AD3C1"/>
    <w:rsid w:val="681212A9"/>
    <w:rsid w:val="681EFC7A"/>
    <w:rsid w:val="684823D5"/>
    <w:rsid w:val="6866303C"/>
    <w:rsid w:val="687CEEF8"/>
    <w:rsid w:val="687D9F9B"/>
    <w:rsid w:val="68891936"/>
    <w:rsid w:val="689A7788"/>
    <w:rsid w:val="68A185D5"/>
    <w:rsid w:val="68E75582"/>
    <w:rsid w:val="68F68E8F"/>
    <w:rsid w:val="690CA2E7"/>
    <w:rsid w:val="6990EFB2"/>
    <w:rsid w:val="69B79A08"/>
    <w:rsid w:val="69C4D035"/>
    <w:rsid w:val="69D38B79"/>
    <w:rsid w:val="69F93755"/>
    <w:rsid w:val="6A2D9310"/>
    <w:rsid w:val="6A3D5636"/>
    <w:rsid w:val="6A512B5B"/>
    <w:rsid w:val="6A523670"/>
    <w:rsid w:val="6A72F1C3"/>
    <w:rsid w:val="6AA17BB1"/>
    <w:rsid w:val="6AA40407"/>
    <w:rsid w:val="6B2CC013"/>
    <w:rsid w:val="6B332495"/>
    <w:rsid w:val="6B427483"/>
    <w:rsid w:val="6B4807EC"/>
    <w:rsid w:val="6BA09E0F"/>
    <w:rsid w:val="6BC0B9F8"/>
    <w:rsid w:val="6BC5D5A1"/>
    <w:rsid w:val="6BC95063"/>
    <w:rsid w:val="6BD28209"/>
    <w:rsid w:val="6BDA05D0"/>
    <w:rsid w:val="6BEAE8C6"/>
    <w:rsid w:val="6C06E6AC"/>
    <w:rsid w:val="6C4495A1"/>
    <w:rsid w:val="6C5EA9BB"/>
    <w:rsid w:val="6CD48765"/>
    <w:rsid w:val="6D071CF7"/>
    <w:rsid w:val="6D15BA92"/>
    <w:rsid w:val="6D24B93F"/>
    <w:rsid w:val="6D74F6F8"/>
    <w:rsid w:val="6D75D631"/>
    <w:rsid w:val="6D879672"/>
    <w:rsid w:val="6DAA9285"/>
    <w:rsid w:val="6DC4C2F4"/>
    <w:rsid w:val="6DF0F573"/>
    <w:rsid w:val="6E1C3511"/>
    <w:rsid w:val="6E5F533A"/>
    <w:rsid w:val="6E8941B3"/>
    <w:rsid w:val="6ECFEDA7"/>
    <w:rsid w:val="6EE69532"/>
    <w:rsid w:val="6F09B90C"/>
    <w:rsid w:val="6F1C4AFE"/>
    <w:rsid w:val="6F314CC8"/>
    <w:rsid w:val="6F447123"/>
    <w:rsid w:val="6F6C91BF"/>
    <w:rsid w:val="6F76D43B"/>
    <w:rsid w:val="70107D68"/>
    <w:rsid w:val="704184B6"/>
    <w:rsid w:val="70942B1B"/>
    <w:rsid w:val="709CC186"/>
    <w:rsid w:val="70BAA730"/>
    <w:rsid w:val="711588D7"/>
    <w:rsid w:val="711EBEE6"/>
    <w:rsid w:val="712D76C6"/>
    <w:rsid w:val="7132C318"/>
    <w:rsid w:val="7136EDAF"/>
    <w:rsid w:val="713A8BFF"/>
    <w:rsid w:val="716ECA83"/>
    <w:rsid w:val="719C0197"/>
    <w:rsid w:val="71DA3ADF"/>
    <w:rsid w:val="72242BEF"/>
    <w:rsid w:val="723CE412"/>
    <w:rsid w:val="725EAE9F"/>
    <w:rsid w:val="726B1F0F"/>
    <w:rsid w:val="726C0BDC"/>
    <w:rsid w:val="726C3A92"/>
    <w:rsid w:val="727D804B"/>
    <w:rsid w:val="72B401C0"/>
    <w:rsid w:val="72B7F7F1"/>
    <w:rsid w:val="72B9A1B3"/>
    <w:rsid w:val="72E7BBE3"/>
    <w:rsid w:val="72F6283A"/>
    <w:rsid w:val="732033B2"/>
    <w:rsid w:val="7339F174"/>
    <w:rsid w:val="734E833E"/>
    <w:rsid w:val="735959FC"/>
    <w:rsid w:val="735CB2D6"/>
    <w:rsid w:val="737A6DBF"/>
    <w:rsid w:val="73AB9E3E"/>
    <w:rsid w:val="73CBCBDD"/>
    <w:rsid w:val="73E0DEFB"/>
    <w:rsid w:val="7417E246"/>
    <w:rsid w:val="742820FE"/>
    <w:rsid w:val="747189B6"/>
    <w:rsid w:val="7497195B"/>
    <w:rsid w:val="749EEB34"/>
    <w:rsid w:val="74ACBC0A"/>
    <w:rsid w:val="74E4DED0"/>
    <w:rsid w:val="74F0E09B"/>
    <w:rsid w:val="74F88337"/>
    <w:rsid w:val="75136276"/>
    <w:rsid w:val="75163E20"/>
    <w:rsid w:val="75324D8A"/>
    <w:rsid w:val="754D2B96"/>
    <w:rsid w:val="7551D3B3"/>
    <w:rsid w:val="75603BF2"/>
    <w:rsid w:val="75F16EC4"/>
    <w:rsid w:val="75FF2941"/>
    <w:rsid w:val="763C088A"/>
    <w:rsid w:val="76708209"/>
    <w:rsid w:val="769AE8AD"/>
    <w:rsid w:val="76ACEBA2"/>
    <w:rsid w:val="76B20E81"/>
    <w:rsid w:val="76BC64A9"/>
    <w:rsid w:val="7704E988"/>
    <w:rsid w:val="7729E8B4"/>
    <w:rsid w:val="777EAF5C"/>
    <w:rsid w:val="7780D896"/>
    <w:rsid w:val="779B2CFA"/>
    <w:rsid w:val="77AA889D"/>
    <w:rsid w:val="77CC4354"/>
    <w:rsid w:val="77DB9FB8"/>
    <w:rsid w:val="77DEC6D2"/>
    <w:rsid w:val="782CE2AD"/>
    <w:rsid w:val="782F4F5B"/>
    <w:rsid w:val="783023F9"/>
    <w:rsid w:val="7835F912"/>
    <w:rsid w:val="7869EE4C"/>
    <w:rsid w:val="78965A29"/>
    <w:rsid w:val="789B568A"/>
    <w:rsid w:val="78AA5B11"/>
    <w:rsid w:val="78EFE9FC"/>
    <w:rsid w:val="78F094B3"/>
    <w:rsid w:val="7911C269"/>
    <w:rsid w:val="796A8A7E"/>
    <w:rsid w:val="7971332A"/>
    <w:rsid w:val="798AB1A3"/>
    <w:rsid w:val="79D1C973"/>
    <w:rsid w:val="7A080E97"/>
    <w:rsid w:val="7A31359A"/>
    <w:rsid w:val="7A33AD15"/>
    <w:rsid w:val="7A3A51A3"/>
    <w:rsid w:val="7A3B0D61"/>
    <w:rsid w:val="7A43A3CC"/>
    <w:rsid w:val="7A44A666"/>
    <w:rsid w:val="7A57AE60"/>
    <w:rsid w:val="7A9276D7"/>
    <w:rsid w:val="7AB6501E"/>
    <w:rsid w:val="7AE9B00C"/>
    <w:rsid w:val="7B16AFC2"/>
    <w:rsid w:val="7B26FEFB"/>
    <w:rsid w:val="7B42AC20"/>
    <w:rsid w:val="7B7471E4"/>
    <w:rsid w:val="7B8A6C2C"/>
    <w:rsid w:val="7BA61F99"/>
    <w:rsid w:val="7BD62204"/>
    <w:rsid w:val="7BECFC5B"/>
    <w:rsid w:val="7BF0AF04"/>
    <w:rsid w:val="7BF907C3"/>
    <w:rsid w:val="7BFD59D7"/>
    <w:rsid w:val="7C07DC18"/>
    <w:rsid w:val="7C425F51"/>
    <w:rsid w:val="7C44CD35"/>
    <w:rsid w:val="7C5B86B3"/>
    <w:rsid w:val="7C657202"/>
    <w:rsid w:val="7C67C99A"/>
    <w:rsid w:val="7CA3912F"/>
    <w:rsid w:val="7CA75396"/>
    <w:rsid w:val="7CA8591A"/>
    <w:rsid w:val="7CC1FC49"/>
    <w:rsid w:val="7CF7166B"/>
    <w:rsid w:val="7CFD57C3"/>
    <w:rsid w:val="7D154955"/>
    <w:rsid w:val="7D2174CE"/>
    <w:rsid w:val="7D4E0193"/>
    <w:rsid w:val="7D4FEBB6"/>
    <w:rsid w:val="7D5E7066"/>
    <w:rsid w:val="7D968430"/>
    <w:rsid w:val="7DAF2F0E"/>
    <w:rsid w:val="7DC7BEA7"/>
    <w:rsid w:val="7DE74A4F"/>
    <w:rsid w:val="7E11B39D"/>
    <w:rsid w:val="7E186BFC"/>
    <w:rsid w:val="7E394458"/>
    <w:rsid w:val="7E3F6190"/>
    <w:rsid w:val="7E49206B"/>
    <w:rsid w:val="7E5D9AB6"/>
    <w:rsid w:val="7E65B558"/>
    <w:rsid w:val="7EC540A8"/>
    <w:rsid w:val="7EFC4120"/>
    <w:rsid w:val="7F02132C"/>
    <w:rsid w:val="7F071E38"/>
    <w:rsid w:val="7F1E1769"/>
    <w:rsid w:val="7F417823"/>
    <w:rsid w:val="7F5ECE9C"/>
    <w:rsid w:val="7F8433CD"/>
    <w:rsid w:val="7F99F5BB"/>
    <w:rsid w:val="7FBFC955"/>
    <w:rsid w:val="7FDFF9DC"/>
    <w:rsid w:val="7FE074AE"/>
    <w:rsid w:val="7FFE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4FE31"/>
  <w15:chartTrackingRefBased/>
  <w15:docId w15:val="{6F01E214-DFC9-6B46-942D-AD0E69E0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36FA"/>
  </w:style>
  <w:style w:type="paragraph" w:styleId="Titolo1">
    <w:name w:val="heading 1"/>
    <w:basedOn w:val="Normale"/>
    <w:next w:val="Normale"/>
    <w:link w:val="Titolo1Carattere"/>
    <w:uiPriority w:val="9"/>
    <w:qFormat/>
    <w:rsid w:val="00A804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37E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D31AAE"/>
    <w:pPr>
      <w:ind w:left="720"/>
      <w:contextualSpacing/>
    </w:pPr>
  </w:style>
  <w:style w:type="paragraph" w:customStyle="1" w:styleId="appuntiMS">
    <w:name w:val="appunti MS"/>
    <w:basedOn w:val="Normale"/>
    <w:link w:val="appuntiMSChar"/>
    <w:qFormat/>
    <w:rsid w:val="45F6E5C4"/>
    <w:pPr>
      <w:ind w:left="567"/>
      <w:jc w:val="both"/>
    </w:pPr>
    <w:rPr>
      <w:rFonts w:eastAsia="Times New Roman"/>
      <w:color w:val="000000" w:themeColor="text1"/>
      <w:sz w:val="20"/>
      <w:szCs w:val="20"/>
      <w:lang w:eastAsia="it-IT"/>
    </w:rPr>
  </w:style>
  <w:style w:type="paragraph" w:customStyle="1" w:styleId="Corpotesto1">
    <w:name w:val="Corpo testo1"/>
    <w:basedOn w:val="Normale"/>
    <w:link w:val="CorpotestoChar"/>
    <w:qFormat/>
    <w:rsid w:val="45F6E5C4"/>
    <w:pPr>
      <w:spacing w:line="288" w:lineRule="auto"/>
      <w:ind w:firstLine="283"/>
      <w:jc w:val="both"/>
    </w:pPr>
    <w:rPr>
      <w:rFonts w:eastAsia="Times New Roman"/>
      <w:color w:val="000000" w:themeColor="text1"/>
      <w:sz w:val="22"/>
      <w:szCs w:val="22"/>
      <w:lang w:eastAsia="it-IT"/>
    </w:rPr>
  </w:style>
  <w:style w:type="paragraph" w:customStyle="1" w:styleId="Titoloparagrafiesottoparagrafi">
    <w:name w:val="Titolo paragrafi e sottoparagrafi"/>
    <w:basedOn w:val="Normale"/>
    <w:link w:val="TitoloparagrafiesottoparagrafiChar"/>
    <w:qFormat/>
    <w:rsid w:val="45F6E5C4"/>
    <w:pPr>
      <w:jc w:val="both"/>
    </w:pPr>
    <w:rPr>
      <w:rFonts w:eastAsiaTheme="minorEastAsia"/>
      <w:i/>
      <w:iCs/>
      <w:color w:val="000000" w:themeColor="text1"/>
      <w:sz w:val="22"/>
      <w:szCs w:val="22"/>
      <w:lang w:eastAsia="it-IT"/>
    </w:rPr>
  </w:style>
  <w:style w:type="paragraph" w:customStyle="1" w:styleId="Titolosaggio">
    <w:name w:val="Titolo saggio"/>
    <w:basedOn w:val="Normale"/>
    <w:link w:val="TitolosaggioChar"/>
    <w:qFormat/>
    <w:rsid w:val="45F6E5C4"/>
    <w:pPr>
      <w:spacing w:line="288" w:lineRule="auto"/>
    </w:pPr>
    <w:rPr>
      <w:rFonts w:eastAsia="Times New Roman"/>
      <w:b/>
      <w:bCs/>
      <w:color w:val="000000" w:themeColor="text1"/>
      <w:sz w:val="36"/>
      <w:szCs w:val="36"/>
      <w:lang w:eastAsia="it-IT"/>
    </w:rPr>
  </w:style>
  <w:style w:type="character" w:customStyle="1" w:styleId="TitoloparagrafiesottoparagrafiChar">
    <w:name w:val="Titolo paragrafi e sottoparagrafi Char"/>
    <w:basedOn w:val="Carpredefinitoparagrafo"/>
    <w:link w:val="Titoloparagrafiesottoparagrafi"/>
    <w:rsid w:val="45F6E5C4"/>
    <w:rPr>
      <w:rFonts w:asciiTheme="minorHAnsi" w:eastAsiaTheme="minorEastAsia" w:hAnsiTheme="minorHAnsi" w:cstheme="minorBidi"/>
      <w:b w:val="0"/>
      <w:bCs w:val="0"/>
      <w:i/>
      <w:iCs/>
      <w:color w:val="000000" w:themeColor="text1"/>
      <w:sz w:val="22"/>
      <w:szCs w:val="22"/>
      <w:lang w:eastAsia="it-IT"/>
    </w:rPr>
  </w:style>
  <w:style w:type="character" w:customStyle="1" w:styleId="TitolosaggioChar">
    <w:name w:val="Titolo saggio Char"/>
    <w:basedOn w:val="Carpredefinitoparagrafo"/>
    <w:link w:val="Titolosaggio"/>
    <w:rsid w:val="45F6E5C4"/>
    <w:rPr>
      <w:rFonts w:eastAsia="Times New Roman" w:cstheme="minorBidi"/>
      <w:b/>
      <w:bCs/>
      <w:color w:val="000000" w:themeColor="text1"/>
      <w:sz w:val="36"/>
      <w:szCs w:val="36"/>
      <w:lang w:eastAsia="it-IT"/>
    </w:rPr>
  </w:style>
  <w:style w:type="character" w:customStyle="1" w:styleId="CorpotestoChar">
    <w:name w:val="Corpo testo Char"/>
    <w:basedOn w:val="Carpredefinitoparagrafo"/>
    <w:link w:val="Corpotesto1"/>
    <w:rsid w:val="45F6E5C4"/>
    <w:rPr>
      <w:rFonts w:eastAsia="Times New Roman" w:cstheme="minorBidi"/>
      <w:color w:val="000000" w:themeColor="text1"/>
      <w:sz w:val="22"/>
      <w:szCs w:val="22"/>
      <w:lang w:eastAsia="it-IT"/>
    </w:rPr>
  </w:style>
  <w:style w:type="character" w:customStyle="1" w:styleId="appuntiMSChar">
    <w:name w:val="appunti MS Char"/>
    <w:basedOn w:val="Carpredefinitoparagrafo"/>
    <w:link w:val="appuntiMS"/>
    <w:rsid w:val="45F6E5C4"/>
    <w:rPr>
      <w:rFonts w:eastAsia="Times New Roman" w:cstheme="minorBidi"/>
      <w:color w:val="000000" w:themeColor="text1"/>
      <w:sz w:val="20"/>
      <w:szCs w:val="20"/>
      <w:lang w:eastAsia="it-IT"/>
    </w:rPr>
  </w:style>
  <w:style w:type="paragraph" w:customStyle="1" w:styleId="BibliografiaMS">
    <w:name w:val="Bibliografia MS"/>
    <w:basedOn w:val="Normale"/>
    <w:link w:val="BibliografiaMSChar"/>
    <w:qFormat/>
    <w:rsid w:val="76BC64A9"/>
    <w:rPr>
      <w:rFonts w:eastAsia="Times New Roman"/>
      <w:color w:val="000000" w:themeColor="text1"/>
      <w:sz w:val="18"/>
      <w:szCs w:val="18"/>
      <w:lang w:eastAsia="it-IT"/>
    </w:rPr>
  </w:style>
  <w:style w:type="character" w:customStyle="1" w:styleId="BibliografiaMSChar">
    <w:name w:val="Bibliografia MS Char"/>
    <w:basedOn w:val="Carpredefinitoparagrafo"/>
    <w:link w:val="BibliografiaMS"/>
    <w:rsid w:val="76BC64A9"/>
    <w:rPr>
      <w:rFonts w:eastAsia="Times New Roman" w:cstheme="minorBidi"/>
      <w:color w:val="000000" w:themeColor="text1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E7CE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E7CE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E7CE5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804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200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s231981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reecad.org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59D62-A816-4C69-8B07-BC8FF9804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3203</Words>
  <Characters>18260</Characters>
  <Application>Microsoft Office Word</Application>
  <DocSecurity>0</DocSecurity>
  <Lines>152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Casanova</dc:creator>
  <cp:keywords/>
  <dc:description/>
  <cp:lastModifiedBy>MARTINA LA MELA</cp:lastModifiedBy>
  <cp:revision>2</cp:revision>
  <dcterms:created xsi:type="dcterms:W3CDTF">2024-07-27T07:59:00Z</dcterms:created>
  <dcterms:modified xsi:type="dcterms:W3CDTF">2024-07-27T07:59:00Z</dcterms:modified>
</cp:coreProperties>
</file>