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153863" w14:textId="77777777" w:rsidR="00937B6B" w:rsidRPr="00F378B4" w:rsidRDefault="00937B6B" w:rsidP="00937B6B">
      <w:pPr>
        <w:shd w:val="clear" w:color="auto" w:fill="FFFFFF"/>
        <w:spacing w:after="100" w:line="240" w:lineRule="auto"/>
        <w:contextualSpacing/>
        <w:rPr>
          <w:rFonts w:eastAsia="Times New Roman" w:cstheme="minorHAnsi"/>
          <w:b/>
          <w:iCs/>
          <w:color w:val="202124"/>
          <w:lang w:eastAsia="it-IT"/>
        </w:rPr>
      </w:pPr>
      <w:r w:rsidRPr="00F378B4">
        <w:rPr>
          <w:rFonts w:eastAsia="Times New Roman" w:cstheme="minorHAnsi"/>
          <w:b/>
          <w:iCs/>
          <w:color w:val="202124"/>
          <w:lang w:eastAsia="it-IT"/>
        </w:rPr>
        <w:t>L'area della Lungara a Roma: caratteri, trasformazioni e vulnerabilità del costruito storico attraverso</w:t>
      </w:r>
      <w:r w:rsidRPr="00F378B4">
        <w:rPr>
          <w:rFonts w:eastAsia="Times New Roman" w:cstheme="minorHAnsi"/>
          <w:b/>
          <w:iCs/>
          <w:color w:val="222222"/>
          <w:lang w:eastAsia="it-IT"/>
        </w:rPr>
        <w:t> l’</w:t>
      </w:r>
      <w:r w:rsidRPr="00F378B4">
        <w:rPr>
          <w:rFonts w:eastAsia="Times New Roman" w:cstheme="minorHAnsi"/>
          <w:b/>
          <w:iCs/>
          <w:color w:val="202124"/>
          <w:lang w:eastAsia="it-IT"/>
        </w:rPr>
        <w:t>applicazione di modelli informatici</w:t>
      </w:r>
    </w:p>
    <w:p w14:paraId="2C21FCAB" w14:textId="77777777" w:rsidR="00937B6B" w:rsidRPr="00937B6B" w:rsidRDefault="00937B6B" w:rsidP="00937B6B">
      <w:pPr>
        <w:shd w:val="clear" w:color="auto" w:fill="FFFFFF"/>
        <w:spacing w:after="100" w:line="240" w:lineRule="auto"/>
        <w:contextualSpacing/>
        <w:rPr>
          <w:rFonts w:eastAsia="Times New Roman" w:cstheme="minorHAnsi"/>
          <w:bCs/>
          <w:i/>
          <w:iCs/>
          <w:color w:val="202124"/>
          <w:lang w:eastAsia="it-IT"/>
        </w:rPr>
      </w:pPr>
    </w:p>
    <w:p w14:paraId="0628929C" w14:textId="77777777" w:rsidR="00937B6B" w:rsidRPr="001A484A" w:rsidRDefault="00937B6B" w:rsidP="00937B6B">
      <w:pPr>
        <w:rPr>
          <w:b/>
        </w:rPr>
      </w:pPr>
      <w:r w:rsidRPr="001A484A">
        <w:rPr>
          <w:b/>
        </w:rPr>
        <w:t>Didascalie</w:t>
      </w:r>
    </w:p>
    <w:p w14:paraId="5D8D19BA" w14:textId="77777777" w:rsidR="00937B6B" w:rsidRDefault="00937B6B" w:rsidP="00937B6B">
      <w:pPr>
        <w:spacing w:after="0" w:line="216" w:lineRule="exact"/>
        <w:rPr>
          <w:sz w:val="18"/>
          <w:szCs w:val="18"/>
        </w:rPr>
      </w:pPr>
      <w:r>
        <w:rPr>
          <w:sz w:val="18"/>
          <w:szCs w:val="18"/>
        </w:rPr>
        <w:t xml:space="preserve">Figura 1. Classificazione del tessuto edilizio attuale nell’area della Lungara (da </w:t>
      </w:r>
      <w:r w:rsidRPr="00937B6B">
        <w:rPr>
          <w:smallCaps/>
          <w:sz w:val="18"/>
          <w:szCs w:val="18"/>
        </w:rPr>
        <w:t>Caperna</w:t>
      </w:r>
      <w:r>
        <w:rPr>
          <w:sz w:val="18"/>
          <w:szCs w:val="18"/>
        </w:rPr>
        <w:t xml:space="preserve"> 2020).</w:t>
      </w:r>
    </w:p>
    <w:p w14:paraId="0920D11C" w14:textId="77777777" w:rsidR="00937B6B" w:rsidRPr="001A484A" w:rsidRDefault="00937B6B" w:rsidP="00937B6B">
      <w:pPr>
        <w:spacing w:after="0" w:line="216" w:lineRule="exact"/>
        <w:rPr>
          <w:sz w:val="18"/>
          <w:szCs w:val="18"/>
        </w:rPr>
      </w:pPr>
      <w:r w:rsidRPr="009D6DD1">
        <w:rPr>
          <w:sz w:val="18"/>
          <w:szCs w:val="18"/>
        </w:rPr>
        <w:t xml:space="preserve">Figura 2. Pianta generale della Lungara (da </w:t>
      </w:r>
      <w:r w:rsidRPr="00937B6B">
        <w:rPr>
          <w:smallCaps/>
          <w:sz w:val="18"/>
          <w:szCs w:val="18"/>
        </w:rPr>
        <w:t>Caperna</w:t>
      </w:r>
      <w:r w:rsidRPr="009D6DD1">
        <w:rPr>
          <w:sz w:val="18"/>
          <w:szCs w:val="18"/>
        </w:rPr>
        <w:t xml:space="preserve"> 2020)</w:t>
      </w:r>
    </w:p>
    <w:p w14:paraId="507388EE" w14:textId="7DAB7942" w:rsidR="00922D67" w:rsidRPr="00922D67" w:rsidRDefault="00922D67" w:rsidP="00937B6B">
      <w:pPr>
        <w:spacing w:after="0" w:line="216" w:lineRule="exact"/>
        <w:jc w:val="both"/>
        <w:rPr>
          <w:sz w:val="18"/>
          <w:szCs w:val="18"/>
        </w:rPr>
      </w:pPr>
      <w:r w:rsidRPr="00922D67">
        <w:rPr>
          <w:sz w:val="18"/>
          <w:szCs w:val="18"/>
        </w:rPr>
        <w:t>Figura 3</w:t>
      </w:r>
      <w:r w:rsidR="00937B6B">
        <w:rPr>
          <w:sz w:val="18"/>
          <w:szCs w:val="18"/>
        </w:rPr>
        <w:t xml:space="preserve">. </w:t>
      </w:r>
      <w:r w:rsidRPr="00922D67">
        <w:rPr>
          <w:sz w:val="18"/>
          <w:szCs w:val="18"/>
        </w:rPr>
        <w:t>Prima ipotesi di perimetrazione delle UU-A</w:t>
      </w:r>
      <w:r>
        <w:rPr>
          <w:sz w:val="18"/>
          <w:szCs w:val="18"/>
        </w:rPr>
        <w:t xml:space="preserve">, </w:t>
      </w:r>
      <w:r w:rsidRPr="00922D67">
        <w:rPr>
          <w:sz w:val="18"/>
          <w:szCs w:val="18"/>
        </w:rPr>
        <w:t>in verde</w:t>
      </w:r>
      <w:r>
        <w:rPr>
          <w:sz w:val="18"/>
          <w:szCs w:val="18"/>
        </w:rPr>
        <w:t xml:space="preserve">, </w:t>
      </w:r>
      <w:r w:rsidRPr="00922D67">
        <w:rPr>
          <w:sz w:val="18"/>
          <w:szCs w:val="18"/>
        </w:rPr>
        <w:t>e delle UU-EPRS</w:t>
      </w:r>
      <w:r>
        <w:rPr>
          <w:sz w:val="18"/>
          <w:szCs w:val="18"/>
        </w:rPr>
        <w:t xml:space="preserve">, </w:t>
      </w:r>
      <w:r w:rsidRPr="00922D67">
        <w:rPr>
          <w:sz w:val="18"/>
          <w:szCs w:val="18"/>
        </w:rPr>
        <w:t>in rosa</w:t>
      </w:r>
      <w:r>
        <w:rPr>
          <w:sz w:val="18"/>
          <w:szCs w:val="18"/>
        </w:rPr>
        <w:t xml:space="preserve">, </w:t>
      </w:r>
      <w:r w:rsidRPr="00922D67">
        <w:rPr>
          <w:sz w:val="18"/>
          <w:szCs w:val="18"/>
        </w:rPr>
        <w:t>rilevate nell’area della Lungara. Il complesso del carcere di Regina Coeli, in giallo, non è stato schedato.</w:t>
      </w:r>
    </w:p>
    <w:p w14:paraId="1E820B3B" w14:textId="3657DC7A" w:rsidR="00922D67" w:rsidRDefault="00922D67" w:rsidP="00937B6B">
      <w:pPr>
        <w:spacing w:after="0" w:line="216" w:lineRule="exact"/>
        <w:jc w:val="both"/>
        <w:rPr>
          <w:sz w:val="18"/>
          <w:szCs w:val="18"/>
        </w:rPr>
      </w:pPr>
      <w:r w:rsidRPr="00922D67">
        <w:rPr>
          <w:sz w:val="18"/>
          <w:szCs w:val="18"/>
        </w:rPr>
        <w:t>Figura 4</w:t>
      </w:r>
      <w:r w:rsidR="00937B6B">
        <w:rPr>
          <w:sz w:val="18"/>
          <w:szCs w:val="18"/>
        </w:rPr>
        <w:t xml:space="preserve">. </w:t>
      </w:r>
      <w:r>
        <w:rPr>
          <w:sz w:val="18"/>
          <w:szCs w:val="18"/>
        </w:rPr>
        <w:t>Perimetrazione definitiva</w:t>
      </w:r>
      <w:r w:rsidRPr="00922D67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corrispondente alla redazione finale di 36 schede relative alle Unità Urbane rilevate nell’area della Lungara. Sono state individuate 24 </w:t>
      </w:r>
      <w:r w:rsidRPr="00922D67">
        <w:rPr>
          <w:sz w:val="18"/>
          <w:szCs w:val="18"/>
        </w:rPr>
        <w:t>UU-A</w:t>
      </w:r>
      <w:r>
        <w:rPr>
          <w:sz w:val="18"/>
          <w:szCs w:val="18"/>
        </w:rPr>
        <w:t xml:space="preserve">, </w:t>
      </w:r>
      <w:r w:rsidRPr="00922D67">
        <w:rPr>
          <w:sz w:val="18"/>
          <w:szCs w:val="18"/>
        </w:rPr>
        <w:t>in verd</w:t>
      </w:r>
      <w:r>
        <w:rPr>
          <w:sz w:val="18"/>
          <w:szCs w:val="18"/>
        </w:rPr>
        <w:t>e,</w:t>
      </w:r>
      <w:r w:rsidRPr="00922D67">
        <w:rPr>
          <w:sz w:val="18"/>
          <w:szCs w:val="18"/>
        </w:rPr>
        <w:t xml:space="preserve"> e </w:t>
      </w:r>
      <w:r>
        <w:rPr>
          <w:sz w:val="18"/>
          <w:szCs w:val="18"/>
        </w:rPr>
        <w:t>12</w:t>
      </w:r>
      <w:r w:rsidRPr="00922D67">
        <w:rPr>
          <w:sz w:val="18"/>
          <w:szCs w:val="18"/>
        </w:rPr>
        <w:t xml:space="preserve"> UU-EPRS</w:t>
      </w:r>
      <w:r>
        <w:rPr>
          <w:sz w:val="18"/>
          <w:szCs w:val="18"/>
        </w:rPr>
        <w:t xml:space="preserve">, </w:t>
      </w:r>
      <w:r w:rsidRPr="00922D67">
        <w:rPr>
          <w:sz w:val="18"/>
          <w:szCs w:val="18"/>
        </w:rPr>
        <w:t>in rosa. Il complesso del carcere di Regina Coeli, in giallo, non è stato schedato.</w:t>
      </w:r>
    </w:p>
    <w:p w14:paraId="4B45EDC2" w14:textId="589918ED" w:rsidR="00922D67" w:rsidRDefault="00922D67" w:rsidP="00937B6B">
      <w:pPr>
        <w:spacing w:after="0" w:line="216" w:lineRule="exact"/>
        <w:jc w:val="both"/>
        <w:rPr>
          <w:sz w:val="18"/>
          <w:szCs w:val="18"/>
        </w:rPr>
      </w:pPr>
      <w:r w:rsidRPr="00922D67">
        <w:rPr>
          <w:sz w:val="18"/>
          <w:szCs w:val="18"/>
        </w:rPr>
        <w:t xml:space="preserve">Figura </w:t>
      </w:r>
      <w:r>
        <w:rPr>
          <w:sz w:val="18"/>
          <w:szCs w:val="18"/>
        </w:rPr>
        <w:t>5</w:t>
      </w:r>
      <w:r w:rsidR="00937B6B">
        <w:rPr>
          <w:sz w:val="18"/>
          <w:szCs w:val="18"/>
        </w:rPr>
        <w:t xml:space="preserve">. </w:t>
      </w:r>
      <w:r>
        <w:rPr>
          <w:sz w:val="18"/>
          <w:szCs w:val="18"/>
        </w:rPr>
        <w:t>L</w:t>
      </w:r>
      <w:r w:rsidRPr="00922D67">
        <w:rPr>
          <w:sz w:val="18"/>
          <w:szCs w:val="18"/>
        </w:rPr>
        <w:t>’isolato delimitato da via della Lungara, da via dei Riari e dalla via e dal vicolo della Penitenza (UU-A 7)</w:t>
      </w:r>
      <w:r>
        <w:rPr>
          <w:sz w:val="18"/>
          <w:szCs w:val="18"/>
        </w:rPr>
        <w:t>. Si evidenzia il perimetro delle U.E. che lo compongono.</w:t>
      </w:r>
    </w:p>
    <w:p w14:paraId="1BD604CD" w14:textId="6901475B" w:rsidR="0017599C" w:rsidRDefault="00922D67" w:rsidP="00937B6B">
      <w:pPr>
        <w:spacing w:after="0" w:line="216" w:lineRule="exact"/>
        <w:jc w:val="both"/>
        <w:rPr>
          <w:sz w:val="18"/>
          <w:szCs w:val="18"/>
        </w:rPr>
      </w:pPr>
      <w:r w:rsidRPr="00922D67">
        <w:rPr>
          <w:sz w:val="18"/>
          <w:szCs w:val="18"/>
        </w:rPr>
        <w:t xml:space="preserve">Figura </w:t>
      </w:r>
      <w:r>
        <w:rPr>
          <w:sz w:val="18"/>
          <w:szCs w:val="18"/>
        </w:rPr>
        <w:t>6</w:t>
      </w:r>
      <w:r w:rsidR="00937B6B">
        <w:rPr>
          <w:sz w:val="18"/>
          <w:szCs w:val="18"/>
        </w:rPr>
        <w:t xml:space="preserve">. </w:t>
      </w:r>
      <w:r>
        <w:rPr>
          <w:sz w:val="18"/>
          <w:szCs w:val="18"/>
        </w:rPr>
        <w:t xml:space="preserve">L’ isolato delimitato </w:t>
      </w:r>
      <w:r w:rsidRPr="00922D67">
        <w:rPr>
          <w:sz w:val="18"/>
          <w:szCs w:val="18"/>
        </w:rPr>
        <w:t>dalla via di S. Francesco di Sales, dall’omonimo vicolo e dal vicolo della Penitenza</w:t>
      </w:r>
      <w:r w:rsidR="0017599C">
        <w:rPr>
          <w:sz w:val="18"/>
          <w:szCs w:val="18"/>
        </w:rPr>
        <w:t xml:space="preserve">. </w:t>
      </w:r>
      <w:r>
        <w:rPr>
          <w:sz w:val="18"/>
          <w:szCs w:val="18"/>
        </w:rPr>
        <w:t>L</w:t>
      </w:r>
      <w:r w:rsidRPr="00922D67">
        <w:rPr>
          <w:sz w:val="18"/>
          <w:szCs w:val="18"/>
        </w:rPr>
        <w:t>’ex chiesa e il convento</w:t>
      </w:r>
      <w:r w:rsidR="0017599C">
        <w:rPr>
          <w:sz w:val="18"/>
          <w:szCs w:val="18"/>
        </w:rPr>
        <w:t xml:space="preserve"> </w:t>
      </w:r>
      <w:r w:rsidR="0017599C" w:rsidRPr="0017599C">
        <w:rPr>
          <w:sz w:val="18"/>
          <w:szCs w:val="18"/>
        </w:rPr>
        <w:t>di S. Teresa del Bambin Gesù</w:t>
      </w:r>
      <w:r>
        <w:rPr>
          <w:sz w:val="18"/>
          <w:szCs w:val="18"/>
        </w:rPr>
        <w:t>, testata occidentale dell’aggregato,</w:t>
      </w:r>
      <w:r w:rsidRPr="00922D67">
        <w:rPr>
          <w:sz w:val="18"/>
          <w:szCs w:val="18"/>
        </w:rPr>
        <w:t xml:space="preserve"> sono stati individuati </w:t>
      </w:r>
      <w:r w:rsidR="0017599C">
        <w:rPr>
          <w:sz w:val="18"/>
          <w:szCs w:val="18"/>
        </w:rPr>
        <w:t>dapprima come UU-EPRS</w:t>
      </w:r>
      <w:r w:rsidR="00AF5A3C">
        <w:rPr>
          <w:sz w:val="18"/>
          <w:szCs w:val="18"/>
        </w:rPr>
        <w:t xml:space="preserve"> (in rosa)</w:t>
      </w:r>
      <w:r w:rsidR="0017599C">
        <w:rPr>
          <w:sz w:val="18"/>
          <w:szCs w:val="18"/>
        </w:rPr>
        <w:t xml:space="preserve"> in virtù della funzione specialistica assolta; successivamente, data la contiguità con i fabbricati presenti, sono stati valutati come componenti edilizie (U.E.) dell’UU-A 8. </w:t>
      </w:r>
    </w:p>
    <w:p w14:paraId="781E99F9" w14:textId="2FDE9C50" w:rsidR="006B1C45" w:rsidRDefault="0017599C" w:rsidP="00937B6B">
      <w:pPr>
        <w:spacing w:after="0" w:line="216" w:lineRule="exact"/>
        <w:jc w:val="both"/>
        <w:rPr>
          <w:sz w:val="18"/>
          <w:szCs w:val="18"/>
        </w:rPr>
      </w:pPr>
      <w:r>
        <w:rPr>
          <w:sz w:val="18"/>
          <w:szCs w:val="18"/>
        </w:rPr>
        <w:t>Figura 7</w:t>
      </w:r>
      <w:r w:rsidR="00937B6B">
        <w:rPr>
          <w:sz w:val="18"/>
          <w:szCs w:val="18"/>
        </w:rPr>
        <w:t xml:space="preserve">. </w:t>
      </w:r>
      <w:r w:rsidR="00E315D8" w:rsidRPr="00E315D8">
        <w:rPr>
          <w:sz w:val="18"/>
          <w:szCs w:val="18"/>
        </w:rPr>
        <w:t>L'isolato delimitato da via della Lungara, dalla via e dal vicolo della Penitenza e da via di S. Francesco di Sales (UU-A 25). Per l'ex complesso di S. Croce delle Scalette</w:t>
      </w:r>
      <w:r w:rsidR="00E315D8">
        <w:rPr>
          <w:sz w:val="18"/>
          <w:szCs w:val="18"/>
        </w:rPr>
        <w:t xml:space="preserve"> </w:t>
      </w:r>
      <w:r w:rsidR="00E315D8" w:rsidRPr="00E315D8">
        <w:rPr>
          <w:sz w:val="18"/>
          <w:szCs w:val="18"/>
        </w:rPr>
        <w:t>è stata compilata una scheda UU-A</w:t>
      </w:r>
      <w:r w:rsidR="00E315D8">
        <w:rPr>
          <w:sz w:val="18"/>
          <w:szCs w:val="18"/>
        </w:rPr>
        <w:t xml:space="preserve">, nonostante </w:t>
      </w:r>
      <w:r w:rsidR="006B1C45">
        <w:rPr>
          <w:sz w:val="18"/>
          <w:szCs w:val="18"/>
        </w:rPr>
        <w:t>ospiti tuttora una</w:t>
      </w:r>
      <w:r w:rsidR="00E315D8">
        <w:rPr>
          <w:sz w:val="18"/>
          <w:szCs w:val="18"/>
        </w:rPr>
        <w:t xml:space="preserve"> funzione specialistica</w:t>
      </w:r>
      <w:r w:rsidR="006B1C45">
        <w:rPr>
          <w:sz w:val="18"/>
          <w:szCs w:val="18"/>
        </w:rPr>
        <w:t xml:space="preserve">. Tale scelta scaturisce dalla sua estensione comparabile con quella delle UU-A attigue e dalla possibilità di determinare, </w:t>
      </w:r>
      <w:r w:rsidR="00E315D8" w:rsidRPr="00E315D8">
        <w:rPr>
          <w:sz w:val="18"/>
          <w:szCs w:val="18"/>
        </w:rPr>
        <w:t xml:space="preserve">tramite l'osservazione diretta dei fronti, </w:t>
      </w:r>
      <w:r w:rsidR="00E315D8">
        <w:rPr>
          <w:sz w:val="18"/>
          <w:szCs w:val="18"/>
        </w:rPr>
        <w:t xml:space="preserve">il rapporto di </w:t>
      </w:r>
      <w:r w:rsidR="00E315D8" w:rsidRPr="00E315D8">
        <w:rPr>
          <w:sz w:val="18"/>
          <w:szCs w:val="18"/>
        </w:rPr>
        <w:t>aggregazione dei singoli volumi edificati</w:t>
      </w:r>
      <w:r w:rsidR="006B1C45">
        <w:rPr>
          <w:sz w:val="18"/>
          <w:szCs w:val="18"/>
        </w:rPr>
        <w:t xml:space="preserve"> (U.E.).</w:t>
      </w:r>
    </w:p>
    <w:p w14:paraId="3A5ED4E4" w14:textId="4C9DB1D0" w:rsidR="006B1C45" w:rsidRDefault="006B1C45" w:rsidP="00937B6B">
      <w:pPr>
        <w:spacing w:after="0" w:line="216" w:lineRule="exact"/>
        <w:jc w:val="both"/>
        <w:rPr>
          <w:sz w:val="18"/>
          <w:szCs w:val="18"/>
        </w:rPr>
      </w:pPr>
      <w:r>
        <w:rPr>
          <w:sz w:val="18"/>
          <w:szCs w:val="18"/>
        </w:rPr>
        <w:t>Figura</w:t>
      </w:r>
      <w:r w:rsidR="00937B6B">
        <w:rPr>
          <w:sz w:val="18"/>
          <w:szCs w:val="18"/>
        </w:rPr>
        <w:t xml:space="preserve"> </w:t>
      </w:r>
      <w:r>
        <w:rPr>
          <w:sz w:val="18"/>
          <w:szCs w:val="18"/>
        </w:rPr>
        <w:t>8</w:t>
      </w:r>
      <w:r w:rsidR="00937B6B">
        <w:rPr>
          <w:sz w:val="18"/>
          <w:szCs w:val="18"/>
        </w:rPr>
        <w:t xml:space="preserve">. </w:t>
      </w:r>
      <w:r>
        <w:rPr>
          <w:sz w:val="18"/>
          <w:szCs w:val="18"/>
        </w:rPr>
        <w:t>La villa Farnesina. In considerazione dell’autonomia costruttiva richiamata dalla normativa, il fabbricato</w:t>
      </w:r>
      <w:r w:rsidR="001F216F">
        <w:rPr>
          <w:sz w:val="18"/>
          <w:szCs w:val="18"/>
        </w:rPr>
        <w:t>, al centro nell’immagine,</w:t>
      </w:r>
      <w:r>
        <w:rPr>
          <w:sz w:val="18"/>
          <w:szCs w:val="18"/>
        </w:rPr>
        <w:t xml:space="preserve"> è stato immediatamente </w:t>
      </w:r>
      <w:r w:rsidR="001F216F">
        <w:rPr>
          <w:sz w:val="18"/>
          <w:szCs w:val="18"/>
        </w:rPr>
        <w:t>censito</w:t>
      </w:r>
      <w:r>
        <w:rPr>
          <w:sz w:val="18"/>
          <w:szCs w:val="18"/>
        </w:rPr>
        <w:t xml:space="preserve"> attraverso il tracciato schedografico UU-EPRS</w:t>
      </w:r>
      <w:r w:rsidR="00AF5A3C">
        <w:rPr>
          <w:sz w:val="18"/>
          <w:szCs w:val="18"/>
        </w:rPr>
        <w:t xml:space="preserve"> (in rosa)</w:t>
      </w:r>
      <w:r>
        <w:rPr>
          <w:sz w:val="18"/>
          <w:szCs w:val="18"/>
        </w:rPr>
        <w:t>.</w:t>
      </w:r>
    </w:p>
    <w:p w14:paraId="3C011AE7" w14:textId="73A623D7" w:rsidR="00D15BFE" w:rsidRDefault="006B1C45" w:rsidP="00937B6B">
      <w:pPr>
        <w:spacing w:after="0" w:line="216" w:lineRule="exact"/>
        <w:jc w:val="both"/>
        <w:rPr>
          <w:sz w:val="18"/>
          <w:szCs w:val="18"/>
        </w:rPr>
      </w:pPr>
      <w:r>
        <w:rPr>
          <w:sz w:val="18"/>
          <w:szCs w:val="18"/>
        </w:rPr>
        <w:t>Figura 9</w:t>
      </w:r>
      <w:r w:rsidR="00937B6B">
        <w:rPr>
          <w:sz w:val="18"/>
          <w:szCs w:val="18"/>
        </w:rPr>
        <w:t xml:space="preserve">. </w:t>
      </w:r>
      <w:r>
        <w:rPr>
          <w:sz w:val="18"/>
          <w:szCs w:val="18"/>
        </w:rPr>
        <w:t>S</w:t>
      </w:r>
      <w:r w:rsidRPr="006B1C45">
        <w:rPr>
          <w:sz w:val="18"/>
          <w:szCs w:val="18"/>
        </w:rPr>
        <w:t xml:space="preserve">chermata della </w:t>
      </w:r>
      <w:r>
        <w:rPr>
          <w:sz w:val="18"/>
          <w:szCs w:val="18"/>
        </w:rPr>
        <w:t xml:space="preserve">piattaforma </w:t>
      </w:r>
      <w:r w:rsidRPr="00081973">
        <w:rPr>
          <w:i/>
          <w:iCs/>
          <w:sz w:val="18"/>
          <w:szCs w:val="18"/>
        </w:rPr>
        <w:t>web</w:t>
      </w:r>
      <w:r>
        <w:rPr>
          <w:sz w:val="18"/>
          <w:szCs w:val="18"/>
        </w:rPr>
        <w:t xml:space="preserve"> </w:t>
      </w:r>
      <w:r w:rsidRPr="006B1C45">
        <w:rPr>
          <w:sz w:val="18"/>
          <w:szCs w:val="18"/>
        </w:rPr>
        <w:t>Carta del Rischio</w:t>
      </w:r>
      <w:r>
        <w:rPr>
          <w:sz w:val="18"/>
          <w:szCs w:val="18"/>
        </w:rPr>
        <w:t>. Sull’immagine</w:t>
      </w:r>
      <w:r w:rsidRPr="006B1C45">
        <w:rPr>
          <w:sz w:val="18"/>
          <w:szCs w:val="18"/>
        </w:rPr>
        <w:t xml:space="preserve"> satellitare dell’area della</w:t>
      </w:r>
      <w:r>
        <w:rPr>
          <w:sz w:val="18"/>
          <w:szCs w:val="18"/>
        </w:rPr>
        <w:t xml:space="preserve"> </w:t>
      </w:r>
      <w:r w:rsidRPr="006B1C45">
        <w:rPr>
          <w:sz w:val="18"/>
          <w:szCs w:val="18"/>
        </w:rPr>
        <w:t xml:space="preserve">Lungara </w:t>
      </w:r>
      <w:r>
        <w:rPr>
          <w:sz w:val="18"/>
          <w:szCs w:val="18"/>
        </w:rPr>
        <w:t>si evidenzia</w:t>
      </w:r>
      <w:r w:rsidR="00D15BFE">
        <w:rPr>
          <w:sz w:val="18"/>
          <w:szCs w:val="18"/>
        </w:rPr>
        <w:t xml:space="preserve">, attraverso la sovrapposizione di un </w:t>
      </w:r>
      <w:r w:rsidR="00D15BFE" w:rsidRPr="00D15BFE">
        <w:rPr>
          <w:i/>
          <w:iCs/>
          <w:sz w:val="18"/>
          <w:szCs w:val="18"/>
        </w:rPr>
        <w:t>layer</w:t>
      </w:r>
      <w:r w:rsidR="00D15BFE">
        <w:rPr>
          <w:sz w:val="18"/>
          <w:szCs w:val="18"/>
        </w:rPr>
        <w:t xml:space="preserve"> poligonale,</w:t>
      </w:r>
      <w:r>
        <w:rPr>
          <w:sz w:val="18"/>
          <w:szCs w:val="18"/>
        </w:rPr>
        <w:t xml:space="preserve"> la </w:t>
      </w:r>
      <w:r w:rsidRPr="006B1C45">
        <w:rPr>
          <w:sz w:val="18"/>
          <w:szCs w:val="18"/>
        </w:rPr>
        <w:t>definitiva geolocalizzazione delle U</w:t>
      </w:r>
      <w:r>
        <w:rPr>
          <w:sz w:val="18"/>
          <w:szCs w:val="18"/>
        </w:rPr>
        <w:t>nità Urbane</w:t>
      </w:r>
      <w:r w:rsidRPr="006B1C45">
        <w:rPr>
          <w:sz w:val="18"/>
          <w:szCs w:val="18"/>
        </w:rPr>
        <w:t xml:space="preserve"> individuate</w:t>
      </w:r>
      <w:r>
        <w:rPr>
          <w:sz w:val="18"/>
          <w:szCs w:val="18"/>
        </w:rPr>
        <w:t>.</w:t>
      </w:r>
    </w:p>
    <w:p w14:paraId="726C6313" w14:textId="4FEA2A3E" w:rsidR="00060DBF" w:rsidRDefault="00D15BFE" w:rsidP="00937B6B">
      <w:pPr>
        <w:spacing w:after="0" w:line="216" w:lineRule="exact"/>
        <w:jc w:val="both"/>
        <w:rPr>
          <w:sz w:val="18"/>
          <w:szCs w:val="18"/>
        </w:rPr>
      </w:pPr>
      <w:r>
        <w:rPr>
          <w:sz w:val="18"/>
          <w:szCs w:val="18"/>
        </w:rPr>
        <w:t>Figura 10</w:t>
      </w:r>
      <w:r w:rsidR="00937B6B">
        <w:rPr>
          <w:sz w:val="18"/>
          <w:szCs w:val="18"/>
        </w:rPr>
        <w:t xml:space="preserve">. </w:t>
      </w:r>
      <w:r>
        <w:rPr>
          <w:sz w:val="18"/>
          <w:szCs w:val="18"/>
        </w:rPr>
        <w:t>Veduta, da est, del tratto centrale di via della Lungara (</w:t>
      </w:r>
      <w:r w:rsidRPr="00D15BFE">
        <w:rPr>
          <w:sz w:val="18"/>
          <w:szCs w:val="18"/>
        </w:rPr>
        <w:t>da</w:t>
      </w:r>
      <w:r w:rsidRPr="00D15BFE">
        <w:rPr>
          <w:i/>
          <w:iCs/>
          <w:sz w:val="18"/>
          <w:szCs w:val="18"/>
        </w:rPr>
        <w:t xml:space="preserve"> Google Earth</w:t>
      </w:r>
      <w:r>
        <w:rPr>
          <w:sz w:val="18"/>
          <w:szCs w:val="18"/>
        </w:rPr>
        <w:t>), con in primo piano i volumi che saturano il grande lotto destinato al complesso di S. Croce delle Scalette.</w:t>
      </w:r>
      <w:r w:rsidR="00FE489A">
        <w:rPr>
          <w:sz w:val="18"/>
          <w:szCs w:val="18"/>
        </w:rPr>
        <w:t xml:space="preserve"> Nel caso specifico, il vuoto edilizio lungo i fronti non è </w:t>
      </w:r>
      <w:r w:rsidR="003C5B79">
        <w:rPr>
          <w:sz w:val="18"/>
          <w:szCs w:val="18"/>
        </w:rPr>
        <w:t>stato valutato</w:t>
      </w:r>
      <w:r w:rsidR="00FE489A">
        <w:rPr>
          <w:sz w:val="18"/>
          <w:szCs w:val="18"/>
        </w:rPr>
        <w:t xml:space="preserve"> come </w:t>
      </w:r>
      <w:r w:rsidR="006633BE">
        <w:rPr>
          <w:sz w:val="18"/>
          <w:szCs w:val="18"/>
        </w:rPr>
        <w:t>una vulnerabilità costruttiva.</w:t>
      </w:r>
      <w:r w:rsidR="00FE489A">
        <w:rPr>
          <w:sz w:val="18"/>
          <w:szCs w:val="18"/>
        </w:rPr>
        <w:t xml:space="preserve"> </w:t>
      </w:r>
    </w:p>
    <w:p w14:paraId="08CA3A0A" w14:textId="53F8EBB3" w:rsidR="00194CCA" w:rsidRDefault="00060DBF" w:rsidP="00937B6B">
      <w:pPr>
        <w:spacing w:after="0" w:line="216" w:lineRule="exact"/>
        <w:jc w:val="both"/>
        <w:rPr>
          <w:sz w:val="18"/>
          <w:szCs w:val="18"/>
        </w:rPr>
      </w:pPr>
      <w:r>
        <w:rPr>
          <w:sz w:val="18"/>
          <w:szCs w:val="18"/>
        </w:rPr>
        <w:t>Fig</w:t>
      </w:r>
      <w:r w:rsidR="00983923">
        <w:rPr>
          <w:sz w:val="18"/>
          <w:szCs w:val="18"/>
        </w:rPr>
        <w:t xml:space="preserve">ura </w:t>
      </w:r>
      <w:r>
        <w:rPr>
          <w:sz w:val="18"/>
          <w:szCs w:val="18"/>
        </w:rPr>
        <w:t>11</w:t>
      </w:r>
      <w:r w:rsidR="00937B6B">
        <w:rPr>
          <w:sz w:val="18"/>
          <w:szCs w:val="18"/>
        </w:rPr>
        <w:t xml:space="preserve">. </w:t>
      </w:r>
      <w:r w:rsidR="00D113B9">
        <w:rPr>
          <w:sz w:val="18"/>
          <w:szCs w:val="18"/>
        </w:rPr>
        <w:t>Veduta, da sud-est, dell’Unità Urbana Aggregato 7(</w:t>
      </w:r>
      <w:r w:rsidR="00D113B9" w:rsidRPr="00D15BFE">
        <w:rPr>
          <w:sz w:val="18"/>
          <w:szCs w:val="18"/>
        </w:rPr>
        <w:t>da</w:t>
      </w:r>
      <w:r w:rsidR="00D113B9" w:rsidRPr="00D15BFE">
        <w:rPr>
          <w:i/>
          <w:iCs/>
          <w:sz w:val="18"/>
          <w:szCs w:val="18"/>
        </w:rPr>
        <w:t xml:space="preserve"> Google Earth</w:t>
      </w:r>
      <w:r w:rsidR="00D113B9">
        <w:rPr>
          <w:sz w:val="18"/>
          <w:szCs w:val="18"/>
        </w:rPr>
        <w:t xml:space="preserve">). </w:t>
      </w:r>
      <w:r w:rsidR="00631E01">
        <w:rPr>
          <w:sz w:val="18"/>
          <w:szCs w:val="18"/>
        </w:rPr>
        <w:t xml:space="preserve">Si distinguono i fabbricati </w:t>
      </w:r>
      <w:r w:rsidR="00194CCA">
        <w:rPr>
          <w:sz w:val="18"/>
          <w:szCs w:val="18"/>
        </w:rPr>
        <w:t>che derivano da interventi condotti nel XX sec., successivi al 1915</w:t>
      </w:r>
      <w:r w:rsidR="00AF5A3C">
        <w:rPr>
          <w:sz w:val="18"/>
          <w:szCs w:val="18"/>
        </w:rPr>
        <w:t>, individuati come Unità edilizie moderne di sostituzione (U</w:t>
      </w:r>
      <w:r w:rsidR="00AF5A3C" w:rsidRPr="00AF5A3C">
        <w:rPr>
          <w:sz w:val="18"/>
          <w:szCs w:val="18"/>
          <w:vertAlign w:val="subscript"/>
        </w:rPr>
        <w:t>ems</w:t>
      </w:r>
      <w:r w:rsidR="00AF5A3C">
        <w:rPr>
          <w:sz w:val="18"/>
          <w:szCs w:val="18"/>
        </w:rPr>
        <w:t>).</w:t>
      </w:r>
      <w:r w:rsidR="00194CCA">
        <w:rPr>
          <w:sz w:val="18"/>
          <w:szCs w:val="18"/>
        </w:rPr>
        <w:t xml:space="preserve"> </w:t>
      </w:r>
    </w:p>
    <w:p w14:paraId="17CFDB7E" w14:textId="0A68D3C2" w:rsidR="00983923" w:rsidRDefault="00194CCA" w:rsidP="00937B6B">
      <w:pPr>
        <w:spacing w:after="0" w:line="216" w:lineRule="exact"/>
        <w:jc w:val="both"/>
        <w:rPr>
          <w:sz w:val="18"/>
          <w:szCs w:val="18"/>
        </w:rPr>
      </w:pPr>
      <w:r>
        <w:rPr>
          <w:sz w:val="18"/>
          <w:szCs w:val="18"/>
        </w:rPr>
        <w:t>Fig</w:t>
      </w:r>
      <w:r w:rsidR="00983923">
        <w:rPr>
          <w:sz w:val="18"/>
          <w:szCs w:val="18"/>
        </w:rPr>
        <w:t xml:space="preserve">ura </w:t>
      </w:r>
      <w:r>
        <w:rPr>
          <w:sz w:val="18"/>
          <w:szCs w:val="18"/>
        </w:rPr>
        <w:t>12</w:t>
      </w:r>
      <w:r w:rsidR="00937B6B">
        <w:rPr>
          <w:sz w:val="18"/>
          <w:szCs w:val="18"/>
        </w:rPr>
        <w:t xml:space="preserve">. </w:t>
      </w:r>
      <w:r w:rsidR="001A628A">
        <w:rPr>
          <w:sz w:val="18"/>
          <w:szCs w:val="18"/>
        </w:rPr>
        <w:t>Unità edilizia d’angolo tra la via e il vicolo della Penitenza (UU-A 7). L’edificio residenziale è riconducibile alle tipologie seriali del XVII-XVIII sec.</w:t>
      </w:r>
      <w:r w:rsidR="00983923">
        <w:rPr>
          <w:sz w:val="18"/>
          <w:szCs w:val="18"/>
        </w:rPr>
        <w:t xml:space="preserve"> Tuttavia, si rilevano interventi</w:t>
      </w:r>
      <w:r w:rsidR="001A628A">
        <w:rPr>
          <w:sz w:val="18"/>
          <w:szCs w:val="18"/>
        </w:rPr>
        <w:t xml:space="preserve"> quali la tamponatura del vano finestra, l’apertura di nuove bucature</w:t>
      </w:r>
      <w:r w:rsidR="000D77CD">
        <w:rPr>
          <w:sz w:val="18"/>
          <w:szCs w:val="18"/>
        </w:rPr>
        <w:t xml:space="preserve"> e </w:t>
      </w:r>
      <w:r w:rsidR="001A628A">
        <w:rPr>
          <w:sz w:val="18"/>
          <w:szCs w:val="18"/>
        </w:rPr>
        <w:t xml:space="preserve">il rifacimento della copertura. </w:t>
      </w:r>
      <w:r w:rsidR="00983923">
        <w:rPr>
          <w:sz w:val="18"/>
          <w:szCs w:val="18"/>
        </w:rPr>
        <w:t xml:space="preserve">Tali evidenze concorrono alla formazione del sotto-indice relativo alle cosiddette </w:t>
      </w:r>
      <w:r w:rsidR="006633BE">
        <w:rPr>
          <w:sz w:val="18"/>
          <w:szCs w:val="18"/>
        </w:rPr>
        <w:t>“</w:t>
      </w:r>
      <w:r w:rsidR="00983923">
        <w:rPr>
          <w:sz w:val="18"/>
          <w:szCs w:val="18"/>
        </w:rPr>
        <w:t>riparazioni moderne</w:t>
      </w:r>
      <w:r w:rsidR="006633BE">
        <w:rPr>
          <w:sz w:val="18"/>
          <w:szCs w:val="18"/>
        </w:rPr>
        <w:t>”</w:t>
      </w:r>
      <w:r w:rsidR="00983923">
        <w:rPr>
          <w:sz w:val="18"/>
          <w:szCs w:val="18"/>
        </w:rPr>
        <w:t>.</w:t>
      </w:r>
    </w:p>
    <w:p w14:paraId="67F81CA5" w14:textId="34E759FE" w:rsidR="007E4CD9" w:rsidRDefault="00983923" w:rsidP="00937B6B">
      <w:pPr>
        <w:spacing w:after="0" w:line="216" w:lineRule="exact"/>
        <w:jc w:val="both"/>
        <w:rPr>
          <w:sz w:val="18"/>
          <w:szCs w:val="18"/>
        </w:rPr>
      </w:pPr>
      <w:r>
        <w:rPr>
          <w:sz w:val="18"/>
          <w:szCs w:val="18"/>
        </w:rPr>
        <w:t>Figura 13</w:t>
      </w:r>
      <w:r w:rsidR="00937B6B">
        <w:rPr>
          <w:sz w:val="18"/>
          <w:szCs w:val="18"/>
        </w:rPr>
        <w:t xml:space="preserve">. </w:t>
      </w:r>
      <w:r w:rsidR="007E4CD9">
        <w:rPr>
          <w:sz w:val="18"/>
          <w:szCs w:val="18"/>
        </w:rPr>
        <w:t xml:space="preserve">Unità </w:t>
      </w:r>
      <w:r w:rsidR="00937B6B">
        <w:rPr>
          <w:sz w:val="18"/>
          <w:szCs w:val="18"/>
        </w:rPr>
        <w:t>E</w:t>
      </w:r>
      <w:r w:rsidR="007E4CD9">
        <w:rPr>
          <w:sz w:val="18"/>
          <w:szCs w:val="18"/>
        </w:rPr>
        <w:t xml:space="preserve">dilizie prospettanti su via </w:t>
      </w:r>
      <w:r w:rsidR="00081973">
        <w:rPr>
          <w:sz w:val="18"/>
          <w:szCs w:val="18"/>
        </w:rPr>
        <w:t xml:space="preserve">di </w:t>
      </w:r>
      <w:r w:rsidR="007E4CD9">
        <w:rPr>
          <w:sz w:val="18"/>
          <w:szCs w:val="18"/>
        </w:rPr>
        <w:t xml:space="preserve">S. Francesco di Sales (UU-A 8). Dall’osservazione delle superfici rivestite, si è supposta la sostituzione dell’intonaco originario della U.E. posta in primo piano. </w:t>
      </w:r>
    </w:p>
    <w:p w14:paraId="1C046EC7" w14:textId="2DAC2277" w:rsidR="003C5B79" w:rsidRDefault="007E4CD9" w:rsidP="00937B6B">
      <w:pPr>
        <w:spacing w:after="0" w:line="216" w:lineRule="exact"/>
        <w:jc w:val="both"/>
        <w:rPr>
          <w:sz w:val="18"/>
          <w:szCs w:val="18"/>
        </w:rPr>
      </w:pPr>
      <w:r>
        <w:rPr>
          <w:sz w:val="18"/>
          <w:szCs w:val="18"/>
        </w:rPr>
        <w:t>Figura 14</w:t>
      </w:r>
      <w:r w:rsidR="00937B6B">
        <w:rPr>
          <w:sz w:val="18"/>
          <w:szCs w:val="18"/>
        </w:rPr>
        <w:t xml:space="preserve">. </w:t>
      </w:r>
      <w:r w:rsidR="00A77F67">
        <w:rPr>
          <w:sz w:val="18"/>
          <w:szCs w:val="18"/>
        </w:rPr>
        <w:t xml:space="preserve">Il fronte nord della Villa Farnesina. </w:t>
      </w:r>
      <w:r w:rsidR="00FC13AE">
        <w:rPr>
          <w:sz w:val="18"/>
          <w:szCs w:val="18"/>
        </w:rPr>
        <w:t>L</w:t>
      </w:r>
      <w:r w:rsidR="00FC13AE" w:rsidRPr="00FC13AE">
        <w:rPr>
          <w:sz w:val="18"/>
          <w:szCs w:val="18"/>
        </w:rPr>
        <w:t>’impostazione cromatica generale del</w:t>
      </w:r>
      <w:r w:rsidR="00FC13AE">
        <w:rPr>
          <w:sz w:val="18"/>
          <w:szCs w:val="18"/>
        </w:rPr>
        <w:t xml:space="preserve">le facciate della villa è dovuta </w:t>
      </w:r>
      <w:r w:rsidR="000A7054">
        <w:rPr>
          <w:sz w:val="18"/>
          <w:szCs w:val="18"/>
        </w:rPr>
        <w:t>agli ultimi restauri condotti</w:t>
      </w:r>
      <w:r w:rsidR="00015543">
        <w:rPr>
          <w:sz w:val="18"/>
          <w:szCs w:val="18"/>
        </w:rPr>
        <w:t xml:space="preserve"> sotto la direzione dell’Arch. G. Belardi per la S</w:t>
      </w:r>
      <w:r w:rsidR="00AF5A3C">
        <w:rPr>
          <w:sz w:val="18"/>
          <w:szCs w:val="18"/>
        </w:rPr>
        <w:t>.B.</w:t>
      </w:r>
      <w:r w:rsidR="00015543">
        <w:rPr>
          <w:sz w:val="18"/>
          <w:szCs w:val="18"/>
        </w:rPr>
        <w:t>A</w:t>
      </w:r>
      <w:r w:rsidR="00AF5A3C">
        <w:rPr>
          <w:sz w:val="18"/>
          <w:szCs w:val="18"/>
        </w:rPr>
        <w:t>.P.</w:t>
      </w:r>
      <w:r w:rsidR="00015543">
        <w:rPr>
          <w:sz w:val="18"/>
          <w:szCs w:val="18"/>
        </w:rPr>
        <w:t xml:space="preserve"> della città di Roma. </w:t>
      </w:r>
      <w:r w:rsidR="000A7054">
        <w:rPr>
          <w:sz w:val="18"/>
          <w:szCs w:val="18"/>
        </w:rPr>
        <w:t xml:space="preserve"> </w:t>
      </w:r>
    </w:p>
    <w:p w14:paraId="26BCB0B4" w14:textId="68C7A8D8" w:rsidR="003C5B79" w:rsidRDefault="003C5B79" w:rsidP="00937B6B">
      <w:pPr>
        <w:spacing w:after="0" w:line="216" w:lineRule="exact"/>
        <w:jc w:val="both"/>
        <w:rPr>
          <w:sz w:val="18"/>
          <w:szCs w:val="18"/>
        </w:rPr>
      </w:pPr>
      <w:r>
        <w:rPr>
          <w:sz w:val="18"/>
          <w:szCs w:val="18"/>
        </w:rPr>
        <w:t>Figura 15</w:t>
      </w:r>
      <w:r w:rsidR="00937B6B">
        <w:rPr>
          <w:sz w:val="18"/>
          <w:szCs w:val="18"/>
        </w:rPr>
        <w:t xml:space="preserve">. </w:t>
      </w:r>
      <w:r>
        <w:rPr>
          <w:sz w:val="18"/>
          <w:szCs w:val="18"/>
        </w:rPr>
        <w:t xml:space="preserve">Unità </w:t>
      </w:r>
      <w:r w:rsidR="00937B6B">
        <w:rPr>
          <w:sz w:val="18"/>
          <w:szCs w:val="18"/>
        </w:rPr>
        <w:t>E</w:t>
      </w:r>
      <w:r>
        <w:rPr>
          <w:sz w:val="18"/>
          <w:szCs w:val="18"/>
        </w:rPr>
        <w:t>dilizie prospettanti su via dei Riari (UU-A 7). La presenza del portic</w:t>
      </w:r>
      <w:r w:rsidR="00FC13AE">
        <w:rPr>
          <w:sz w:val="18"/>
          <w:szCs w:val="18"/>
        </w:rPr>
        <w:t xml:space="preserve">o al piano terra della particella catastale n. 244 incide sulla valutazione delle </w:t>
      </w:r>
      <w:r w:rsidR="00AF5A3C">
        <w:rPr>
          <w:sz w:val="18"/>
          <w:szCs w:val="18"/>
        </w:rPr>
        <w:t>“</w:t>
      </w:r>
      <w:r w:rsidR="00FC13AE">
        <w:rPr>
          <w:sz w:val="18"/>
          <w:szCs w:val="18"/>
        </w:rPr>
        <w:t>Vulnerabilità costruttive</w:t>
      </w:r>
      <w:r w:rsidR="00AF5A3C">
        <w:rPr>
          <w:sz w:val="18"/>
          <w:szCs w:val="18"/>
        </w:rPr>
        <w:t>”</w:t>
      </w:r>
      <w:r w:rsidR="00FC13AE">
        <w:rPr>
          <w:sz w:val="18"/>
          <w:szCs w:val="18"/>
        </w:rPr>
        <w:t xml:space="preserve"> e partecipa alla definizione dell’indice globale I</w:t>
      </w:r>
      <w:r w:rsidR="00FC13AE" w:rsidRPr="00FC13AE">
        <w:rPr>
          <w:sz w:val="18"/>
          <w:szCs w:val="18"/>
        </w:rPr>
        <w:t>v</w:t>
      </w:r>
      <w:r w:rsidR="00FC13AE">
        <w:rPr>
          <w:sz w:val="18"/>
          <w:szCs w:val="18"/>
        </w:rPr>
        <w:t>.</w:t>
      </w:r>
    </w:p>
    <w:p w14:paraId="64734C05" w14:textId="77777777" w:rsidR="003C5B79" w:rsidRDefault="003C5B79" w:rsidP="003C5B79">
      <w:pPr>
        <w:spacing w:after="0" w:line="216" w:lineRule="exact"/>
        <w:jc w:val="both"/>
        <w:rPr>
          <w:sz w:val="18"/>
          <w:szCs w:val="18"/>
        </w:rPr>
      </w:pPr>
    </w:p>
    <w:p w14:paraId="28323F80" w14:textId="66835D24" w:rsidR="00922D67" w:rsidRDefault="00922D67" w:rsidP="00922D67">
      <w:pPr>
        <w:spacing w:line="216" w:lineRule="exact"/>
      </w:pPr>
    </w:p>
    <w:sectPr w:rsidR="00922D6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945"/>
    <w:rsid w:val="00015543"/>
    <w:rsid w:val="00060DBF"/>
    <w:rsid w:val="00081973"/>
    <w:rsid w:val="000A7054"/>
    <w:rsid w:val="000D77CD"/>
    <w:rsid w:val="0017599C"/>
    <w:rsid w:val="00194CCA"/>
    <w:rsid w:val="001A628A"/>
    <w:rsid w:val="001A74D6"/>
    <w:rsid w:val="001F216F"/>
    <w:rsid w:val="003C5B79"/>
    <w:rsid w:val="00467C96"/>
    <w:rsid w:val="00520DEF"/>
    <w:rsid w:val="00631E01"/>
    <w:rsid w:val="006633BE"/>
    <w:rsid w:val="006B1C45"/>
    <w:rsid w:val="007E4CD9"/>
    <w:rsid w:val="00922D67"/>
    <w:rsid w:val="009272EC"/>
    <w:rsid w:val="00937B6B"/>
    <w:rsid w:val="00983923"/>
    <w:rsid w:val="00A77F67"/>
    <w:rsid w:val="00AA462F"/>
    <w:rsid w:val="00AF5A3C"/>
    <w:rsid w:val="00D113B9"/>
    <w:rsid w:val="00D15BFE"/>
    <w:rsid w:val="00DE0AFF"/>
    <w:rsid w:val="00E14CFE"/>
    <w:rsid w:val="00E315D8"/>
    <w:rsid w:val="00F378B4"/>
    <w:rsid w:val="00FC13AE"/>
    <w:rsid w:val="00FE3945"/>
    <w:rsid w:val="00FE4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B027E"/>
  <w15:chartTrackingRefBased/>
  <w15:docId w15:val="{4B74BEDE-8703-42A6-965C-32600D6C2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571</Words>
  <Characters>3472</Characters>
  <Application>Microsoft Office Word</Application>
  <DocSecurity>0</DocSecurity>
  <Lines>38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Annarita Martello</dc:creator>
  <cp:keywords/>
  <dc:description/>
  <cp:lastModifiedBy>Alessia Zampini</cp:lastModifiedBy>
  <cp:revision>8</cp:revision>
  <dcterms:created xsi:type="dcterms:W3CDTF">2023-12-13T14:06:00Z</dcterms:created>
  <dcterms:modified xsi:type="dcterms:W3CDTF">2024-01-23T23:30:00Z</dcterms:modified>
</cp:coreProperties>
</file>