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29496" w14:textId="77777777" w:rsidR="004F5C4E" w:rsidRPr="005267E5" w:rsidRDefault="00285965" w:rsidP="003D0AD9">
      <w:pPr>
        <w:spacing w:after="0" w:line="432" w:lineRule="exact"/>
        <w:rPr>
          <w:rFonts w:cstheme="minorHAnsi"/>
          <w:b/>
          <w:noProof/>
          <w:sz w:val="36"/>
          <w:szCs w:val="36"/>
        </w:rPr>
      </w:pPr>
      <w:r w:rsidRPr="005267E5">
        <w:rPr>
          <w:rFonts w:cstheme="minorHAnsi"/>
          <w:b/>
          <w:noProof/>
          <w:sz w:val="36"/>
          <w:szCs w:val="36"/>
        </w:rPr>
        <w:t>Spunti di riflessione per un</w:t>
      </w:r>
      <w:r w:rsidR="00BD0660" w:rsidRPr="005267E5">
        <w:rPr>
          <w:rFonts w:cstheme="minorHAnsi"/>
          <w:b/>
          <w:noProof/>
          <w:sz w:val="36"/>
          <w:szCs w:val="36"/>
        </w:rPr>
        <w:t xml:space="preserve"> </w:t>
      </w:r>
      <w:r w:rsidRPr="005267E5">
        <w:rPr>
          <w:rFonts w:cstheme="minorHAnsi"/>
          <w:b/>
          <w:noProof/>
          <w:sz w:val="36"/>
          <w:szCs w:val="36"/>
        </w:rPr>
        <w:t xml:space="preserve">impiego </w:t>
      </w:r>
      <w:r w:rsidR="00BD0660" w:rsidRPr="005267E5">
        <w:rPr>
          <w:rFonts w:cstheme="minorHAnsi"/>
          <w:b/>
          <w:noProof/>
          <w:sz w:val="36"/>
          <w:szCs w:val="36"/>
        </w:rPr>
        <w:t xml:space="preserve">interoperabile </w:t>
      </w:r>
      <w:r w:rsidRPr="005267E5">
        <w:rPr>
          <w:rFonts w:cstheme="minorHAnsi"/>
          <w:b/>
          <w:noProof/>
          <w:sz w:val="36"/>
          <w:szCs w:val="36"/>
        </w:rPr>
        <w:t>di algoritmi in sistemi GIS e BIM</w:t>
      </w:r>
    </w:p>
    <w:p w14:paraId="083B0048" w14:textId="77777777" w:rsidR="004F5C4E" w:rsidRPr="005267E5" w:rsidRDefault="004F5C4E" w:rsidP="004005D5">
      <w:pPr>
        <w:spacing w:after="0" w:line="360" w:lineRule="auto"/>
        <w:jc w:val="both"/>
        <w:rPr>
          <w:rFonts w:cstheme="minorHAnsi"/>
          <w:noProof/>
          <w:sz w:val="24"/>
          <w:szCs w:val="24"/>
        </w:rPr>
      </w:pPr>
    </w:p>
    <w:p w14:paraId="5A869010" w14:textId="77777777" w:rsidR="00EB6598" w:rsidRDefault="006F7EAB" w:rsidP="00744A15">
      <w:pPr>
        <w:spacing w:after="0" w:line="264" w:lineRule="exact"/>
        <w:ind w:firstLine="425"/>
        <w:jc w:val="both"/>
        <w:rPr>
          <w:rFonts w:cstheme="minorHAnsi"/>
          <w:noProof/>
          <w:color w:val="000000" w:themeColor="text1"/>
        </w:rPr>
      </w:pPr>
      <w:r w:rsidRPr="005267E5">
        <w:rPr>
          <w:rFonts w:cstheme="minorHAnsi"/>
          <w:noProof/>
          <w:color w:val="000000" w:themeColor="text1"/>
        </w:rPr>
        <w:t>L</w:t>
      </w:r>
      <w:r w:rsidR="00A53B94" w:rsidRPr="005267E5">
        <w:rPr>
          <w:rFonts w:cstheme="minorHAnsi"/>
          <w:noProof/>
          <w:color w:val="000000" w:themeColor="text1"/>
        </w:rPr>
        <w:t>’interoperabilità fra i sistemi BIM e GIS</w:t>
      </w:r>
      <w:r w:rsidRPr="005267E5">
        <w:rPr>
          <w:rFonts w:cstheme="minorHAnsi"/>
          <w:noProof/>
          <w:color w:val="000000" w:themeColor="text1"/>
        </w:rPr>
        <w:t>, intesa</w:t>
      </w:r>
      <w:r w:rsidR="00A53B94" w:rsidRPr="005267E5">
        <w:rPr>
          <w:rFonts w:cstheme="minorHAnsi"/>
          <w:noProof/>
          <w:color w:val="000000" w:themeColor="text1"/>
        </w:rPr>
        <w:t xml:space="preserve"> nella possibilità e nell’opportunità di ‘scambio’ di dati</w:t>
      </w:r>
      <w:r w:rsidRPr="005267E5">
        <w:rPr>
          <w:rFonts w:cstheme="minorHAnsi"/>
          <w:noProof/>
          <w:color w:val="000000" w:themeColor="text1"/>
        </w:rPr>
        <w:t xml:space="preserve">, </w:t>
      </w:r>
      <w:r w:rsidR="003B2268" w:rsidRPr="005267E5">
        <w:rPr>
          <w:rFonts w:cstheme="minorHAnsi"/>
          <w:noProof/>
          <w:color w:val="000000" w:themeColor="text1"/>
        </w:rPr>
        <w:t xml:space="preserve">potrebbe </w:t>
      </w:r>
      <w:r w:rsidRPr="005267E5">
        <w:rPr>
          <w:rFonts w:cstheme="minorHAnsi"/>
          <w:noProof/>
          <w:color w:val="000000" w:themeColor="text1"/>
        </w:rPr>
        <w:t>rappresenta</w:t>
      </w:r>
      <w:r w:rsidR="003B2268" w:rsidRPr="005267E5">
        <w:rPr>
          <w:rFonts w:cstheme="minorHAnsi"/>
          <w:noProof/>
          <w:color w:val="000000" w:themeColor="text1"/>
        </w:rPr>
        <w:t>re</w:t>
      </w:r>
      <w:r w:rsidRPr="005267E5">
        <w:rPr>
          <w:rFonts w:cstheme="minorHAnsi"/>
          <w:noProof/>
          <w:color w:val="000000" w:themeColor="text1"/>
        </w:rPr>
        <w:t xml:space="preserve"> una potenzialità </w:t>
      </w:r>
      <w:r w:rsidR="003B2268" w:rsidRPr="005267E5">
        <w:rPr>
          <w:rFonts w:cstheme="minorHAnsi"/>
          <w:noProof/>
          <w:color w:val="000000" w:themeColor="text1"/>
        </w:rPr>
        <w:t>rilevante</w:t>
      </w:r>
      <w:r w:rsidRPr="005267E5">
        <w:rPr>
          <w:rFonts w:cstheme="minorHAnsi"/>
          <w:noProof/>
          <w:color w:val="000000" w:themeColor="text1"/>
        </w:rPr>
        <w:t xml:space="preserve"> nell’ottica di </w:t>
      </w:r>
      <w:r w:rsidR="00A53B94" w:rsidRPr="005267E5">
        <w:rPr>
          <w:rFonts w:cstheme="minorHAnsi"/>
          <w:noProof/>
          <w:color w:val="000000" w:themeColor="text1"/>
        </w:rPr>
        <w:t xml:space="preserve">ottimizzare le finalità di ciascun strumento ma anche </w:t>
      </w:r>
      <w:r w:rsidRPr="005267E5">
        <w:rPr>
          <w:rFonts w:cstheme="minorHAnsi"/>
          <w:noProof/>
          <w:color w:val="000000" w:themeColor="text1"/>
        </w:rPr>
        <w:t>di</w:t>
      </w:r>
      <w:r w:rsidR="00A53B94" w:rsidRPr="005267E5">
        <w:rPr>
          <w:rFonts w:cstheme="minorHAnsi"/>
          <w:noProof/>
          <w:color w:val="000000" w:themeColor="text1"/>
        </w:rPr>
        <w:t xml:space="preserve"> implementare sviluppi operativi orientati alla gestione della conoscenza e al progetto di restauro dell’architettura storica</w:t>
      </w:r>
      <w:r w:rsidR="002F72AC">
        <w:rPr>
          <w:rStyle w:val="Rimandonotaapidipagina"/>
          <w:rFonts w:cstheme="minorHAnsi"/>
          <w:noProof/>
          <w:color w:val="000000" w:themeColor="text1"/>
        </w:rPr>
        <w:footnoteReference w:id="1"/>
      </w:r>
      <w:r w:rsidR="00A53B94" w:rsidRPr="005267E5">
        <w:rPr>
          <w:rFonts w:cstheme="minorHAnsi"/>
          <w:noProof/>
          <w:color w:val="000000" w:themeColor="text1"/>
        </w:rPr>
        <w:t>.</w:t>
      </w:r>
    </w:p>
    <w:p w14:paraId="7751A1B5" w14:textId="77777777" w:rsidR="00EB6598" w:rsidRDefault="005C0877" w:rsidP="00EB6598">
      <w:pPr>
        <w:spacing w:after="0" w:line="264" w:lineRule="exact"/>
        <w:ind w:firstLine="425"/>
        <w:jc w:val="both"/>
        <w:rPr>
          <w:rFonts w:cstheme="minorHAnsi"/>
          <w:noProof/>
          <w:color w:val="000000" w:themeColor="text1"/>
        </w:rPr>
      </w:pPr>
      <w:r>
        <w:rPr>
          <w:rFonts w:cstheme="minorHAnsi"/>
          <w:noProof/>
          <w:color w:val="000000" w:themeColor="text1"/>
        </w:rPr>
        <w:t xml:space="preserve">La metodologia BIM ha acquisito un notevole impiego nel processo di progettazione e costruzione degli edifici grazie ai suoi punti di forza costituiti dalla modellazione tridimensionale e dalle complesse relazioni fra gli ‘oggetti’  che compongono il modello, </w:t>
      </w:r>
      <w:r w:rsidR="003D441B">
        <w:rPr>
          <w:rFonts w:cstheme="minorHAnsi"/>
          <w:noProof/>
          <w:color w:val="000000" w:themeColor="text1"/>
        </w:rPr>
        <w:t xml:space="preserve">nonché dalla capacità di </w:t>
      </w:r>
      <w:r w:rsidR="009730B1">
        <w:rPr>
          <w:rFonts w:cstheme="minorHAnsi"/>
          <w:noProof/>
          <w:color w:val="000000" w:themeColor="text1"/>
        </w:rPr>
        <w:t xml:space="preserve">gestire informazioni di natura diversa, quali </w:t>
      </w:r>
      <w:r w:rsidR="003D441B">
        <w:rPr>
          <w:rFonts w:cstheme="minorHAnsi"/>
          <w:noProof/>
          <w:color w:val="000000" w:themeColor="text1"/>
        </w:rPr>
        <w:t>per esempio le risorse umane e materiali di un cantiere</w:t>
      </w:r>
      <w:r w:rsidR="009730B1">
        <w:rPr>
          <w:rFonts w:cstheme="minorHAnsi"/>
          <w:noProof/>
          <w:color w:val="000000" w:themeColor="text1"/>
        </w:rPr>
        <w:t>,</w:t>
      </w:r>
      <w:r w:rsidR="00D112D2">
        <w:rPr>
          <w:rFonts w:cstheme="minorHAnsi"/>
          <w:noProof/>
          <w:color w:val="000000" w:themeColor="text1"/>
        </w:rPr>
        <w:t xml:space="preserve"> grazie a</w:t>
      </w:r>
      <w:r w:rsidR="00EB6598">
        <w:rPr>
          <w:rFonts w:cstheme="minorHAnsi"/>
          <w:noProof/>
          <w:color w:val="000000" w:themeColor="text1"/>
        </w:rPr>
        <w:t xml:space="preserve"> un approccio </w:t>
      </w:r>
      <w:r w:rsidR="00BB589B" w:rsidRPr="003449FF">
        <w:rPr>
          <w:rFonts w:cstheme="minorHAnsi"/>
          <w:noProof/>
        </w:rPr>
        <w:t xml:space="preserve">standard </w:t>
      </w:r>
      <w:r w:rsidR="00EB6598" w:rsidRPr="00BB589B">
        <w:rPr>
          <w:rFonts w:cstheme="minorHAnsi"/>
          <w:noProof/>
          <w:color w:val="000000" w:themeColor="text1"/>
        </w:rPr>
        <w:t>per</w:t>
      </w:r>
      <w:r w:rsidR="00EB6598">
        <w:rPr>
          <w:rFonts w:cstheme="minorHAnsi"/>
          <w:noProof/>
          <w:color w:val="000000" w:themeColor="text1"/>
        </w:rPr>
        <w:t xml:space="preserve"> la condivisione dei dati.</w:t>
      </w:r>
      <w:r w:rsidR="003D441B">
        <w:rPr>
          <w:rFonts w:cstheme="minorHAnsi"/>
          <w:noProof/>
          <w:color w:val="000000" w:themeColor="text1"/>
        </w:rPr>
        <w:t xml:space="preserve"> Il BIM di una nuova costruzione fornisce ai progettisti e ai gestori dettagli completi e può aiutare a rispondere a domande quali: qual è la quantità di ogni elemento o componente dell’edificio? È possibile progettare un certo edificio rispetto al budget disponibile? Quale può essere l’effetto di una determinata modifica progettuale sulla portata e la tempistica del progetto complessivo?. </w:t>
      </w:r>
    </w:p>
    <w:p w14:paraId="11B58C2D" w14:textId="77777777" w:rsidR="00EB6598" w:rsidRDefault="00EB6598" w:rsidP="00EB6598">
      <w:pPr>
        <w:spacing w:after="0" w:line="264" w:lineRule="exact"/>
        <w:ind w:firstLine="425"/>
        <w:jc w:val="both"/>
        <w:rPr>
          <w:rFonts w:cstheme="minorHAnsi"/>
          <w:noProof/>
          <w:color w:val="000000" w:themeColor="text1"/>
        </w:rPr>
      </w:pPr>
      <w:r>
        <w:rPr>
          <w:rFonts w:cstheme="minorHAnsi"/>
          <w:noProof/>
          <w:color w:val="000000" w:themeColor="text1"/>
        </w:rPr>
        <w:t>I sistemi GIS, in generale, sono stati elaborati per gestire dati georeferiti, con il vantaggio di scambiare informazioni di natura differente (per esempio ambientali e demografiche) fra server diversi ma sempre contestualizzati dal punto di vista geospaziale.</w:t>
      </w:r>
    </w:p>
    <w:p w14:paraId="7CCF51B7" w14:textId="77777777" w:rsidR="00D112D2" w:rsidRDefault="00D112D2" w:rsidP="00EB6598">
      <w:pPr>
        <w:spacing w:after="0" w:line="264" w:lineRule="exact"/>
        <w:ind w:firstLine="425"/>
        <w:jc w:val="both"/>
        <w:rPr>
          <w:rFonts w:cstheme="minorHAnsi"/>
          <w:noProof/>
          <w:color w:val="000000" w:themeColor="text1"/>
        </w:rPr>
      </w:pPr>
      <w:r>
        <w:rPr>
          <w:rFonts w:cstheme="minorHAnsi"/>
          <w:noProof/>
          <w:color w:val="000000" w:themeColor="text1"/>
        </w:rPr>
        <w:t xml:space="preserve">La recente ricerca orientata a integrare il BIM con il GIS risiede nel </w:t>
      </w:r>
      <w:r w:rsidR="0044080C">
        <w:rPr>
          <w:rFonts w:cstheme="minorHAnsi"/>
          <w:noProof/>
          <w:color w:val="000000" w:themeColor="text1"/>
        </w:rPr>
        <w:t xml:space="preserve">trovare una collaborazione armonica fra i </w:t>
      </w:r>
      <w:r w:rsidR="003449FF">
        <w:rPr>
          <w:rFonts w:cstheme="minorHAnsi"/>
          <w:noProof/>
          <w:color w:val="000000" w:themeColor="text1"/>
        </w:rPr>
        <w:t>due</w:t>
      </w:r>
      <w:r w:rsidR="0044080C">
        <w:rPr>
          <w:rFonts w:cstheme="minorHAnsi"/>
          <w:noProof/>
          <w:color w:val="000000" w:themeColor="text1"/>
        </w:rPr>
        <w:t xml:space="preserve"> sistem</w:t>
      </w:r>
      <w:r w:rsidR="003449FF">
        <w:rPr>
          <w:rFonts w:cstheme="minorHAnsi"/>
          <w:noProof/>
          <w:color w:val="000000" w:themeColor="text1"/>
        </w:rPr>
        <w:t>i</w:t>
      </w:r>
      <w:r w:rsidR="0044080C">
        <w:rPr>
          <w:rFonts w:cstheme="minorHAnsi"/>
          <w:noProof/>
          <w:color w:val="000000" w:themeColor="text1"/>
        </w:rPr>
        <w:t>: per esempio il GIS può fornire quella ‘dimensione’ geofi</w:t>
      </w:r>
      <w:r w:rsidR="003E2754">
        <w:rPr>
          <w:rFonts w:cstheme="minorHAnsi"/>
          <w:noProof/>
          <w:color w:val="000000" w:themeColor="text1"/>
        </w:rPr>
        <w:t>si</w:t>
      </w:r>
      <w:r w:rsidR="0044080C">
        <w:rPr>
          <w:rFonts w:cstheme="minorHAnsi"/>
          <w:noProof/>
          <w:color w:val="000000" w:themeColor="text1"/>
        </w:rPr>
        <w:t>ca al modello BIM che per sua natura non possiede e viceversa il primo può trovare nel secondo il vantaggio della rappresentazione tridimensionale</w:t>
      </w:r>
      <w:r w:rsidR="0044080C">
        <w:rPr>
          <w:rStyle w:val="Rimandonotaapidipagina"/>
          <w:rFonts w:cstheme="minorHAnsi"/>
          <w:noProof/>
          <w:color w:val="000000" w:themeColor="text1"/>
        </w:rPr>
        <w:footnoteReference w:id="2"/>
      </w:r>
      <w:r w:rsidR="0044080C">
        <w:rPr>
          <w:rFonts w:cstheme="minorHAnsi"/>
          <w:noProof/>
          <w:color w:val="000000" w:themeColor="text1"/>
        </w:rPr>
        <w:t>.</w:t>
      </w:r>
    </w:p>
    <w:p w14:paraId="387EE29A" w14:textId="77777777" w:rsidR="0044080C" w:rsidRDefault="006345CB" w:rsidP="00EB6598">
      <w:pPr>
        <w:spacing w:after="0" w:line="264" w:lineRule="exact"/>
        <w:ind w:firstLine="425"/>
        <w:jc w:val="both"/>
        <w:rPr>
          <w:rFonts w:cstheme="minorHAnsi"/>
          <w:noProof/>
          <w:color w:val="000000" w:themeColor="text1"/>
        </w:rPr>
      </w:pPr>
      <w:r>
        <w:rPr>
          <w:rFonts w:cstheme="minorHAnsi"/>
          <w:noProof/>
          <w:color w:val="000000" w:themeColor="text1"/>
        </w:rPr>
        <w:t>Da</w:t>
      </w:r>
      <w:r w:rsidR="0044080C">
        <w:rPr>
          <w:rFonts w:cstheme="minorHAnsi"/>
          <w:noProof/>
          <w:color w:val="000000" w:themeColor="text1"/>
        </w:rPr>
        <w:t xml:space="preserve"> questa premessa </w:t>
      </w:r>
      <w:r w:rsidR="003337BE">
        <w:rPr>
          <w:rFonts w:cstheme="minorHAnsi"/>
          <w:noProof/>
          <w:color w:val="000000" w:themeColor="text1"/>
        </w:rPr>
        <w:t>prende avvio</w:t>
      </w:r>
      <w:r w:rsidR="0044080C">
        <w:rPr>
          <w:rFonts w:cstheme="minorHAnsi"/>
          <w:noProof/>
          <w:color w:val="000000" w:themeColor="text1"/>
        </w:rPr>
        <w:t xml:space="preserve"> un prim</w:t>
      </w:r>
      <w:r w:rsidR="00181777">
        <w:rPr>
          <w:rFonts w:cstheme="minorHAnsi"/>
          <w:noProof/>
          <w:color w:val="000000" w:themeColor="text1"/>
        </w:rPr>
        <w:t>o</w:t>
      </w:r>
      <w:r w:rsidR="0044080C">
        <w:rPr>
          <w:rFonts w:cstheme="minorHAnsi"/>
          <w:noProof/>
          <w:color w:val="000000" w:themeColor="text1"/>
        </w:rPr>
        <w:t xml:space="preserve"> </w:t>
      </w:r>
      <w:r w:rsidR="00181777">
        <w:rPr>
          <w:rFonts w:cstheme="minorHAnsi"/>
          <w:noProof/>
          <w:color w:val="000000" w:themeColor="text1"/>
        </w:rPr>
        <w:t>ragionamento</w:t>
      </w:r>
      <w:r w:rsidR="0044080C">
        <w:rPr>
          <w:rFonts w:cstheme="minorHAnsi"/>
          <w:noProof/>
          <w:color w:val="000000" w:themeColor="text1"/>
        </w:rPr>
        <w:t xml:space="preserve"> </w:t>
      </w:r>
      <w:r w:rsidR="00181777">
        <w:rPr>
          <w:rFonts w:cstheme="minorHAnsi"/>
          <w:noProof/>
          <w:color w:val="000000" w:themeColor="text1"/>
        </w:rPr>
        <w:t>volto</w:t>
      </w:r>
      <w:r w:rsidR="0044080C">
        <w:rPr>
          <w:rFonts w:cstheme="minorHAnsi"/>
          <w:noProof/>
          <w:color w:val="000000" w:themeColor="text1"/>
        </w:rPr>
        <w:t xml:space="preserve"> a </w:t>
      </w:r>
      <w:r w:rsidR="00401770">
        <w:rPr>
          <w:rFonts w:cstheme="minorHAnsi"/>
          <w:noProof/>
          <w:color w:val="000000" w:themeColor="text1"/>
        </w:rPr>
        <w:t>tratteggiare</w:t>
      </w:r>
      <w:r w:rsidR="00181777">
        <w:rPr>
          <w:rFonts w:cstheme="minorHAnsi"/>
          <w:noProof/>
          <w:color w:val="000000" w:themeColor="text1"/>
        </w:rPr>
        <w:t xml:space="preserve"> l</w:t>
      </w:r>
      <w:r w:rsidR="00401770">
        <w:rPr>
          <w:rFonts w:cstheme="minorHAnsi"/>
          <w:noProof/>
          <w:color w:val="000000" w:themeColor="text1"/>
        </w:rPr>
        <w:t>a</w:t>
      </w:r>
      <w:r w:rsidR="00181777">
        <w:rPr>
          <w:rFonts w:cstheme="minorHAnsi"/>
          <w:noProof/>
          <w:color w:val="000000" w:themeColor="text1"/>
        </w:rPr>
        <w:t xml:space="preserve"> possibilità di instaurare un rapporto proficuo di interoperabilità fra il GIS della Carta del Rischio del patrimonio culturale, di ricente implementat</w:t>
      </w:r>
      <w:r w:rsidR="009E2615">
        <w:rPr>
          <w:rFonts w:cstheme="minorHAnsi"/>
          <w:noProof/>
          <w:color w:val="000000" w:themeColor="text1"/>
        </w:rPr>
        <w:t>o</w:t>
      </w:r>
      <w:r w:rsidR="00181777">
        <w:rPr>
          <w:rFonts w:cstheme="minorHAnsi"/>
          <w:noProof/>
          <w:color w:val="000000" w:themeColor="text1"/>
        </w:rPr>
        <w:t xml:space="preserve"> con i tracciati schedografici dedicati al centro storico, e la metodologia BIM, in particolare nell’ottica di applicazione delle formulazioni algoritmiche che sottendono i due sistemi.</w:t>
      </w:r>
    </w:p>
    <w:p w14:paraId="76C7F0DA" w14:textId="77777777" w:rsidR="00EB6598" w:rsidRDefault="00EB6598" w:rsidP="00181777">
      <w:pPr>
        <w:spacing w:after="0" w:line="264" w:lineRule="exact"/>
        <w:jc w:val="both"/>
        <w:rPr>
          <w:rFonts w:cstheme="minorHAnsi"/>
          <w:noProof/>
          <w:color w:val="000000" w:themeColor="text1"/>
        </w:rPr>
      </w:pPr>
    </w:p>
    <w:p w14:paraId="6F6FE343" w14:textId="77777777" w:rsidR="00686447" w:rsidRPr="005267E5" w:rsidRDefault="00DE2D7D" w:rsidP="00EB6598">
      <w:pPr>
        <w:spacing w:after="0" w:line="264" w:lineRule="exact"/>
        <w:ind w:firstLine="425"/>
        <w:jc w:val="both"/>
        <w:rPr>
          <w:rFonts w:cstheme="minorHAnsi"/>
          <w:shd w:val="clear" w:color="auto" w:fill="FFFFFF"/>
        </w:rPr>
      </w:pPr>
      <w:r w:rsidRPr="005267E5">
        <w:rPr>
          <w:rFonts w:cstheme="minorHAnsi"/>
          <w:noProof/>
          <w:color w:val="000000" w:themeColor="text1"/>
        </w:rPr>
        <w:t xml:space="preserve">Come è noto, </w:t>
      </w:r>
      <w:r w:rsidR="003B2650" w:rsidRPr="005267E5">
        <w:rPr>
          <w:rFonts w:cstheme="minorHAnsi"/>
          <w:noProof/>
          <w:color w:val="000000" w:themeColor="text1"/>
        </w:rPr>
        <w:t xml:space="preserve">il BIM </w:t>
      </w:r>
      <w:r w:rsidR="00181777">
        <w:rPr>
          <w:rFonts w:cstheme="minorHAnsi"/>
          <w:noProof/>
          <w:color w:val="000000" w:themeColor="text1"/>
        </w:rPr>
        <w:t>è una</w:t>
      </w:r>
      <w:r w:rsidR="007279C6" w:rsidRPr="005267E5">
        <w:rPr>
          <w:rFonts w:cstheme="minorHAnsi"/>
          <w:noProof/>
          <w:color w:val="000000" w:themeColor="text1"/>
        </w:rPr>
        <w:t xml:space="preserve"> piattaforma</w:t>
      </w:r>
      <w:r w:rsidR="003B2650" w:rsidRPr="005267E5">
        <w:rPr>
          <w:rFonts w:cstheme="minorHAnsi"/>
          <w:color w:val="000000" w:themeColor="text1"/>
          <w:shd w:val="clear" w:color="auto" w:fill="FFFFFF"/>
        </w:rPr>
        <w:t xml:space="preserve"> informati</w:t>
      </w:r>
      <w:r w:rsidR="007279C6" w:rsidRPr="005267E5">
        <w:rPr>
          <w:rFonts w:cstheme="minorHAnsi"/>
          <w:color w:val="000000" w:themeColor="text1"/>
          <w:shd w:val="clear" w:color="auto" w:fill="FFFFFF"/>
        </w:rPr>
        <w:t>ca</w:t>
      </w:r>
      <w:r w:rsidR="003B2650" w:rsidRPr="005267E5">
        <w:rPr>
          <w:rFonts w:cstheme="minorHAnsi"/>
          <w:color w:val="000000" w:themeColor="text1"/>
          <w:shd w:val="clear" w:color="auto" w:fill="FFFFFF"/>
        </w:rPr>
        <w:t xml:space="preserve"> compost</w:t>
      </w:r>
      <w:r w:rsidR="007279C6" w:rsidRPr="005267E5">
        <w:rPr>
          <w:rFonts w:cstheme="minorHAnsi"/>
          <w:color w:val="000000" w:themeColor="text1"/>
          <w:shd w:val="clear" w:color="auto" w:fill="FFFFFF"/>
        </w:rPr>
        <w:t>a</w:t>
      </w:r>
      <w:r w:rsidR="003B2650" w:rsidRPr="005267E5">
        <w:rPr>
          <w:rFonts w:cstheme="minorHAnsi"/>
          <w:color w:val="000000" w:themeColor="text1"/>
          <w:shd w:val="clear" w:color="auto" w:fill="FFFFFF"/>
        </w:rPr>
        <w:t xml:space="preserve"> dal modello tridimensionale di un</w:t>
      </w:r>
      <w:r w:rsidR="00DA3960" w:rsidRPr="005267E5">
        <w:rPr>
          <w:rFonts w:cstheme="minorHAnsi"/>
          <w:color w:val="000000" w:themeColor="text1"/>
          <w:shd w:val="clear" w:color="auto" w:fill="FFFFFF"/>
        </w:rPr>
        <w:t>’architettura</w:t>
      </w:r>
      <w:r w:rsidR="003B2650" w:rsidRPr="005267E5">
        <w:rPr>
          <w:rFonts w:cstheme="minorHAnsi"/>
          <w:color w:val="000000" w:themeColor="text1"/>
          <w:shd w:val="clear" w:color="auto" w:fill="FFFFFF"/>
        </w:rPr>
        <w:t xml:space="preserve"> </w:t>
      </w:r>
      <w:r w:rsidR="003B2650" w:rsidRPr="003449FF">
        <w:rPr>
          <w:rFonts w:cstheme="minorHAnsi"/>
          <w:color w:val="000000" w:themeColor="text1"/>
          <w:shd w:val="clear" w:color="auto" w:fill="FFFFFF"/>
        </w:rPr>
        <w:t>integrato con i dati fisici, prestazionali e funzionali</w:t>
      </w:r>
      <w:r w:rsidR="00BB589B" w:rsidRPr="003449FF">
        <w:rPr>
          <w:rFonts w:cstheme="minorHAnsi"/>
          <w:color w:val="000000" w:themeColor="text1"/>
          <w:shd w:val="clear" w:color="auto" w:fill="FFFFFF"/>
        </w:rPr>
        <w:t xml:space="preserve"> delle componenti edilizie</w:t>
      </w:r>
      <w:r w:rsidR="007279C6" w:rsidRPr="003449FF">
        <w:rPr>
          <w:rFonts w:cstheme="minorHAnsi"/>
          <w:color w:val="000000" w:themeColor="text1"/>
          <w:shd w:val="clear" w:color="auto" w:fill="FFFFFF"/>
        </w:rPr>
        <w:t xml:space="preserve">, in grado di far convergere in un unico </w:t>
      </w:r>
      <w:r w:rsidR="007279C6" w:rsidRPr="005267E5">
        <w:rPr>
          <w:rFonts w:cstheme="minorHAnsi"/>
          <w:color w:val="000000" w:themeColor="text1"/>
          <w:shd w:val="clear" w:color="auto" w:fill="FFFFFF"/>
        </w:rPr>
        <w:t xml:space="preserve">sistema di riferimento tutte le professionalità coinvolte </w:t>
      </w:r>
      <w:r w:rsidR="00DA3960" w:rsidRPr="005267E5">
        <w:rPr>
          <w:rFonts w:cstheme="minorHAnsi"/>
          <w:color w:val="000000" w:themeColor="text1"/>
          <w:shd w:val="clear" w:color="auto" w:fill="FFFFFF"/>
        </w:rPr>
        <w:t>nell’intero</w:t>
      </w:r>
      <w:r w:rsidR="007279C6" w:rsidRPr="005267E5">
        <w:rPr>
          <w:rFonts w:cstheme="minorHAnsi"/>
          <w:color w:val="000000" w:themeColor="text1"/>
          <w:shd w:val="clear" w:color="auto" w:fill="FFFFFF"/>
        </w:rPr>
        <w:t xml:space="preserve"> processo progettuale e costruttivo</w:t>
      </w:r>
      <w:r w:rsidR="00DA3960" w:rsidRPr="005267E5">
        <w:rPr>
          <w:rFonts w:cstheme="minorHAnsi"/>
          <w:color w:val="000000" w:themeColor="text1"/>
          <w:shd w:val="clear" w:color="auto" w:fill="FFFFFF"/>
        </w:rPr>
        <w:t xml:space="preserve"> di una nuova costruzione</w:t>
      </w:r>
      <w:r w:rsidR="003B2650" w:rsidRPr="005267E5">
        <w:rPr>
          <w:rFonts w:cstheme="minorHAnsi"/>
          <w:color w:val="000000" w:themeColor="text1"/>
          <w:shd w:val="clear" w:color="auto" w:fill="FFFFFF"/>
        </w:rPr>
        <w:t xml:space="preserve">. </w:t>
      </w:r>
      <w:r w:rsidR="00DA3960" w:rsidRPr="005267E5">
        <w:rPr>
          <w:rFonts w:cstheme="minorHAnsi"/>
          <w:color w:val="000000" w:themeColor="text1"/>
          <w:shd w:val="clear" w:color="auto" w:fill="FFFFFF"/>
        </w:rPr>
        <w:t>A fronte di un notevole riscontro che quest</w:t>
      </w:r>
      <w:r w:rsidR="00AA76D1" w:rsidRPr="005267E5">
        <w:rPr>
          <w:rFonts w:cstheme="minorHAnsi"/>
          <w:color w:val="000000" w:themeColor="text1"/>
          <w:shd w:val="clear" w:color="auto" w:fill="FFFFFF"/>
        </w:rPr>
        <w:t>a</w:t>
      </w:r>
      <w:r w:rsidR="00DA3960" w:rsidRPr="005267E5">
        <w:rPr>
          <w:rFonts w:cstheme="minorHAnsi"/>
          <w:color w:val="000000" w:themeColor="text1"/>
          <w:shd w:val="clear" w:color="auto" w:fill="FFFFFF"/>
        </w:rPr>
        <w:t xml:space="preserve"> </w:t>
      </w:r>
      <w:r w:rsidR="00AA76D1" w:rsidRPr="005267E5">
        <w:rPr>
          <w:rFonts w:cstheme="minorHAnsi"/>
          <w:color w:val="000000" w:themeColor="text1"/>
          <w:shd w:val="clear" w:color="auto" w:fill="FFFFFF"/>
        </w:rPr>
        <w:t>metodologia</w:t>
      </w:r>
      <w:r w:rsidR="00DA3960" w:rsidRPr="005267E5">
        <w:rPr>
          <w:rFonts w:cstheme="minorHAnsi"/>
          <w:color w:val="000000" w:themeColor="text1"/>
          <w:shd w:val="clear" w:color="auto" w:fill="FFFFFF"/>
        </w:rPr>
        <w:t xml:space="preserve"> ha avuto </w:t>
      </w:r>
      <w:r w:rsidR="006F7EAB" w:rsidRPr="005267E5">
        <w:rPr>
          <w:rFonts w:cstheme="minorHAnsi"/>
          <w:color w:val="000000" w:themeColor="text1"/>
          <w:shd w:val="clear" w:color="auto" w:fill="FFFFFF"/>
        </w:rPr>
        <w:t>per il</w:t>
      </w:r>
      <w:r w:rsidR="00DA3960" w:rsidRPr="005267E5">
        <w:rPr>
          <w:rFonts w:cstheme="minorHAnsi"/>
          <w:color w:val="000000" w:themeColor="text1"/>
          <w:shd w:val="clear" w:color="auto" w:fill="FFFFFF"/>
        </w:rPr>
        <w:t xml:space="preserve"> nuovo</w:t>
      </w:r>
      <w:r w:rsidR="006F7EAB" w:rsidRPr="005267E5">
        <w:rPr>
          <w:rFonts w:cstheme="minorHAnsi"/>
          <w:color w:val="000000" w:themeColor="text1"/>
          <w:shd w:val="clear" w:color="auto" w:fill="FFFFFF"/>
        </w:rPr>
        <w:t xml:space="preserve"> edificato</w:t>
      </w:r>
      <w:r w:rsidR="00DA3960" w:rsidRPr="005267E5">
        <w:rPr>
          <w:rFonts w:cstheme="minorHAnsi"/>
          <w:color w:val="000000" w:themeColor="text1"/>
          <w:shd w:val="clear" w:color="auto" w:fill="FFFFFF"/>
        </w:rPr>
        <w:t xml:space="preserve">, tanto che è </w:t>
      </w:r>
      <w:r w:rsidR="00AA76D1" w:rsidRPr="005267E5">
        <w:rPr>
          <w:rFonts w:cstheme="minorHAnsi"/>
          <w:color w:val="000000" w:themeColor="text1"/>
          <w:shd w:val="clear" w:color="auto" w:fill="FFFFFF"/>
        </w:rPr>
        <w:t xml:space="preserve">diventata </w:t>
      </w:r>
      <w:r w:rsidR="00DA3960" w:rsidRPr="005267E5">
        <w:rPr>
          <w:rFonts w:cstheme="minorHAnsi"/>
          <w:color w:val="000000" w:themeColor="text1"/>
          <w:shd w:val="clear" w:color="auto" w:fill="FFFFFF"/>
        </w:rPr>
        <w:t xml:space="preserve">obbligatoria negli appalti pubblici, nell’ambito del restauro </w:t>
      </w:r>
      <w:r w:rsidR="006F7EAB" w:rsidRPr="005267E5">
        <w:rPr>
          <w:rFonts w:cstheme="minorHAnsi"/>
          <w:color w:val="000000" w:themeColor="text1"/>
          <w:shd w:val="clear" w:color="auto" w:fill="FFFFFF"/>
        </w:rPr>
        <w:t xml:space="preserve">la </w:t>
      </w:r>
      <w:r w:rsidR="006F7EAB" w:rsidRPr="005267E5">
        <w:rPr>
          <w:rFonts w:cstheme="minorHAnsi"/>
          <w:shd w:val="clear" w:color="auto" w:fill="FFFFFF"/>
        </w:rPr>
        <w:t xml:space="preserve">medesima applicazione ha mostrato </w:t>
      </w:r>
      <w:r w:rsidR="00AB1C8F" w:rsidRPr="005267E5">
        <w:rPr>
          <w:rFonts w:cstheme="minorHAnsi"/>
          <w:shd w:val="clear" w:color="auto" w:fill="FFFFFF"/>
        </w:rPr>
        <w:t>diversi</w:t>
      </w:r>
      <w:r w:rsidR="00BD0660" w:rsidRPr="005267E5">
        <w:rPr>
          <w:rFonts w:cstheme="minorHAnsi"/>
          <w:shd w:val="clear" w:color="auto" w:fill="FFFFFF"/>
        </w:rPr>
        <w:t xml:space="preserve"> limiti</w:t>
      </w:r>
      <w:r w:rsidR="00AB1C8F" w:rsidRPr="005267E5">
        <w:rPr>
          <w:rFonts w:cstheme="minorHAnsi"/>
          <w:shd w:val="clear" w:color="auto" w:fill="FFFFFF"/>
        </w:rPr>
        <w:t xml:space="preserve"> </w:t>
      </w:r>
      <w:r w:rsidR="00BD0660" w:rsidRPr="005267E5">
        <w:rPr>
          <w:rFonts w:cstheme="minorHAnsi"/>
          <w:shd w:val="clear" w:color="auto" w:fill="FFFFFF"/>
        </w:rPr>
        <w:t xml:space="preserve">dovuti alle </w:t>
      </w:r>
      <w:r w:rsidR="005B1A91" w:rsidRPr="005267E5">
        <w:rPr>
          <w:rFonts w:cstheme="minorHAnsi"/>
          <w:shd w:val="clear" w:color="auto" w:fill="FFFFFF"/>
        </w:rPr>
        <w:t>peculiarità</w:t>
      </w:r>
      <w:r w:rsidR="00DA3960" w:rsidRPr="005267E5">
        <w:rPr>
          <w:rFonts w:cstheme="minorHAnsi"/>
          <w:shd w:val="clear" w:color="auto" w:fill="FFFFFF"/>
        </w:rPr>
        <w:t xml:space="preserve"> del costruito tradizionale </w:t>
      </w:r>
      <w:r w:rsidR="00BD0660" w:rsidRPr="005267E5">
        <w:rPr>
          <w:rFonts w:cstheme="minorHAnsi"/>
          <w:shd w:val="clear" w:color="auto" w:fill="FFFFFF"/>
        </w:rPr>
        <w:t xml:space="preserve">e dunque </w:t>
      </w:r>
      <w:r w:rsidR="00AB1C8F" w:rsidRPr="005267E5">
        <w:rPr>
          <w:rFonts w:cstheme="minorHAnsi"/>
          <w:shd w:val="clear" w:color="auto" w:fill="FFFFFF"/>
        </w:rPr>
        <w:t xml:space="preserve">alla difficoltà di rappresentarne </w:t>
      </w:r>
      <w:r w:rsidR="005B1A91" w:rsidRPr="005267E5">
        <w:rPr>
          <w:rFonts w:cstheme="minorHAnsi"/>
          <w:i/>
          <w:iCs/>
          <w:shd w:val="clear" w:color="auto" w:fill="FFFFFF"/>
        </w:rPr>
        <w:t>ad hoc</w:t>
      </w:r>
      <w:r w:rsidR="005B1A91" w:rsidRPr="005267E5">
        <w:rPr>
          <w:rFonts w:cstheme="minorHAnsi"/>
          <w:shd w:val="clear" w:color="auto" w:fill="FFFFFF"/>
        </w:rPr>
        <w:t xml:space="preserve"> </w:t>
      </w:r>
      <w:r w:rsidR="008F34B5" w:rsidRPr="005267E5">
        <w:rPr>
          <w:rFonts w:cstheme="minorHAnsi"/>
          <w:shd w:val="clear" w:color="auto" w:fill="FFFFFF"/>
        </w:rPr>
        <w:t xml:space="preserve">tutte </w:t>
      </w:r>
      <w:r w:rsidR="00AB1C8F" w:rsidRPr="005267E5">
        <w:rPr>
          <w:rFonts w:cstheme="minorHAnsi"/>
          <w:shd w:val="clear" w:color="auto" w:fill="FFFFFF"/>
        </w:rPr>
        <w:t xml:space="preserve">le caratteristiche costruttive e formali. </w:t>
      </w:r>
      <w:r w:rsidR="005B1A91" w:rsidRPr="005267E5">
        <w:rPr>
          <w:rFonts w:cstheme="minorHAnsi"/>
          <w:shd w:val="clear" w:color="auto" w:fill="FFFFFF"/>
        </w:rPr>
        <w:t>Nel BIM</w:t>
      </w:r>
      <w:r w:rsidR="00B66C89" w:rsidRPr="005267E5">
        <w:rPr>
          <w:rFonts w:cstheme="minorHAnsi"/>
          <w:shd w:val="clear" w:color="auto" w:fill="FFFFFF"/>
        </w:rPr>
        <w:t>, infatti,</w:t>
      </w:r>
      <w:r w:rsidR="005B1A91" w:rsidRPr="005267E5">
        <w:rPr>
          <w:rFonts w:cstheme="minorHAnsi"/>
          <w:shd w:val="clear" w:color="auto" w:fill="FFFFFF"/>
        </w:rPr>
        <w:t xml:space="preserve"> la modellazione è concepita attraverso l’impiego di singoli elementi costruttivi resi disponibili dalle librerie del sistema che per quanto si possano specificare devono restare raggruppat</w:t>
      </w:r>
      <w:r w:rsidR="00D5590B">
        <w:rPr>
          <w:rFonts w:cstheme="minorHAnsi"/>
          <w:shd w:val="clear" w:color="auto" w:fill="FFFFFF"/>
        </w:rPr>
        <w:t xml:space="preserve">e </w:t>
      </w:r>
      <w:r w:rsidR="005B1A91" w:rsidRPr="005267E5">
        <w:rPr>
          <w:rFonts w:cstheme="minorHAnsi"/>
          <w:shd w:val="clear" w:color="auto" w:fill="FFFFFF"/>
        </w:rPr>
        <w:t>in famiglie precostituite</w:t>
      </w:r>
      <w:r w:rsidR="00541D5C" w:rsidRPr="005267E5">
        <w:rPr>
          <w:rFonts w:cstheme="minorHAnsi"/>
          <w:shd w:val="clear" w:color="auto" w:fill="FFFFFF"/>
        </w:rPr>
        <w:t xml:space="preserve"> e vincolate alla loro funzione all’interno dell’organismo architettonico.</w:t>
      </w:r>
    </w:p>
    <w:p w14:paraId="326E7C26" w14:textId="77777777" w:rsidR="00686447" w:rsidRPr="003449FF" w:rsidRDefault="00B66C89" w:rsidP="00744A15">
      <w:pPr>
        <w:spacing w:after="0" w:line="264" w:lineRule="exact"/>
        <w:ind w:firstLine="426"/>
        <w:jc w:val="both"/>
        <w:rPr>
          <w:rFonts w:cstheme="minorHAnsi"/>
          <w:color w:val="000000" w:themeColor="text1"/>
          <w:shd w:val="clear" w:color="auto" w:fill="FFFFFF"/>
        </w:rPr>
      </w:pPr>
      <w:r w:rsidRPr="005267E5">
        <w:rPr>
          <w:rFonts w:cstheme="minorHAnsi"/>
          <w:shd w:val="clear" w:color="auto" w:fill="FFFFFF"/>
        </w:rPr>
        <w:t>Per tale ragione</w:t>
      </w:r>
      <w:r w:rsidR="008F34B5" w:rsidRPr="005267E5">
        <w:rPr>
          <w:rFonts w:cstheme="minorHAnsi"/>
          <w:shd w:val="clear" w:color="auto" w:fill="FFFFFF"/>
        </w:rPr>
        <w:t xml:space="preserve">, da diverso tempo, sono stati sviluppati alcuni applicativi </w:t>
      </w:r>
      <w:r w:rsidR="003A5928" w:rsidRPr="005267E5">
        <w:rPr>
          <w:rFonts w:cstheme="minorHAnsi"/>
          <w:shd w:val="clear" w:color="auto" w:fill="FFFFFF"/>
        </w:rPr>
        <w:t xml:space="preserve">per l’architettura storica </w:t>
      </w:r>
      <w:r w:rsidR="001B01F3" w:rsidRPr="005267E5">
        <w:rPr>
          <w:rFonts w:cstheme="minorHAnsi"/>
          <w:shd w:val="clear" w:color="auto" w:fill="FFFFFF"/>
        </w:rPr>
        <w:t>che mantenendo l’</w:t>
      </w:r>
      <w:r w:rsidR="008F34B5" w:rsidRPr="005267E5">
        <w:rPr>
          <w:rFonts w:cstheme="minorHAnsi"/>
          <w:shd w:val="clear" w:color="auto" w:fill="FFFFFF"/>
        </w:rPr>
        <w:t>ambiente BIM</w:t>
      </w:r>
      <w:r w:rsidR="00686447" w:rsidRPr="005267E5">
        <w:rPr>
          <w:rFonts w:cstheme="minorHAnsi"/>
          <w:shd w:val="clear" w:color="auto" w:fill="FFFFFF"/>
        </w:rPr>
        <w:t xml:space="preserve">, per esempio, generano il modello tridimensionale utilizzando </w:t>
      </w:r>
      <w:r w:rsidR="00686447" w:rsidRPr="005267E5">
        <w:rPr>
          <w:rFonts w:cstheme="minorHAnsi"/>
        </w:rPr>
        <w:t xml:space="preserve">famiglie parametriche </w:t>
      </w:r>
      <w:r w:rsidR="00686447" w:rsidRPr="003449FF">
        <w:rPr>
          <w:rFonts w:cstheme="minorHAnsi"/>
          <w:color w:val="000000" w:themeColor="text1"/>
        </w:rPr>
        <w:t xml:space="preserve">astratte, tratte dalla letteratura esistente o realizzate </w:t>
      </w:r>
      <w:r w:rsidR="00686447" w:rsidRPr="003449FF">
        <w:rPr>
          <w:rFonts w:cstheme="minorHAnsi"/>
          <w:i/>
          <w:iCs/>
          <w:color w:val="000000" w:themeColor="text1"/>
        </w:rPr>
        <w:t xml:space="preserve">ad hoc </w:t>
      </w:r>
      <w:r w:rsidR="00686447" w:rsidRPr="003449FF">
        <w:rPr>
          <w:rFonts w:cstheme="minorHAnsi"/>
          <w:color w:val="000000" w:themeColor="text1"/>
        </w:rPr>
        <w:t xml:space="preserve">e popolate con istanze derivate da dati e informazioni direttamente raccolte attraverso lo studio dell’edificio (HBIM). </w:t>
      </w:r>
      <w:r w:rsidR="009F3563" w:rsidRPr="003449FF">
        <w:rPr>
          <w:rFonts w:cstheme="minorHAnsi"/>
          <w:color w:val="000000" w:themeColor="text1"/>
        </w:rPr>
        <w:t xml:space="preserve">Si è così pervenuti a un tipo di rappresentazione non sempre fedele alle condizioni odierne, sebbene potenzialmente in grado di registrare </w:t>
      </w:r>
      <w:r w:rsidR="00075013">
        <w:rPr>
          <w:rFonts w:cstheme="minorHAnsi"/>
          <w:color w:val="000000" w:themeColor="text1"/>
        </w:rPr>
        <w:t xml:space="preserve">- </w:t>
      </w:r>
      <w:r w:rsidR="009F3563" w:rsidRPr="003449FF">
        <w:rPr>
          <w:rFonts w:cstheme="minorHAnsi"/>
          <w:color w:val="000000" w:themeColor="text1"/>
        </w:rPr>
        <w:t xml:space="preserve">ove note </w:t>
      </w:r>
      <w:r w:rsidR="00075013">
        <w:rPr>
          <w:rFonts w:cstheme="minorHAnsi"/>
          <w:color w:val="000000" w:themeColor="text1"/>
        </w:rPr>
        <w:t>-</w:t>
      </w:r>
      <w:r w:rsidR="009F3563" w:rsidRPr="003449FF">
        <w:rPr>
          <w:rFonts w:cstheme="minorHAnsi"/>
          <w:color w:val="000000" w:themeColor="text1"/>
        </w:rPr>
        <w:t xml:space="preserve"> le modifiche e le trasformazioni accumulate nel corso del tempo. </w:t>
      </w:r>
      <w:r w:rsidR="003A5928" w:rsidRPr="003449FF">
        <w:rPr>
          <w:rFonts w:cstheme="minorHAnsi"/>
          <w:color w:val="000000" w:themeColor="text1"/>
        </w:rPr>
        <w:t>Un</w:t>
      </w:r>
      <w:r w:rsidR="009D2579" w:rsidRPr="003449FF">
        <w:rPr>
          <w:rFonts w:cstheme="minorHAnsi"/>
          <w:color w:val="000000" w:themeColor="text1"/>
        </w:rPr>
        <w:t xml:space="preserve">’altra metodologia ha </w:t>
      </w:r>
      <w:r w:rsidR="001060D4" w:rsidRPr="003449FF">
        <w:rPr>
          <w:rFonts w:cstheme="minorHAnsi"/>
          <w:color w:val="000000" w:themeColor="text1"/>
        </w:rPr>
        <w:t xml:space="preserve">invece sviluppato il modello BIM per il costruito storico integrandolo con i rilievi acquisiti tramite laser scanner oppure ottenuti dal telerilevamento, concentrando l’attenzione sui dati desunti dall’indagine storica e dallo studio materico dell’edificio. </w:t>
      </w:r>
    </w:p>
    <w:p w14:paraId="539D8C8E" w14:textId="77777777" w:rsidR="00686447" w:rsidRPr="005267E5" w:rsidRDefault="00323274" w:rsidP="00744A15">
      <w:pPr>
        <w:spacing w:after="0" w:line="264" w:lineRule="exact"/>
        <w:ind w:firstLine="426"/>
        <w:jc w:val="both"/>
        <w:rPr>
          <w:rFonts w:cstheme="minorHAnsi"/>
          <w:shd w:val="clear" w:color="auto" w:fill="FFFFFF"/>
        </w:rPr>
      </w:pPr>
      <w:r w:rsidRPr="003449FF">
        <w:rPr>
          <w:rFonts w:cstheme="minorHAnsi"/>
          <w:color w:val="000000" w:themeColor="text1"/>
          <w:shd w:val="clear" w:color="auto" w:fill="FFFFFF"/>
        </w:rPr>
        <w:lastRenderedPageBreak/>
        <w:t xml:space="preserve">Al di là </w:t>
      </w:r>
      <w:r w:rsidR="000922D0" w:rsidRPr="003449FF">
        <w:rPr>
          <w:rFonts w:cstheme="minorHAnsi"/>
          <w:color w:val="000000" w:themeColor="text1"/>
          <w:shd w:val="clear" w:color="auto" w:fill="FFFFFF"/>
        </w:rPr>
        <w:t>delle specificità</w:t>
      </w:r>
      <w:r w:rsidR="005267E5" w:rsidRPr="003449FF">
        <w:rPr>
          <w:rFonts w:cstheme="minorHAnsi"/>
          <w:color w:val="000000" w:themeColor="text1"/>
          <w:shd w:val="clear" w:color="auto" w:fill="FFFFFF"/>
        </w:rPr>
        <w:t>,</w:t>
      </w:r>
      <w:r w:rsidR="000922D0" w:rsidRPr="003449FF">
        <w:rPr>
          <w:rFonts w:cstheme="minorHAnsi"/>
          <w:color w:val="000000" w:themeColor="text1"/>
          <w:shd w:val="clear" w:color="auto" w:fill="FFFFFF"/>
        </w:rPr>
        <w:t xml:space="preserve"> tutti questi metodi hanno senz’altro affinato la descrizione geometrica del costruito </w:t>
      </w:r>
      <w:r w:rsidR="000922D0" w:rsidRPr="005267E5">
        <w:rPr>
          <w:rFonts w:cstheme="minorHAnsi"/>
          <w:shd w:val="clear" w:color="auto" w:fill="FFFFFF"/>
        </w:rPr>
        <w:t xml:space="preserve">storico e dei dati associati alle superfici architettoniche, non riuscendo, viceversa, a cogliere tutte quelle informazioni che non sono </w:t>
      </w:r>
      <w:r w:rsidR="005E1647" w:rsidRPr="005267E5">
        <w:rPr>
          <w:rFonts w:cstheme="minorHAnsi"/>
          <w:shd w:val="clear" w:color="auto" w:fill="FFFFFF"/>
        </w:rPr>
        <w:t xml:space="preserve">direttamente </w:t>
      </w:r>
      <w:r w:rsidR="000922D0" w:rsidRPr="005267E5">
        <w:rPr>
          <w:rFonts w:cstheme="minorHAnsi"/>
          <w:shd w:val="clear" w:color="auto" w:fill="FFFFFF"/>
        </w:rPr>
        <w:t>connesse ai parametri geometrici.</w:t>
      </w:r>
    </w:p>
    <w:p w14:paraId="5E25F9C1" w14:textId="77777777" w:rsidR="00AA76D1" w:rsidRPr="005267E5" w:rsidRDefault="000922D0" w:rsidP="00744A15">
      <w:pPr>
        <w:spacing w:after="0" w:line="264" w:lineRule="exact"/>
        <w:ind w:firstLine="426"/>
        <w:jc w:val="both"/>
        <w:rPr>
          <w:rFonts w:cstheme="minorHAnsi"/>
          <w:shd w:val="clear" w:color="auto" w:fill="FFFFFF"/>
        </w:rPr>
      </w:pPr>
      <w:r w:rsidRPr="005267E5">
        <w:rPr>
          <w:rFonts w:cstheme="minorHAnsi"/>
          <w:shd w:val="clear" w:color="auto" w:fill="FFFFFF"/>
        </w:rPr>
        <w:t>Un filone di ricerca differente ha incentrato l’attenzione sull’arricchimento semantico del BIM attraverso l’inte</w:t>
      </w:r>
      <w:r w:rsidR="00E10D77" w:rsidRPr="005267E5">
        <w:rPr>
          <w:rFonts w:cstheme="minorHAnsi"/>
          <w:shd w:val="clear" w:color="auto" w:fill="FFFFFF"/>
        </w:rPr>
        <w:t>grazione</w:t>
      </w:r>
      <w:r w:rsidRPr="005267E5">
        <w:rPr>
          <w:rFonts w:cstheme="minorHAnsi"/>
          <w:shd w:val="clear" w:color="auto" w:fill="FFFFFF"/>
        </w:rPr>
        <w:t xml:space="preserve"> </w:t>
      </w:r>
      <w:r w:rsidR="00AA76D1" w:rsidRPr="005267E5">
        <w:rPr>
          <w:rFonts w:cstheme="minorHAnsi"/>
          <w:shd w:val="clear" w:color="auto" w:fill="FFFFFF"/>
        </w:rPr>
        <w:t xml:space="preserve">fra gli standard che ne costituiscono il patrimonio informativo, </w:t>
      </w:r>
      <w:r w:rsidR="00AA76D1" w:rsidRPr="005267E5">
        <w:rPr>
          <w:rFonts w:cstheme="minorHAnsi"/>
        </w:rPr>
        <w:t>le Industry Foundation Classes (IFC),</w:t>
      </w:r>
      <w:r w:rsidR="00AA76D1" w:rsidRPr="005267E5">
        <w:rPr>
          <w:rFonts w:cstheme="minorHAnsi"/>
          <w:shd w:val="clear" w:color="auto" w:fill="FFFFFF"/>
        </w:rPr>
        <w:t xml:space="preserve"> e </w:t>
      </w:r>
      <w:r w:rsidR="00D725DB" w:rsidRPr="005267E5">
        <w:rPr>
          <w:rFonts w:cstheme="minorHAnsi"/>
          <w:shd w:val="clear" w:color="auto" w:fill="FFFFFF"/>
        </w:rPr>
        <w:t>i dati</w:t>
      </w:r>
      <w:r w:rsidR="00AA76D1" w:rsidRPr="005267E5">
        <w:rPr>
          <w:rFonts w:cstheme="minorHAnsi"/>
          <w:shd w:val="clear" w:color="auto" w:fill="FFFFFF"/>
        </w:rPr>
        <w:t xml:space="preserve"> presenti </w:t>
      </w:r>
      <w:r w:rsidR="00AA76D1" w:rsidRPr="005267E5">
        <w:rPr>
          <w:rFonts w:cstheme="minorHAnsi"/>
        </w:rPr>
        <w:t>in altri sistemi di organizzazione della conoscenza, come tesauri o ontologie, sviluppate in diverse piattaforme</w:t>
      </w:r>
      <w:r w:rsidR="002F72AC">
        <w:rPr>
          <w:rStyle w:val="Rimandonotaapidipagina"/>
          <w:rFonts w:cstheme="minorHAnsi"/>
        </w:rPr>
        <w:footnoteReference w:id="3"/>
      </w:r>
      <w:r w:rsidR="00AA76D1" w:rsidRPr="005267E5">
        <w:rPr>
          <w:rFonts w:cstheme="minorHAnsi"/>
        </w:rPr>
        <w:t xml:space="preserve">. </w:t>
      </w:r>
    </w:p>
    <w:p w14:paraId="71EB369B" w14:textId="77777777" w:rsidR="00AC23F0" w:rsidRPr="00247C55" w:rsidRDefault="005E1647" w:rsidP="002F7420">
      <w:pPr>
        <w:spacing w:after="0" w:line="264" w:lineRule="exact"/>
        <w:ind w:firstLine="426"/>
        <w:jc w:val="both"/>
        <w:rPr>
          <w:rFonts w:cstheme="minorHAnsi"/>
          <w:shd w:val="clear" w:color="auto" w:fill="FFFFFF"/>
        </w:rPr>
      </w:pPr>
      <w:r w:rsidRPr="005267E5">
        <w:rPr>
          <w:rFonts w:cstheme="minorHAnsi"/>
          <w:shd w:val="clear" w:color="auto" w:fill="FFFFFF"/>
        </w:rPr>
        <w:t>Nell’ambito della</w:t>
      </w:r>
      <w:r w:rsidR="00E10D77" w:rsidRPr="005267E5">
        <w:rPr>
          <w:rFonts w:cstheme="minorHAnsi"/>
          <w:shd w:val="clear" w:color="auto" w:fill="FFFFFF"/>
        </w:rPr>
        <w:t xml:space="preserve"> metodologia </w:t>
      </w:r>
      <w:r w:rsidR="002B4D1D" w:rsidRPr="005267E5">
        <w:rPr>
          <w:rFonts w:cstheme="minorHAnsi"/>
          <w:shd w:val="clear" w:color="auto" w:fill="FFFFFF"/>
        </w:rPr>
        <w:t xml:space="preserve">BIM, in special modo nelle applicazioni per l’architettura storica, </w:t>
      </w:r>
      <w:r w:rsidRPr="005267E5">
        <w:rPr>
          <w:rFonts w:cstheme="minorHAnsi"/>
          <w:shd w:val="clear" w:color="auto" w:fill="FFFFFF"/>
        </w:rPr>
        <w:t xml:space="preserve">la ricerca </w:t>
      </w:r>
      <w:r w:rsidR="002B4D1D" w:rsidRPr="005267E5">
        <w:rPr>
          <w:rFonts w:cstheme="minorHAnsi"/>
          <w:shd w:val="clear" w:color="auto" w:fill="FFFFFF"/>
        </w:rPr>
        <w:t xml:space="preserve">ha </w:t>
      </w:r>
      <w:r w:rsidR="00E10D77" w:rsidRPr="005267E5">
        <w:rPr>
          <w:rFonts w:cstheme="minorHAnsi"/>
          <w:shd w:val="clear" w:color="auto" w:fill="FFFFFF"/>
        </w:rPr>
        <w:t>quindi</w:t>
      </w:r>
      <w:r w:rsidR="002B4D1D" w:rsidRPr="005267E5">
        <w:rPr>
          <w:rFonts w:cstheme="minorHAnsi"/>
          <w:shd w:val="clear" w:color="auto" w:fill="FFFFFF"/>
        </w:rPr>
        <w:t xml:space="preserve"> </w:t>
      </w:r>
      <w:r w:rsidR="001D278C" w:rsidRPr="005267E5">
        <w:rPr>
          <w:rFonts w:cstheme="minorHAnsi"/>
          <w:shd w:val="clear" w:color="auto" w:fill="FFFFFF"/>
        </w:rPr>
        <w:t>potenziato</w:t>
      </w:r>
      <w:r w:rsidR="002B4D1D" w:rsidRPr="005267E5">
        <w:rPr>
          <w:rFonts w:cstheme="minorHAnsi"/>
          <w:shd w:val="clear" w:color="auto" w:fill="FFFFFF"/>
        </w:rPr>
        <w:t xml:space="preserve"> la natura </w:t>
      </w:r>
      <w:r w:rsidR="00E10D77" w:rsidRPr="005267E5">
        <w:rPr>
          <w:rFonts w:cstheme="minorHAnsi"/>
          <w:shd w:val="clear" w:color="auto" w:fill="FFFFFF"/>
        </w:rPr>
        <w:t>interoperabile con altri sistemi</w:t>
      </w:r>
      <w:r w:rsidRPr="005267E5">
        <w:rPr>
          <w:rFonts w:cstheme="minorHAnsi"/>
          <w:shd w:val="clear" w:color="auto" w:fill="FFFFFF"/>
        </w:rPr>
        <w:t xml:space="preserve">, fermo restando </w:t>
      </w:r>
      <w:r w:rsidR="00AA1E2F" w:rsidRPr="005267E5">
        <w:rPr>
          <w:rFonts w:cstheme="minorHAnsi"/>
          <w:shd w:val="clear" w:color="auto" w:fill="FFFFFF"/>
        </w:rPr>
        <w:t xml:space="preserve">il relativo </w:t>
      </w:r>
      <w:r w:rsidRPr="005267E5">
        <w:rPr>
          <w:rFonts w:cstheme="minorHAnsi"/>
          <w:shd w:val="clear" w:color="auto" w:fill="FFFFFF"/>
        </w:rPr>
        <w:t>approccio ‘parametrico’</w:t>
      </w:r>
      <w:r w:rsidR="00AA1E2F" w:rsidRPr="005267E5">
        <w:rPr>
          <w:rFonts w:cstheme="minorHAnsi"/>
          <w:shd w:val="clear" w:color="auto" w:fill="FFFFFF"/>
        </w:rPr>
        <w:t xml:space="preserve"> basato </w:t>
      </w:r>
      <w:r w:rsidR="00DC5F23" w:rsidRPr="005267E5">
        <w:rPr>
          <w:rFonts w:cstheme="minorHAnsi"/>
          <w:shd w:val="clear" w:color="auto" w:fill="FFFFFF"/>
        </w:rPr>
        <w:t xml:space="preserve">su un processo che modella ‘oggetti’, ovvero elementi caratterizzati </w:t>
      </w:r>
      <w:r w:rsidR="00332A16" w:rsidRPr="005267E5">
        <w:rPr>
          <w:rFonts w:cstheme="minorHAnsi"/>
          <w:shd w:val="clear" w:color="auto" w:fill="FFFFFF"/>
        </w:rPr>
        <w:t xml:space="preserve">da manufatti virtuali a cui sono associati diversi attributi. A differenza dei tradizionali modelli 3D del </w:t>
      </w:r>
      <w:proofErr w:type="spellStart"/>
      <w:r w:rsidR="00332A16" w:rsidRPr="005267E5">
        <w:rPr>
          <w:rFonts w:cstheme="minorHAnsi"/>
          <w:shd w:val="clear" w:color="auto" w:fill="FFFFFF"/>
        </w:rPr>
        <w:t>cad</w:t>
      </w:r>
      <w:proofErr w:type="spellEnd"/>
      <w:r w:rsidR="00332A16" w:rsidRPr="005267E5">
        <w:rPr>
          <w:rFonts w:cstheme="minorHAnsi"/>
          <w:shd w:val="clear" w:color="auto" w:fill="FFFFFF"/>
        </w:rPr>
        <w:t xml:space="preserve">, </w:t>
      </w:r>
      <w:r w:rsidR="001D278C" w:rsidRPr="005267E5">
        <w:rPr>
          <w:rFonts w:cstheme="minorHAnsi"/>
          <w:shd w:val="clear" w:color="auto" w:fill="FFFFFF"/>
        </w:rPr>
        <w:t xml:space="preserve">si tratta di oggetti che oltre a contenere le </w:t>
      </w:r>
      <w:r w:rsidR="001D278C" w:rsidRPr="00247C55">
        <w:rPr>
          <w:rFonts w:cstheme="minorHAnsi"/>
          <w:shd w:val="clear" w:color="auto" w:fill="FFFFFF"/>
        </w:rPr>
        <w:t xml:space="preserve">caratteristiche geometriche dispongono di dati e regole: </w:t>
      </w:r>
      <w:r w:rsidR="00AC23F0" w:rsidRPr="00247C55">
        <w:rPr>
          <w:rFonts w:cstheme="minorHAnsi"/>
          <w:shd w:val="clear" w:color="auto" w:fill="FFFFFF"/>
        </w:rPr>
        <w:t>i</w:t>
      </w:r>
      <w:r w:rsidR="001D278C" w:rsidRPr="00247C55">
        <w:rPr>
          <w:rFonts w:cstheme="minorHAnsi"/>
          <w:shd w:val="clear" w:color="auto" w:fill="FFFFFF"/>
        </w:rPr>
        <w:t xml:space="preserve"> prim</w:t>
      </w:r>
      <w:r w:rsidR="00AC23F0" w:rsidRPr="00247C55">
        <w:rPr>
          <w:rFonts w:cstheme="minorHAnsi"/>
          <w:shd w:val="clear" w:color="auto" w:fill="FFFFFF"/>
        </w:rPr>
        <w:t>i</w:t>
      </w:r>
      <w:r w:rsidR="001D278C" w:rsidRPr="00247C55">
        <w:rPr>
          <w:rFonts w:cstheme="minorHAnsi"/>
          <w:shd w:val="clear" w:color="auto" w:fill="FFFFFF"/>
        </w:rPr>
        <w:t xml:space="preserve"> consistono nelle informazioni che caratterizzano il comportamento di quell’elemento nei vari ambiti</w:t>
      </w:r>
      <w:r w:rsidR="00AC23F0" w:rsidRPr="00247C55">
        <w:rPr>
          <w:rFonts w:cstheme="minorHAnsi"/>
          <w:shd w:val="clear" w:color="auto" w:fill="FFFFFF"/>
        </w:rPr>
        <w:t xml:space="preserve"> di applicazione; nelle seconde risiedono le relazioni che ogni oggetto instaura con un altro.</w:t>
      </w:r>
    </w:p>
    <w:p w14:paraId="679ABBD0" w14:textId="77777777" w:rsidR="002F7420" w:rsidRPr="00C605CA" w:rsidRDefault="00AC23F0" w:rsidP="00D36C5B">
      <w:pPr>
        <w:pStyle w:val="NormaleWeb"/>
        <w:spacing w:before="0" w:beforeAutospacing="0" w:after="0" w:afterAutospacing="0" w:line="264" w:lineRule="exact"/>
        <w:ind w:firstLine="426"/>
        <w:jc w:val="both"/>
        <w:rPr>
          <w:rFonts w:asciiTheme="minorHAnsi" w:hAnsiTheme="minorHAnsi" w:cstheme="minorHAnsi"/>
          <w:sz w:val="20"/>
          <w:szCs w:val="20"/>
        </w:rPr>
      </w:pPr>
      <w:r w:rsidRPr="00247C55">
        <w:rPr>
          <w:rFonts w:asciiTheme="minorHAnsi" w:hAnsiTheme="minorHAnsi" w:cstheme="minorHAnsi"/>
          <w:sz w:val="22"/>
          <w:szCs w:val="22"/>
        </w:rPr>
        <w:t xml:space="preserve">Il richiamo a questo tipo di impostazione, nota agli esperti del settore, risulta utile per comprendere da un lato i vantaggi che si possono avere nel gestire la complessità </w:t>
      </w:r>
      <w:r w:rsidR="00356AAD" w:rsidRPr="00247C55">
        <w:rPr>
          <w:rFonts w:asciiTheme="minorHAnsi" w:hAnsiTheme="minorHAnsi" w:cstheme="minorHAnsi"/>
          <w:sz w:val="22"/>
          <w:szCs w:val="22"/>
        </w:rPr>
        <w:t>del</w:t>
      </w:r>
      <w:r w:rsidRPr="00247C55">
        <w:rPr>
          <w:rFonts w:asciiTheme="minorHAnsi" w:hAnsiTheme="minorHAnsi" w:cstheme="minorHAnsi"/>
          <w:sz w:val="22"/>
          <w:szCs w:val="22"/>
        </w:rPr>
        <w:t xml:space="preserve"> progetto di un nuovo edificio, dall’altro i limiti, già menzionati, che vice</w:t>
      </w:r>
      <w:r w:rsidR="00297C59" w:rsidRPr="00247C55">
        <w:rPr>
          <w:rFonts w:asciiTheme="minorHAnsi" w:hAnsiTheme="minorHAnsi" w:cstheme="minorHAnsi"/>
          <w:sz w:val="22"/>
          <w:szCs w:val="22"/>
        </w:rPr>
        <w:t>v</w:t>
      </w:r>
      <w:r w:rsidRPr="00247C55">
        <w:rPr>
          <w:rFonts w:asciiTheme="minorHAnsi" w:hAnsiTheme="minorHAnsi" w:cstheme="minorHAnsi"/>
          <w:sz w:val="22"/>
          <w:szCs w:val="22"/>
        </w:rPr>
        <w:t xml:space="preserve">ersa </w:t>
      </w:r>
      <w:r w:rsidR="00297C59" w:rsidRPr="00247C55">
        <w:rPr>
          <w:rFonts w:asciiTheme="minorHAnsi" w:hAnsiTheme="minorHAnsi" w:cstheme="minorHAnsi"/>
          <w:sz w:val="22"/>
          <w:szCs w:val="22"/>
        </w:rPr>
        <w:t xml:space="preserve">si riscontrano </w:t>
      </w:r>
      <w:r w:rsidR="00AB28E0" w:rsidRPr="00247C55">
        <w:rPr>
          <w:rFonts w:asciiTheme="minorHAnsi" w:hAnsiTheme="minorHAnsi" w:cstheme="minorHAnsi"/>
          <w:sz w:val="22"/>
          <w:szCs w:val="22"/>
        </w:rPr>
        <w:t xml:space="preserve">per il restauro del </w:t>
      </w:r>
      <w:r w:rsidR="00297C59" w:rsidRPr="00247C55">
        <w:rPr>
          <w:rFonts w:asciiTheme="minorHAnsi" w:hAnsiTheme="minorHAnsi" w:cstheme="minorHAnsi"/>
          <w:sz w:val="22"/>
          <w:szCs w:val="22"/>
        </w:rPr>
        <w:t>costruito tradizionale.</w:t>
      </w:r>
      <w:r w:rsidR="00D5590B" w:rsidRPr="00247C55">
        <w:rPr>
          <w:rFonts w:asciiTheme="minorHAnsi" w:hAnsiTheme="minorHAnsi" w:cstheme="minorHAnsi"/>
          <w:sz w:val="22"/>
          <w:szCs w:val="22"/>
        </w:rPr>
        <w:t xml:space="preserve"> </w:t>
      </w:r>
      <w:r w:rsidR="00436FB3" w:rsidRPr="00247C55">
        <w:rPr>
          <w:rFonts w:asciiTheme="minorHAnsi" w:eastAsiaTheme="minorHAnsi" w:hAnsiTheme="minorHAnsi" w:cstheme="minorHAnsi"/>
          <w:sz w:val="22"/>
          <w:szCs w:val="22"/>
          <w:lang w:eastAsia="en-US"/>
        </w:rPr>
        <w:t>Nell’ambito dell’architettura storica</w:t>
      </w:r>
      <w:r w:rsidR="007A5EE9" w:rsidRPr="00247C55">
        <w:rPr>
          <w:rFonts w:asciiTheme="minorHAnsi" w:eastAsiaTheme="minorHAnsi" w:hAnsiTheme="minorHAnsi" w:cstheme="minorHAnsi"/>
          <w:sz w:val="22"/>
          <w:szCs w:val="22"/>
          <w:lang w:eastAsia="en-US"/>
        </w:rPr>
        <w:t xml:space="preserve">, al momento, le peculiarità geometriche sono per esempio rappresentate in BIM partendo da </w:t>
      </w:r>
      <w:r w:rsidR="0063166D">
        <w:rPr>
          <w:rFonts w:asciiTheme="minorHAnsi" w:eastAsiaTheme="minorHAnsi" w:hAnsiTheme="minorHAnsi" w:cstheme="minorHAnsi"/>
          <w:sz w:val="22"/>
          <w:szCs w:val="22"/>
          <w:lang w:eastAsia="en-US"/>
        </w:rPr>
        <w:t>‘</w:t>
      </w:r>
      <w:r w:rsidR="007A5EE9" w:rsidRPr="00247C55">
        <w:rPr>
          <w:rFonts w:asciiTheme="minorHAnsi" w:eastAsiaTheme="minorHAnsi" w:hAnsiTheme="minorHAnsi" w:cstheme="minorHAnsi"/>
          <w:sz w:val="22"/>
          <w:szCs w:val="22"/>
          <w:lang w:eastAsia="en-US"/>
        </w:rPr>
        <w:t>famiglie</w:t>
      </w:r>
      <w:r w:rsidR="0063166D">
        <w:rPr>
          <w:rFonts w:asciiTheme="minorHAnsi" w:eastAsiaTheme="minorHAnsi" w:hAnsiTheme="minorHAnsi" w:cstheme="minorHAnsi"/>
          <w:sz w:val="22"/>
          <w:szCs w:val="22"/>
          <w:lang w:eastAsia="en-US"/>
        </w:rPr>
        <w:t>’</w:t>
      </w:r>
      <w:r w:rsidR="007A5EE9" w:rsidRPr="00247C55">
        <w:rPr>
          <w:rFonts w:asciiTheme="minorHAnsi" w:eastAsiaTheme="minorHAnsi" w:hAnsiTheme="minorHAnsi" w:cstheme="minorHAnsi"/>
          <w:sz w:val="22"/>
          <w:szCs w:val="22"/>
          <w:lang w:eastAsia="en-US"/>
        </w:rPr>
        <w:t xml:space="preserve"> del sistema di cui sono ogni volta modificate, manualmente, forma e dimensioni. Le aperture finestrate e gli accessi, </w:t>
      </w:r>
      <w:r w:rsidR="00D5590B" w:rsidRPr="00247C55">
        <w:rPr>
          <w:rFonts w:asciiTheme="minorHAnsi" w:hAnsiTheme="minorHAnsi" w:cstheme="minorHAnsi"/>
          <w:sz w:val="22"/>
          <w:szCs w:val="22"/>
        </w:rPr>
        <w:t>per esempio</w:t>
      </w:r>
      <w:r w:rsidR="007A5EE9" w:rsidRPr="00247C55">
        <w:rPr>
          <w:rFonts w:asciiTheme="minorHAnsi" w:eastAsiaTheme="minorHAnsi" w:hAnsiTheme="minorHAnsi" w:cstheme="minorHAnsi"/>
          <w:sz w:val="22"/>
          <w:szCs w:val="22"/>
          <w:lang w:eastAsia="en-US"/>
        </w:rPr>
        <w:t xml:space="preserve">, possono essere modellati come famiglia delle aperture (categoria di sistema del software impiegato); ogni istanza apertura assume forma e dimensione proprie che vengono modificate tramite parametri geometrici. Per </w:t>
      </w:r>
      <w:r w:rsidR="00806B78">
        <w:rPr>
          <w:rFonts w:asciiTheme="minorHAnsi" w:eastAsiaTheme="minorHAnsi" w:hAnsiTheme="minorHAnsi" w:cstheme="minorHAnsi"/>
          <w:sz w:val="22"/>
          <w:szCs w:val="22"/>
          <w:lang w:eastAsia="en-US"/>
        </w:rPr>
        <w:t xml:space="preserve">gli orizzontamenti </w:t>
      </w:r>
      <w:r w:rsidR="007A5EE9" w:rsidRPr="00247C55">
        <w:rPr>
          <w:rFonts w:asciiTheme="minorHAnsi" w:eastAsiaTheme="minorHAnsi" w:hAnsiTheme="minorHAnsi" w:cstheme="minorHAnsi"/>
          <w:sz w:val="22"/>
          <w:szCs w:val="22"/>
          <w:lang w:eastAsia="en-US"/>
        </w:rPr>
        <w:t>volt</w:t>
      </w:r>
      <w:r w:rsidR="00806B78">
        <w:rPr>
          <w:rFonts w:asciiTheme="minorHAnsi" w:eastAsiaTheme="minorHAnsi" w:hAnsiTheme="minorHAnsi" w:cstheme="minorHAnsi"/>
          <w:sz w:val="22"/>
          <w:szCs w:val="22"/>
          <w:lang w:eastAsia="en-US"/>
        </w:rPr>
        <w:t>ati</w:t>
      </w:r>
      <w:r w:rsidR="007A5EE9" w:rsidRPr="00247C55">
        <w:rPr>
          <w:rFonts w:asciiTheme="minorHAnsi" w:eastAsiaTheme="minorHAnsi" w:hAnsiTheme="minorHAnsi" w:cstheme="minorHAnsi"/>
          <w:sz w:val="22"/>
          <w:szCs w:val="22"/>
          <w:lang w:eastAsia="en-US"/>
        </w:rPr>
        <w:t>, ancora, la modellazione pu</w:t>
      </w:r>
      <w:r w:rsidR="009E2615">
        <w:rPr>
          <w:rFonts w:ascii="Calibri" w:eastAsiaTheme="minorHAnsi" w:hAnsi="Calibri" w:cs="Calibri"/>
          <w:sz w:val="22"/>
          <w:szCs w:val="22"/>
          <w:lang w:eastAsia="en-US"/>
        </w:rPr>
        <w:t>ò</w:t>
      </w:r>
      <w:r w:rsidR="007A5EE9" w:rsidRPr="00247C55">
        <w:rPr>
          <w:rFonts w:asciiTheme="minorHAnsi" w:eastAsiaTheme="minorHAnsi" w:hAnsiTheme="minorHAnsi" w:cstheme="minorHAnsi"/>
          <w:sz w:val="22"/>
          <w:szCs w:val="22"/>
          <w:lang w:eastAsia="en-US"/>
        </w:rPr>
        <w:t xml:space="preserve"> essere effettuata a partire da una famiglia contenente per esempio</w:t>
      </w:r>
      <w:r w:rsidR="00BA37D0" w:rsidRPr="00247C55">
        <w:rPr>
          <w:rFonts w:asciiTheme="minorHAnsi" w:hAnsiTheme="minorHAnsi" w:cstheme="minorHAnsi"/>
          <w:sz w:val="22"/>
          <w:szCs w:val="22"/>
        </w:rPr>
        <w:t xml:space="preserve"> </w:t>
      </w:r>
      <w:r w:rsidR="007A5EE9" w:rsidRPr="00247C55">
        <w:rPr>
          <w:rFonts w:asciiTheme="minorHAnsi" w:eastAsiaTheme="minorHAnsi" w:hAnsiTheme="minorHAnsi" w:cstheme="minorHAnsi"/>
          <w:sz w:val="22"/>
          <w:szCs w:val="22"/>
          <w:lang w:eastAsia="en-US"/>
        </w:rPr>
        <w:t xml:space="preserve">una </w:t>
      </w:r>
      <w:r w:rsidR="0063166D">
        <w:rPr>
          <w:rFonts w:asciiTheme="minorHAnsi" w:eastAsiaTheme="minorHAnsi" w:hAnsiTheme="minorHAnsi" w:cstheme="minorHAnsi"/>
          <w:sz w:val="22"/>
          <w:szCs w:val="22"/>
          <w:lang w:eastAsia="en-US"/>
        </w:rPr>
        <w:t>‘</w:t>
      </w:r>
      <w:r w:rsidR="007A5EE9" w:rsidRPr="00247C55">
        <w:rPr>
          <w:rFonts w:asciiTheme="minorHAnsi" w:eastAsiaTheme="minorHAnsi" w:hAnsiTheme="minorHAnsi" w:cstheme="minorHAnsi"/>
          <w:sz w:val="22"/>
          <w:szCs w:val="22"/>
          <w:lang w:eastAsia="en-US"/>
        </w:rPr>
        <w:t>superficie adattiva</w:t>
      </w:r>
      <w:r w:rsidR="0063166D">
        <w:rPr>
          <w:rFonts w:asciiTheme="minorHAnsi" w:eastAsiaTheme="minorHAnsi" w:hAnsiTheme="minorHAnsi" w:cstheme="minorHAnsi"/>
          <w:sz w:val="22"/>
          <w:szCs w:val="22"/>
          <w:lang w:eastAsia="en-US"/>
        </w:rPr>
        <w:t>’</w:t>
      </w:r>
      <w:r w:rsidR="007A5EE9" w:rsidRPr="00247C55">
        <w:rPr>
          <w:rFonts w:asciiTheme="minorHAnsi" w:eastAsiaTheme="minorHAnsi" w:hAnsiTheme="minorHAnsi" w:cstheme="minorHAnsi"/>
          <w:sz w:val="22"/>
          <w:szCs w:val="22"/>
          <w:lang w:eastAsia="en-US"/>
        </w:rPr>
        <w:t xml:space="preserve"> che consente di scegliere i quattro vertici costituenti la sagoma in pianta dell</w:t>
      </w:r>
      <w:r w:rsidR="00806B78">
        <w:rPr>
          <w:rFonts w:asciiTheme="minorHAnsi" w:eastAsiaTheme="minorHAnsi" w:hAnsiTheme="minorHAnsi" w:cstheme="minorHAnsi"/>
          <w:sz w:val="22"/>
          <w:szCs w:val="22"/>
          <w:lang w:eastAsia="en-US"/>
        </w:rPr>
        <w:t>a volta</w:t>
      </w:r>
      <w:r w:rsidR="007A5EE9" w:rsidRPr="00247C55">
        <w:rPr>
          <w:rFonts w:asciiTheme="minorHAnsi" w:eastAsiaTheme="minorHAnsi" w:hAnsiTheme="minorHAnsi" w:cstheme="minorHAnsi"/>
          <w:sz w:val="22"/>
          <w:szCs w:val="22"/>
          <w:lang w:eastAsia="en-US"/>
        </w:rPr>
        <w:t xml:space="preserve"> e di parametrizzarl</w:t>
      </w:r>
      <w:r w:rsidR="00806B78">
        <w:rPr>
          <w:rFonts w:asciiTheme="minorHAnsi" w:eastAsiaTheme="minorHAnsi" w:hAnsiTheme="minorHAnsi" w:cstheme="minorHAnsi"/>
          <w:sz w:val="22"/>
          <w:szCs w:val="22"/>
          <w:lang w:eastAsia="en-US"/>
        </w:rPr>
        <w:t>a</w:t>
      </w:r>
      <w:r w:rsidR="007A5EE9" w:rsidRPr="00247C55">
        <w:rPr>
          <w:rFonts w:asciiTheme="minorHAnsi" w:eastAsiaTheme="minorHAnsi" w:hAnsiTheme="minorHAnsi" w:cstheme="minorHAnsi"/>
          <w:sz w:val="22"/>
          <w:szCs w:val="22"/>
          <w:lang w:eastAsia="en-US"/>
        </w:rPr>
        <w:t xml:space="preserve"> in modo da modificarne il piano di imposta ed il raggio</w:t>
      </w:r>
      <w:r w:rsidR="00C57C80" w:rsidRPr="00247C55">
        <w:rPr>
          <w:rFonts w:asciiTheme="minorHAnsi" w:hAnsiTheme="minorHAnsi" w:cstheme="minorHAnsi"/>
          <w:sz w:val="22"/>
          <w:szCs w:val="22"/>
        </w:rPr>
        <w:t>. L’elevata irregolarità</w:t>
      </w:r>
      <w:r w:rsidR="00C57C80" w:rsidRPr="00C605CA">
        <w:rPr>
          <w:rFonts w:asciiTheme="minorHAnsi" w:hAnsiTheme="minorHAnsi" w:cstheme="minorHAnsi"/>
          <w:sz w:val="20"/>
          <w:szCs w:val="20"/>
        </w:rPr>
        <w:t xml:space="preserve"> </w:t>
      </w:r>
      <w:r w:rsidR="00C57C80" w:rsidRPr="00247C55">
        <w:rPr>
          <w:rFonts w:asciiTheme="minorHAnsi" w:hAnsiTheme="minorHAnsi" w:cstheme="minorHAnsi"/>
          <w:sz w:val="22"/>
          <w:szCs w:val="22"/>
        </w:rPr>
        <w:t xml:space="preserve">geometrica delle superfici voltate ha poi suggerito, in alcuni casi, di lavorare con modelli solidi </w:t>
      </w:r>
      <w:r w:rsidR="00C57C80" w:rsidRPr="00247C55">
        <w:rPr>
          <w:rFonts w:asciiTheme="minorHAnsi" w:hAnsiTheme="minorHAnsi" w:cstheme="minorHAnsi"/>
          <w:i/>
          <w:iCs/>
          <w:sz w:val="22"/>
          <w:szCs w:val="22"/>
        </w:rPr>
        <w:t xml:space="preserve">in-place </w:t>
      </w:r>
      <w:r w:rsidR="00C57C80" w:rsidRPr="00247C55">
        <w:rPr>
          <w:rFonts w:asciiTheme="minorHAnsi" w:hAnsiTheme="minorHAnsi" w:cstheme="minorHAnsi"/>
          <w:sz w:val="22"/>
          <w:szCs w:val="22"/>
        </w:rPr>
        <w:t>o superfici/mesh per via delle difficoltà nel gestire oggetti parametrici</w:t>
      </w:r>
      <w:r w:rsidR="007A5EE9" w:rsidRPr="00247C55">
        <w:rPr>
          <w:rFonts w:asciiTheme="minorHAnsi" w:eastAsiaTheme="minorHAnsi" w:hAnsiTheme="minorHAnsi" w:cstheme="minorHAnsi"/>
          <w:sz w:val="22"/>
          <w:szCs w:val="22"/>
          <w:lang w:eastAsia="en-US"/>
        </w:rPr>
        <w:t xml:space="preserve">. </w:t>
      </w:r>
      <w:r w:rsidR="00834826" w:rsidRPr="00247C55">
        <w:rPr>
          <w:rFonts w:asciiTheme="minorHAnsi" w:eastAsiaTheme="minorHAnsi" w:hAnsiTheme="minorHAnsi" w:cstheme="minorHAnsi"/>
          <w:sz w:val="22"/>
          <w:szCs w:val="22"/>
          <w:lang w:eastAsia="en-US"/>
        </w:rPr>
        <w:t xml:space="preserve">Per superare l’approccio manuale sono stati sviluppati, di recente, anche processi automatici grazie all’impiego di </w:t>
      </w:r>
      <w:r w:rsidR="002F7420" w:rsidRPr="00247C55">
        <w:rPr>
          <w:rFonts w:asciiTheme="minorHAnsi" w:eastAsiaTheme="minorHAnsi" w:hAnsiTheme="minorHAnsi" w:cstheme="minorHAnsi"/>
          <w:sz w:val="22"/>
          <w:szCs w:val="22"/>
          <w:lang w:eastAsia="en-US"/>
        </w:rPr>
        <w:t>‘</w:t>
      </w:r>
      <w:r w:rsidR="00834826" w:rsidRPr="00247C55">
        <w:rPr>
          <w:rFonts w:asciiTheme="minorHAnsi" w:eastAsiaTheme="minorHAnsi" w:hAnsiTheme="minorHAnsi" w:cstheme="minorHAnsi"/>
          <w:sz w:val="22"/>
          <w:szCs w:val="22"/>
          <w:lang w:eastAsia="en-US"/>
        </w:rPr>
        <w:t xml:space="preserve">algoritmi di riconoscimento e </w:t>
      </w:r>
      <w:r w:rsidR="002F7420" w:rsidRPr="00247C55">
        <w:rPr>
          <w:rFonts w:asciiTheme="minorHAnsi" w:eastAsiaTheme="minorHAnsi" w:hAnsiTheme="minorHAnsi" w:cstheme="minorHAnsi"/>
          <w:sz w:val="22"/>
          <w:szCs w:val="22"/>
          <w:lang w:eastAsia="en-US"/>
        </w:rPr>
        <w:t xml:space="preserve">di </w:t>
      </w:r>
      <w:r w:rsidR="00834826" w:rsidRPr="00247C55">
        <w:rPr>
          <w:rFonts w:asciiTheme="minorHAnsi" w:eastAsiaTheme="minorHAnsi" w:hAnsiTheme="minorHAnsi" w:cstheme="minorHAnsi"/>
          <w:i/>
          <w:iCs/>
          <w:sz w:val="22"/>
          <w:szCs w:val="22"/>
          <w:lang w:eastAsia="en-US"/>
        </w:rPr>
        <w:t>best fitting</w:t>
      </w:r>
      <w:r w:rsidR="002F7420" w:rsidRPr="00247C55">
        <w:rPr>
          <w:rFonts w:asciiTheme="minorHAnsi" w:eastAsiaTheme="minorHAnsi" w:hAnsiTheme="minorHAnsi" w:cstheme="minorHAnsi"/>
          <w:sz w:val="22"/>
          <w:szCs w:val="22"/>
          <w:lang w:eastAsia="en-US"/>
        </w:rPr>
        <w:t>’</w:t>
      </w:r>
      <w:r w:rsidR="005C1C69" w:rsidRPr="00247C55">
        <w:rPr>
          <w:rFonts w:asciiTheme="minorHAnsi" w:eastAsiaTheme="minorHAnsi" w:hAnsiTheme="minorHAnsi" w:cstheme="minorHAnsi"/>
          <w:sz w:val="22"/>
          <w:szCs w:val="22"/>
          <w:lang w:eastAsia="en-US"/>
        </w:rPr>
        <w:t xml:space="preserve">, i primi </w:t>
      </w:r>
      <w:r w:rsidR="002F7420" w:rsidRPr="00247C55">
        <w:rPr>
          <w:rFonts w:asciiTheme="minorHAnsi" w:eastAsiaTheme="minorHAnsi" w:hAnsiTheme="minorHAnsi" w:cstheme="minorHAnsi"/>
          <w:sz w:val="22"/>
          <w:szCs w:val="22"/>
          <w:lang w:eastAsia="en-US"/>
        </w:rPr>
        <w:t xml:space="preserve">in grado di </w:t>
      </w:r>
      <w:r w:rsidR="002F7420" w:rsidRPr="00247C55">
        <w:rPr>
          <w:rFonts w:asciiTheme="minorHAnsi" w:hAnsiTheme="minorHAnsi" w:cstheme="minorHAnsi"/>
          <w:sz w:val="22"/>
          <w:szCs w:val="22"/>
        </w:rPr>
        <w:t xml:space="preserve">identificare le nuvole di punti di primitive geometrie </w:t>
      </w:r>
      <w:r w:rsidR="00C605CA" w:rsidRPr="00247C55">
        <w:rPr>
          <w:rFonts w:asciiTheme="minorHAnsi" w:hAnsiTheme="minorHAnsi" w:cstheme="minorHAnsi"/>
          <w:sz w:val="22"/>
          <w:szCs w:val="22"/>
        </w:rPr>
        <w:t>ricorrenti</w:t>
      </w:r>
      <w:r w:rsidR="002F7420" w:rsidRPr="00247C55">
        <w:rPr>
          <w:rFonts w:asciiTheme="minorHAnsi" w:hAnsiTheme="minorHAnsi" w:cstheme="minorHAnsi"/>
          <w:sz w:val="22"/>
          <w:szCs w:val="22"/>
        </w:rPr>
        <w:t xml:space="preserve"> (es. muri, porte, finestre)</w:t>
      </w:r>
      <w:r w:rsidR="005C1C69" w:rsidRPr="00247C55">
        <w:rPr>
          <w:rFonts w:asciiTheme="minorHAnsi" w:hAnsiTheme="minorHAnsi" w:cstheme="minorHAnsi"/>
          <w:sz w:val="22"/>
          <w:szCs w:val="22"/>
        </w:rPr>
        <w:t>, i secondi</w:t>
      </w:r>
      <w:r w:rsidR="002F7420" w:rsidRPr="00247C55">
        <w:rPr>
          <w:rFonts w:asciiTheme="minorHAnsi" w:hAnsiTheme="minorHAnsi" w:cstheme="minorHAnsi"/>
          <w:sz w:val="22"/>
          <w:szCs w:val="22"/>
        </w:rPr>
        <w:t xml:space="preserve"> </w:t>
      </w:r>
      <w:r w:rsidR="005C1C69" w:rsidRPr="00247C55">
        <w:rPr>
          <w:rFonts w:asciiTheme="minorHAnsi" w:hAnsiTheme="minorHAnsi" w:cstheme="minorHAnsi"/>
          <w:sz w:val="22"/>
          <w:szCs w:val="22"/>
        </w:rPr>
        <w:t>per</w:t>
      </w:r>
      <w:r w:rsidR="002F7420" w:rsidRPr="00247C55">
        <w:rPr>
          <w:rFonts w:asciiTheme="minorHAnsi" w:hAnsiTheme="minorHAnsi" w:cstheme="minorHAnsi"/>
          <w:sz w:val="22"/>
          <w:szCs w:val="22"/>
        </w:rPr>
        <w:t xml:space="preserve"> generare</w:t>
      </w:r>
      <w:r w:rsidR="00C605CA" w:rsidRPr="00247C55">
        <w:rPr>
          <w:rFonts w:asciiTheme="minorHAnsi" w:hAnsiTheme="minorHAnsi" w:cstheme="minorHAnsi"/>
          <w:sz w:val="22"/>
          <w:szCs w:val="22"/>
        </w:rPr>
        <w:t xml:space="preserve">, a partire dalle prime configurazioni semplici, </w:t>
      </w:r>
      <w:r w:rsidR="002F7420" w:rsidRPr="00247C55">
        <w:rPr>
          <w:rFonts w:asciiTheme="minorHAnsi" w:hAnsiTheme="minorHAnsi" w:cstheme="minorHAnsi"/>
          <w:sz w:val="22"/>
          <w:szCs w:val="22"/>
        </w:rPr>
        <w:t xml:space="preserve">gli oggetti parametrici </w:t>
      </w:r>
      <w:r w:rsidR="00C605CA" w:rsidRPr="00247C55">
        <w:rPr>
          <w:rFonts w:asciiTheme="minorHAnsi" w:hAnsiTheme="minorHAnsi" w:cstheme="minorHAnsi"/>
          <w:sz w:val="22"/>
          <w:szCs w:val="22"/>
        </w:rPr>
        <w:t>specifici</w:t>
      </w:r>
      <w:r w:rsidR="002F7420" w:rsidRPr="00247C55">
        <w:rPr>
          <w:rFonts w:asciiTheme="minorHAnsi" w:hAnsiTheme="minorHAnsi" w:cstheme="minorHAnsi"/>
          <w:sz w:val="22"/>
          <w:szCs w:val="22"/>
        </w:rPr>
        <w:t>.</w:t>
      </w:r>
      <w:r w:rsidR="002F7420" w:rsidRPr="00C605CA">
        <w:rPr>
          <w:rFonts w:asciiTheme="minorHAnsi" w:hAnsiTheme="minorHAnsi" w:cstheme="minorHAnsi"/>
          <w:sz w:val="20"/>
          <w:szCs w:val="20"/>
        </w:rPr>
        <w:t xml:space="preserve">  </w:t>
      </w:r>
    </w:p>
    <w:p w14:paraId="3623FCCB" w14:textId="77777777" w:rsidR="0063166D" w:rsidRDefault="00C605CA" w:rsidP="000841B2">
      <w:pPr>
        <w:pStyle w:val="NormaleWeb"/>
        <w:spacing w:before="0" w:beforeAutospacing="0" w:after="0" w:afterAutospacing="0" w:line="264" w:lineRule="exact"/>
        <w:ind w:firstLine="425"/>
        <w:jc w:val="both"/>
        <w:rPr>
          <w:rFonts w:asciiTheme="minorHAnsi" w:hAnsiTheme="minorHAnsi" w:cstheme="minorHAnsi"/>
          <w:sz w:val="22"/>
          <w:szCs w:val="22"/>
        </w:rPr>
      </w:pPr>
      <w:r w:rsidRPr="008947FA">
        <w:rPr>
          <w:rFonts w:asciiTheme="minorHAnsi" w:hAnsiTheme="minorHAnsi" w:cstheme="minorHAnsi"/>
          <w:sz w:val="22"/>
          <w:szCs w:val="22"/>
        </w:rPr>
        <w:t>A</w:t>
      </w:r>
      <w:r w:rsidR="00D36C5B" w:rsidRPr="008947FA">
        <w:rPr>
          <w:rFonts w:asciiTheme="minorHAnsi" w:hAnsiTheme="minorHAnsi" w:cstheme="minorHAnsi"/>
          <w:sz w:val="22"/>
          <w:szCs w:val="22"/>
        </w:rPr>
        <w:t xml:space="preserve">lgoritmi ‘personalizzati’ </w:t>
      </w:r>
      <w:r w:rsidRPr="008947FA">
        <w:rPr>
          <w:rFonts w:asciiTheme="minorHAnsi" w:hAnsiTheme="minorHAnsi" w:cstheme="minorHAnsi"/>
          <w:sz w:val="22"/>
          <w:szCs w:val="22"/>
        </w:rPr>
        <w:t xml:space="preserve">e sofisticati sono inoltre utilizzati per la rappresentazione grafica delle forme di alterazione e degrado che descrivono lo stato di conservazione dell’edificio. </w:t>
      </w:r>
      <w:r w:rsidR="00420709">
        <w:rPr>
          <w:rFonts w:asciiTheme="minorHAnsi" w:hAnsiTheme="minorHAnsi" w:cstheme="minorHAnsi"/>
          <w:sz w:val="22"/>
          <w:szCs w:val="22"/>
        </w:rPr>
        <w:t>Ci si riferisce</w:t>
      </w:r>
      <w:r w:rsidRPr="008947FA">
        <w:rPr>
          <w:rFonts w:asciiTheme="minorHAnsi" w:hAnsiTheme="minorHAnsi" w:cstheme="minorHAnsi"/>
          <w:sz w:val="22"/>
          <w:szCs w:val="22"/>
        </w:rPr>
        <w:t xml:space="preserve">, per esempio, </w:t>
      </w:r>
      <w:r w:rsidR="00420709">
        <w:rPr>
          <w:rFonts w:asciiTheme="minorHAnsi" w:hAnsiTheme="minorHAnsi" w:cstheme="minorHAnsi"/>
          <w:sz w:val="22"/>
          <w:szCs w:val="22"/>
        </w:rPr>
        <w:t>a</w:t>
      </w:r>
      <w:r w:rsidRPr="008947FA">
        <w:rPr>
          <w:rFonts w:asciiTheme="minorHAnsi" w:hAnsiTheme="minorHAnsi" w:cstheme="minorHAnsi"/>
          <w:sz w:val="22"/>
          <w:szCs w:val="22"/>
        </w:rPr>
        <w:t xml:space="preserve">i cosiddetti ‘algoritmi di </w:t>
      </w:r>
      <w:proofErr w:type="spellStart"/>
      <w:r w:rsidRPr="008947FA">
        <w:rPr>
          <w:rFonts w:asciiTheme="minorHAnsi" w:hAnsiTheme="minorHAnsi" w:cstheme="minorHAnsi"/>
          <w:i/>
          <w:iCs/>
          <w:sz w:val="22"/>
          <w:szCs w:val="22"/>
        </w:rPr>
        <w:t>edge</w:t>
      </w:r>
      <w:proofErr w:type="spellEnd"/>
      <w:r w:rsidRPr="008947FA">
        <w:rPr>
          <w:rFonts w:asciiTheme="minorHAnsi" w:hAnsiTheme="minorHAnsi" w:cstheme="minorHAnsi"/>
          <w:i/>
          <w:iCs/>
          <w:sz w:val="22"/>
          <w:szCs w:val="22"/>
        </w:rPr>
        <w:t xml:space="preserve"> </w:t>
      </w:r>
      <w:proofErr w:type="spellStart"/>
      <w:r w:rsidRPr="008947FA">
        <w:rPr>
          <w:rFonts w:asciiTheme="minorHAnsi" w:hAnsiTheme="minorHAnsi" w:cstheme="minorHAnsi"/>
          <w:i/>
          <w:iCs/>
          <w:sz w:val="22"/>
          <w:szCs w:val="22"/>
        </w:rPr>
        <w:t>detection</w:t>
      </w:r>
      <w:proofErr w:type="spellEnd"/>
      <w:r w:rsidRPr="008947FA">
        <w:rPr>
          <w:rFonts w:asciiTheme="minorHAnsi" w:hAnsiTheme="minorHAnsi" w:cstheme="minorHAnsi"/>
          <w:sz w:val="22"/>
          <w:szCs w:val="22"/>
        </w:rPr>
        <w:t xml:space="preserve">’ che consentono l’estrazione automatica di fessurazioni a partire da ortofoto rettificate oppure </w:t>
      </w:r>
      <w:r w:rsidR="008947FA" w:rsidRPr="008947FA">
        <w:rPr>
          <w:rFonts w:asciiTheme="minorHAnsi" w:hAnsiTheme="minorHAnsi" w:cstheme="minorHAnsi"/>
          <w:sz w:val="22"/>
          <w:szCs w:val="22"/>
        </w:rPr>
        <w:t>di algoritmi impiegati per ‘segmentare’ le nuvole di punti relative alle forme di degrado per poi importarle nell’ambiente BIM</w:t>
      </w:r>
      <w:r w:rsidR="00247C55">
        <w:rPr>
          <w:rStyle w:val="Rimandonotaapidipagina"/>
          <w:rFonts w:asciiTheme="minorHAnsi" w:hAnsiTheme="minorHAnsi" w:cstheme="minorHAnsi"/>
          <w:sz w:val="22"/>
          <w:szCs w:val="22"/>
        </w:rPr>
        <w:footnoteReference w:id="4"/>
      </w:r>
      <w:r w:rsidR="008947FA" w:rsidRPr="008947FA">
        <w:rPr>
          <w:rFonts w:asciiTheme="minorHAnsi" w:hAnsiTheme="minorHAnsi" w:cstheme="minorHAnsi"/>
          <w:sz w:val="22"/>
          <w:szCs w:val="22"/>
        </w:rPr>
        <w:t>.</w:t>
      </w:r>
    </w:p>
    <w:p w14:paraId="1DA5D69C" w14:textId="77777777" w:rsidR="00D36C5B" w:rsidRPr="008947FA" w:rsidRDefault="008947FA" w:rsidP="000841B2">
      <w:pPr>
        <w:pStyle w:val="NormaleWeb"/>
        <w:spacing w:before="0" w:beforeAutospacing="0" w:after="0" w:afterAutospacing="0" w:line="264" w:lineRule="exact"/>
        <w:ind w:firstLine="425"/>
        <w:jc w:val="both"/>
        <w:rPr>
          <w:rFonts w:asciiTheme="minorHAnsi" w:hAnsiTheme="minorHAnsi" w:cstheme="minorHAnsi"/>
          <w:sz w:val="22"/>
          <w:szCs w:val="22"/>
        </w:rPr>
      </w:pPr>
      <w:r>
        <w:rPr>
          <w:rFonts w:asciiTheme="minorHAnsi" w:hAnsiTheme="minorHAnsi" w:cstheme="minorHAnsi"/>
          <w:sz w:val="22"/>
          <w:szCs w:val="22"/>
        </w:rPr>
        <w:t xml:space="preserve">Questi metodi tentano di superare le modalità </w:t>
      </w:r>
      <w:r w:rsidR="00247C55">
        <w:rPr>
          <w:rFonts w:asciiTheme="minorHAnsi" w:hAnsiTheme="minorHAnsi" w:cstheme="minorHAnsi"/>
          <w:sz w:val="22"/>
          <w:szCs w:val="22"/>
        </w:rPr>
        <w:t xml:space="preserve">‘manuali’ </w:t>
      </w:r>
      <w:r>
        <w:rPr>
          <w:rFonts w:asciiTheme="minorHAnsi" w:hAnsiTheme="minorHAnsi" w:cstheme="minorHAnsi"/>
          <w:sz w:val="22"/>
          <w:szCs w:val="22"/>
        </w:rPr>
        <w:t xml:space="preserve">di rappresentazione grafica e semantica </w:t>
      </w:r>
      <w:r w:rsidR="00247C55">
        <w:rPr>
          <w:rFonts w:asciiTheme="minorHAnsi" w:hAnsiTheme="minorHAnsi" w:cstheme="minorHAnsi"/>
          <w:sz w:val="22"/>
          <w:szCs w:val="22"/>
        </w:rPr>
        <w:t xml:space="preserve">o </w:t>
      </w:r>
      <w:r w:rsidR="00806B78">
        <w:rPr>
          <w:rFonts w:asciiTheme="minorHAnsi" w:hAnsiTheme="minorHAnsi" w:cstheme="minorHAnsi"/>
          <w:sz w:val="22"/>
          <w:szCs w:val="22"/>
        </w:rPr>
        <w:t>anche l’elaborazione d</w:t>
      </w:r>
      <w:r w:rsidR="00247C55">
        <w:rPr>
          <w:rFonts w:asciiTheme="minorHAnsi" w:hAnsiTheme="minorHAnsi" w:cstheme="minorHAnsi"/>
          <w:sz w:val="22"/>
          <w:szCs w:val="22"/>
        </w:rPr>
        <w:t xml:space="preserve">i rilievi di patologie e dissesti non esibiti nel modello, ma riportati in tabelle o </w:t>
      </w:r>
      <w:r w:rsidR="00806B78">
        <w:rPr>
          <w:rFonts w:asciiTheme="minorHAnsi" w:hAnsiTheme="minorHAnsi" w:cstheme="minorHAnsi"/>
          <w:sz w:val="22"/>
          <w:szCs w:val="22"/>
        </w:rPr>
        <w:t>in grafici</w:t>
      </w:r>
      <w:r w:rsidR="00247C55">
        <w:rPr>
          <w:rFonts w:asciiTheme="minorHAnsi" w:hAnsiTheme="minorHAnsi" w:cstheme="minorHAnsi"/>
          <w:sz w:val="22"/>
          <w:szCs w:val="22"/>
        </w:rPr>
        <w:t xml:space="preserve"> collegati all’oggetto come </w:t>
      </w:r>
      <w:r w:rsidR="004567BE">
        <w:rPr>
          <w:rFonts w:asciiTheme="minorHAnsi" w:hAnsiTheme="minorHAnsi" w:cstheme="minorHAnsi"/>
          <w:sz w:val="22"/>
          <w:szCs w:val="22"/>
        </w:rPr>
        <w:t>link</w:t>
      </w:r>
      <w:r w:rsidR="00247C55">
        <w:rPr>
          <w:rFonts w:asciiTheme="minorHAnsi" w:hAnsiTheme="minorHAnsi" w:cstheme="minorHAnsi"/>
          <w:sz w:val="22"/>
          <w:szCs w:val="22"/>
        </w:rPr>
        <w:t xml:space="preserve"> ipertestuali oppure in mappature </w:t>
      </w:r>
      <w:r w:rsidR="00806B78">
        <w:rPr>
          <w:rFonts w:asciiTheme="minorHAnsi" w:hAnsiTheme="minorHAnsi" w:cstheme="minorHAnsi"/>
          <w:sz w:val="22"/>
          <w:szCs w:val="22"/>
        </w:rPr>
        <w:t>restituite</w:t>
      </w:r>
      <w:r w:rsidR="00247C55">
        <w:rPr>
          <w:rFonts w:asciiTheme="minorHAnsi" w:hAnsiTheme="minorHAnsi" w:cstheme="minorHAnsi"/>
          <w:sz w:val="22"/>
          <w:szCs w:val="22"/>
        </w:rPr>
        <w:t xml:space="preserve"> in grafici 2D estratti dalle viste del modello BIM 3D.</w:t>
      </w:r>
    </w:p>
    <w:p w14:paraId="7E26D07F" w14:textId="77777777" w:rsidR="003A3A57" w:rsidRPr="005267E5" w:rsidRDefault="007A5EE9" w:rsidP="000841B2">
      <w:pPr>
        <w:spacing w:after="0" w:line="264" w:lineRule="exact"/>
        <w:ind w:firstLine="425"/>
        <w:jc w:val="both"/>
        <w:rPr>
          <w:rFonts w:cstheme="minorHAnsi"/>
        </w:rPr>
      </w:pPr>
      <w:r w:rsidRPr="002F7420">
        <w:rPr>
          <w:rFonts w:cstheme="minorHAnsi"/>
        </w:rPr>
        <w:t>N</w:t>
      </w:r>
      <w:r w:rsidR="00297C59" w:rsidRPr="002F7420">
        <w:rPr>
          <w:rFonts w:cstheme="minorHAnsi"/>
        </w:rPr>
        <w:t xml:space="preserve">ella progettazione </w:t>
      </w:r>
      <w:r w:rsidR="003A3A57" w:rsidRPr="002F7420">
        <w:rPr>
          <w:rFonts w:cstheme="minorHAnsi"/>
        </w:rPr>
        <w:t>del nuovo sono in via di sviluppo alcune applicazioni in ambiente BIM</w:t>
      </w:r>
      <w:r w:rsidR="00E3079C" w:rsidRPr="002F7420">
        <w:rPr>
          <w:rFonts w:cstheme="minorHAnsi"/>
        </w:rPr>
        <w:t xml:space="preserve"> orientate a</w:t>
      </w:r>
      <w:r w:rsidR="00E3079C" w:rsidRPr="005267E5">
        <w:rPr>
          <w:rFonts w:cstheme="minorHAnsi"/>
        </w:rPr>
        <w:t xml:space="preserve"> governare elementi specifici e caratterizzati da irregolarità geometriche, ovvero non necessariamente riconducibili a categorie precostituite,</w:t>
      </w:r>
      <w:r w:rsidR="003A3A57" w:rsidRPr="005267E5">
        <w:rPr>
          <w:rFonts w:cstheme="minorHAnsi"/>
        </w:rPr>
        <w:t xml:space="preserve"> implementa</w:t>
      </w:r>
      <w:r w:rsidR="00E3079C" w:rsidRPr="005267E5">
        <w:rPr>
          <w:rFonts w:cstheme="minorHAnsi"/>
        </w:rPr>
        <w:t>ndo</w:t>
      </w:r>
      <w:r w:rsidR="003A3A57" w:rsidRPr="005267E5">
        <w:rPr>
          <w:rFonts w:cstheme="minorHAnsi"/>
        </w:rPr>
        <w:t xml:space="preserve"> la modellazione parametrica con una progettazione ‘algoritmica’ che utilizza “un sistema di nodi visuali per ottenere oggetti personalizzati”</w:t>
      </w:r>
      <w:r w:rsidR="00E3079C" w:rsidRPr="005267E5">
        <w:rPr>
          <w:rFonts w:cstheme="minorHAnsi"/>
        </w:rPr>
        <w:t>. Si tratta cioè di governare il modello intero tramite funzioni matematiche (algoritmi) realizzate mediante un sistema di programmazione visiva con diagrammi a nodi</w:t>
      </w:r>
      <w:r w:rsidR="0053406D" w:rsidRPr="005267E5">
        <w:rPr>
          <w:rFonts w:cstheme="minorHAnsi"/>
        </w:rPr>
        <w:t>, i cui input sono costituiti da coordinate, vettori geometrici, condizioni al contorno e il processo di rappresentazione è fornito da formulazioni algoritmiche</w:t>
      </w:r>
      <w:r w:rsidR="002F72AC">
        <w:rPr>
          <w:rStyle w:val="Rimandonotaapidipagina"/>
          <w:rFonts w:cstheme="minorHAnsi"/>
        </w:rPr>
        <w:footnoteReference w:id="5"/>
      </w:r>
      <w:r w:rsidR="00E3079C" w:rsidRPr="005267E5">
        <w:rPr>
          <w:rFonts w:cstheme="minorHAnsi"/>
        </w:rPr>
        <w:t>.</w:t>
      </w:r>
      <w:r w:rsidRPr="005267E5">
        <w:rPr>
          <w:rFonts w:cstheme="minorHAnsi"/>
        </w:rPr>
        <w:t xml:space="preserve"> È un</w:t>
      </w:r>
      <w:r w:rsidR="00AB28E0">
        <w:rPr>
          <w:rFonts w:cstheme="minorHAnsi"/>
        </w:rPr>
        <w:t xml:space="preserve">a </w:t>
      </w:r>
      <w:r w:rsidR="001377C8">
        <w:rPr>
          <w:rFonts w:cstheme="minorHAnsi"/>
        </w:rPr>
        <w:t>procedura</w:t>
      </w:r>
      <w:r w:rsidR="00AB28E0">
        <w:rPr>
          <w:rFonts w:cstheme="minorHAnsi"/>
        </w:rPr>
        <w:t xml:space="preserve"> </w:t>
      </w:r>
      <w:r w:rsidR="00D5590B">
        <w:rPr>
          <w:rFonts w:cstheme="minorHAnsi"/>
        </w:rPr>
        <w:t xml:space="preserve">in via di sperimentazione </w:t>
      </w:r>
      <w:r w:rsidR="00AB28E0">
        <w:rPr>
          <w:rFonts w:cstheme="minorHAnsi"/>
        </w:rPr>
        <w:t xml:space="preserve">che richiede </w:t>
      </w:r>
      <w:r w:rsidR="001377C8">
        <w:rPr>
          <w:rFonts w:cstheme="minorHAnsi"/>
        </w:rPr>
        <w:lastRenderedPageBreak/>
        <w:t>operazioni onerose dal punto di vista della programmazione algoritmica e del linguaggio informatico, al momento</w:t>
      </w:r>
      <w:r w:rsidR="00D5590B">
        <w:rPr>
          <w:rFonts w:cstheme="minorHAnsi"/>
        </w:rPr>
        <w:t xml:space="preserve"> applica</w:t>
      </w:r>
      <w:r w:rsidR="00420709">
        <w:rPr>
          <w:rFonts w:cstheme="minorHAnsi"/>
        </w:rPr>
        <w:t>ta</w:t>
      </w:r>
      <w:r w:rsidR="00D5590B">
        <w:rPr>
          <w:rFonts w:cstheme="minorHAnsi"/>
        </w:rPr>
        <w:t xml:space="preserve"> </w:t>
      </w:r>
      <w:r w:rsidR="00BA37D0">
        <w:rPr>
          <w:rFonts w:cstheme="minorHAnsi"/>
        </w:rPr>
        <w:t>in</w:t>
      </w:r>
      <w:r w:rsidR="00D5590B">
        <w:rPr>
          <w:rFonts w:cstheme="minorHAnsi"/>
        </w:rPr>
        <w:t xml:space="preserve"> progetti di particolare importanza, potenzialmente significativa nell’ottica di sviluppare una metodologia </w:t>
      </w:r>
      <w:r w:rsidR="00BA37D0">
        <w:rPr>
          <w:rFonts w:cstheme="minorHAnsi"/>
        </w:rPr>
        <w:t xml:space="preserve">in ambiente BIM più adatta </w:t>
      </w:r>
      <w:r w:rsidR="00420709">
        <w:rPr>
          <w:rFonts w:cstheme="minorHAnsi"/>
        </w:rPr>
        <w:t>alla restituzione dell’architettura storica.</w:t>
      </w:r>
      <w:r w:rsidR="00D5590B">
        <w:rPr>
          <w:rFonts w:cstheme="minorHAnsi"/>
        </w:rPr>
        <w:t xml:space="preserve"> </w:t>
      </w:r>
    </w:p>
    <w:p w14:paraId="32199053" w14:textId="77777777" w:rsidR="00BA37D0" w:rsidRPr="00744A15" w:rsidRDefault="00BA37D0" w:rsidP="00744A15">
      <w:pPr>
        <w:spacing w:after="0" w:line="264" w:lineRule="exact"/>
        <w:ind w:firstLine="426"/>
        <w:jc w:val="both"/>
        <w:rPr>
          <w:rFonts w:cstheme="minorHAnsi"/>
        </w:rPr>
      </w:pPr>
      <w:r w:rsidRPr="00BA37D0">
        <w:rPr>
          <w:rFonts w:cstheme="minorHAnsi"/>
        </w:rPr>
        <w:t>La gestione dei beni culturali ha visto da tempo l’impiego di sistemi informatici</w:t>
      </w:r>
      <w:r>
        <w:rPr>
          <w:rFonts w:cstheme="minorHAnsi"/>
        </w:rPr>
        <w:t xml:space="preserve"> GIS </w:t>
      </w:r>
      <w:r w:rsidRPr="00BA37D0">
        <w:rPr>
          <w:rFonts w:cstheme="minorHAnsi"/>
        </w:rPr>
        <w:t>in grado di elaborare dati - opportunamente raccolti in banche</w:t>
      </w:r>
      <w:r>
        <w:rPr>
          <w:rFonts w:cstheme="minorHAnsi"/>
        </w:rPr>
        <w:t xml:space="preserve"> </w:t>
      </w:r>
      <w:r w:rsidRPr="00BA37D0">
        <w:rPr>
          <w:rFonts w:cstheme="minorHAnsi"/>
        </w:rPr>
        <w:t>interrogabili e aggiornabili nel tempo - relativi all’intero patrimonio monumentale, ai fenomeni fisico-chimici e sociali che intervengono sul processo di degrado dei beni, nonché alle informazioni sul relativo stato di conservazione. In tal senso sono state realizzate diverse piattaforme informatiche</w:t>
      </w:r>
      <w:r>
        <w:rPr>
          <w:rFonts w:cstheme="minorHAnsi"/>
        </w:rPr>
        <w:t xml:space="preserve"> </w:t>
      </w:r>
      <w:r w:rsidRPr="00BA37D0">
        <w:rPr>
          <w:rFonts w:cstheme="minorHAnsi"/>
        </w:rPr>
        <w:t>per la documentazione dell</w:t>
      </w:r>
      <w:r w:rsidR="009C72CF">
        <w:rPr>
          <w:rFonts w:cstheme="minorHAnsi"/>
        </w:rPr>
        <w:t>e condizioni di salute e di fragilità del costruito architettonico</w:t>
      </w:r>
      <w:r w:rsidRPr="00BA37D0">
        <w:rPr>
          <w:rFonts w:cstheme="minorHAnsi"/>
        </w:rPr>
        <w:t xml:space="preserve">, sia alla scala del singolo bene, sia a scala territoriale, e fra quest’ultime un’esperienza significativa è rappresentata dalla Carta del Rischio </w:t>
      </w:r>
      <w:r w:rsidRPr="00744A15">
        <w:rPr>
          <w:rFonts w:cstheme="minorHAnsi"/>
        </w:rPr>
        <w:t>del patrimonio culturale</w:t>
      </w:r>
      <w:r w:rsidR="009C72CF" w:rsidRPr="00744A15">
        <w:rPr>
          <w:rFonts w:cstheme="minorHAnsi"/>
        </w:rPr>
        <w:t xml:space="preserve"> del Ministero italiano della cultura</w:t>
      </w:r>
      <w:r w:rsidR="00F80893">
        <w:rPr>
          <w:rStyle w:val="Rimandonotaapidipagina"/>
          <w:rFonts w:cstheme="minorHAnsi"/>
        </w:rPr>
        <w:footnoteReference w:id="6"/>
      </w:r>
      <w:r w:rsidRPr="00744A15">
        <w:rPr>
          <w:rFonts w:cstheme="minorHAnsi"/>
        </w:rPr>
        <w:t xml:space="preserve">. </w:t>
      </w:r>
    </w:p>
    <w:p w14:paraId="19C2811E" w14:textId="77777777" w:rsidR="00744A15" w:rsidRPr="002F72AC" w:rsidRDefault="00BA37D0" w:rsidP="00744A15">
      <w:pPr>
        <w:spacing w:after="0" w:line="264" w:lineRule="exact"/>
        <w:ind w:firstLine="426"/>
        <w:jc w:val="both"/>
        <w:rPr>
          <w:rFonts w:cstheme="minorHAnsi"/>
        </w:rPr>
      </w:pPr>
      <w:r w:rsidRPr="00744A15">
        <w:rPr>
          <w:rFonts w:cstheme="minorHAnsi"/>
        </w:rPr>
        <w:t xml:space="preserve">Il sistema Carta del Rischio, accessibile </w:t>
      </w:r>
      <w:r w:rsidRPr="00F80893">
        <w:rPr>
          <w:rFonts w:cstheme="minorHAnsi"/>
          <w:i/>
          <w:iCs/>
        </w:rPr>
        <w:t>online</w:t>
      </w:r>
      <w:r w:rsidRPr="00744A15">
        <w:rPr>
          <w:rFonts w:cstheme="minorHAnsi"/>
        </w:rPr>
        <w:t>, mira infatti a determinare, attraverso un modello di analisi statistica, situazioni di rischio concreto associato a ciascun bene, incrociando opportunamente i dati di pericolosità territoriale con quelli di vulnerabilità dei beni culturali, questi ultimi estratti da appositi moduli schedografici.</w:t>
      </w:r>
      <w:r w:rsidR="00744A15">
        <w:rPr>
          <w:rFonts w:cstheme="minorHAnsi"/>
        </w:rPr>
        <w:t xml:space="preserve"> I</w:t>
      </w:r>
      <w:r w:rsidR="00B86976" w:rsidRPr="00744A15">
        <w:rPr>
          <w:rFonts w:cstheme="minorHAnsi"/>
          <w:shd w:val="clear" w:color="auto" w:fill="FAF9F6"/>
        </w:rPr>
        <w:t xml:space="preserve">l </w:t>
      </w:r>
      <w:r w:rsidR="00B86976" w:rsidRPr="003E2754">
        <w:rPr>
          <w:rFonts w:cstheme="minorHAnsi"/>
        </w:rPr>
        <w:t xml:space="preserve">rischio del patrimonio culturale si </w:t>
      </w:r>
      <w:r w:rsidR="00744A15" w:rsidRPr="003E2754">
        <w:rPr>
          <w:rFonts w:cstheme="minorHAnsi"/>
        </w:rPr>
        <w:t>calcola mediante</w:t>
      </w:r>
      <w:r w:rsidR="00B86976" w:rsidRPr="003E2754">
        <w:rPr>
          <w:rFonts w:cstheme="minorHAnsi"/>
        </w:rPr>
        <w:t xml:space="preserve"> “uno schema (logico e matematicamente formalizzabile) che pone in relazione il “Rischio” con i “Fattori di Rischio” […] sulla base di un approccio statistico”</w:t>
      </w:r>
      <w:r w:rsidR="00B86976" w:rsidRPr="003E2754">
        <w:rPr>
          <w:rStyle w:val="Rimandonotaapidipagina"/>
          <w:rFonts w:cstheme="minorHAnsi"/>
        </w:rPr>
        <w:footnoteReference w:id="7"/>
      </w:r>
      <w:r w:rsidR="00744A15" w:rsidRPr="003E2754">
        <w:rPr>
          <w:rFonts w:cstheme="minorHAnsi"/>
        </w:rPr>
        <w:t xml:space="preserve"> che interviene nella valutazione della vulnerabilità, ovvero nel </w:t>
      </w:r>
      <w:r w:rsidR="007152CF" w:rsidRPr="003E2754">
        <w:rPr>
          <w:rFonts w:cstheme="minorHAnsi"/>
        </w:rPr>
        <w:t>relazionare</w:t>
      </w:r>
      <w:r w:rsidR="00744A15" w:rsidRPr="003E2754">
        <w:rPr>
          <w:rFonts w:cstheme="minorHAnsi"/>
        </w:rPr>
        <w:t xml:space="preserve"> attraverso algoritmi ‘semplici’ (ad esempio medie aritmetiche) o più ‘complessi’ (medie pesate) </w:t>
      </w:r>
      <w:r w:rsidR="007152CF" w:rsidRPr="003E2754">
        <w:rPr>
          <w:rFonts w:cstheme="minorHAnsi"/>
        </w:rPr>
        <w:t>i</w:t>
      </w:r>
      <w:r w:rsidR="00744A15" w:rsidRPr="003E2754">
        <w:rPr>
          <w:rFonts w:cstheme="minorHAnsi"/>
        </w:rPr>
        <w:t xml:space="preserve"> divers</w:t>
      </w:r>
      <w:r w:rsidR="007152CF" w:rsidRPr="003E2754">
        <w:rPr>
          <w:rFonts w:cstheme="minorHAnsi"/>
        </w:rPr>
        <w:t>i</w:t>
      </w:r>
      <w:r w:rsidR="00744A15" w:rsidRPr="003E2754">
        <w:rPr>
          <w:rFonts w:cstheme="minorHAnsi"/>
        </w:rPr>
        <w:t xml:space="preserve"> </w:t>
      </w:r>
      <w:r w:rsidR="007152CF" w:rsidRPr="003E2754">
        <w:rPr>
          <w:rFonts w:cstheme="minorHAnsi"/>
        </w:rPr>
        <w:t>dati</w:t>
      </w:r>
      <w:r w:rsidR="00744A15" w:rsidRPr="003E2754">
        <w:rPr>
          <w:rFonts w:cstheme="minorHAnsi"/>
        </w:rPr>
        <w:t xml:space="preserve"> registrat</w:t>
      </w:r>
      <w:r w:rsidR="007152CF" w:rsidRPr="003E2754">
        <w:rPr>
          <w:rFonts w:cstheme="minorHAnsi"/>
        </w:rPr>
        <w:t>i</w:t>
      </w:r>
      <w:r w:rsidR="00744A15" w:rsidRPr="003E2754">
        <w:rPr>
          <w:rFonts w:cstheme="minorHAnsi"/>
        </w:rPr>
        <w:t xml:space="preserve"> per ciascun bene. Grazie al contributo della statistica si possono infatti stabilire correlazioni </w:t>
      </w:r>
      <w:r w:rsidR="00806B78" w:rsidRPr="003E2754">
        <w:rPr>
          <w:rFonts w:cstheme="minorHAnsi"/>
        </w:rPr>
        <w:t>f</w:t>
      </w:r>
      <w:r w:rsidR="00744A15" w:rsidRPr="003E2754">
        <w:rPr>
          <w:rFonts w:cstheme="minorHAnsi"/>
        </w:rPr>
        <w:t xml:space="preserve">ra le </w:t>
      </w:r>
      <w:r w:rsidR="007152CF" w:rsidRPr="003E2754">
        <w:rPr>
          <w:rFonts w:cstheme="minorHAnsi"/>
        </w:rPr>
        <w:t>differenti</w:t>
      </w:r>
      <w:r w:rsidR="00744A15" w:rsidRPr="003E2754">
        <w:rPr>
          <w:rFonts w:cstheme="minorHAnsi"/>
        </w:rPr>
        <w:t xml:space="preserve"> informazioni tematiche che portano ad individuare i rapporti esistenti tra il patrimonio culturale, il suo stato di conservazione e i fattori che ne provocano il deperimento, pervenendo a graduatorie di rischio utili a stabilire priorità di intervento</w:t>
      </w:r>
      <w:r w:rsidR="00744A15" w:rsidRPr="003E2754">
        <w:rPr>
          <w:rStyle w:val="Rimandonotaapidipagina"/>
          <w:rFonts w:cstheme="minorHAnsi"/>
        </w:rPr>
        <w:footnoteReference w:id="8"/>
      </w:r>
      <w:r w:rsidR="00744A15" w:rsidRPr="003E2754">
        <w:rPr>
          <w:rFonts w:cstheme="minorHAnsi"/>
        </w:rPr>
        <w:t>.</w:t>
      </w:r>
    </w:p>
    <w:p w14:paraId="55E021E1" w14:textId="77777777" w:rsidR="00744A15" w:rsidRPr="003E2754" w:rsidRDefault="00744A15" w:rsidP="00BF6798">
      <w:pPr>
        <w:spacing w:after="0" w:line="264" w:lineRule="exact"/>
        <w:ind w:firstLine="426"/>
        <w:jc w:val="both"/>
        <w:rPr>
          <w:rFonts w:cstheme="minorHAnsi"/>
          <w:shd w:val="clear" w:color="auto" w:fill="FAF9F6"/>
        </w:rPr>
      </w:pPr>
      <w:r w:rsidRPr="003E2754">
        <w:rPr>
          <w:rFonts w:cstheme="minorHAnsi"/>
        </w:rPr>
        <w:t xml:space="preserve">Per </w:t>
      </w:r>
      <w:r w:rsidR="00796081" w:rsidRPr="003E2754">
        <w:rPr>
          <w:rFonts w:cstheme="minorHAnsi"/>
        </w:rPr>
        <w:t>adempiere</w:t>
      </w:r>
      <w:r w:rsidRPr="003E2754">
        <w:rPr>
          <w:rFonts w:cstheme="minorHAnsi"/>
        </w:rPr>
        <w:t xml:space="preserve"> </w:t>
      </w:r>
      <w:r w:rsidR="00796081" w:rsidRPr="003E2754">
        <w:rPr>
          <w:rFonts w:cstheme="minorHAnsi"/>
        </w:rPr>
        <w:t>a</w:t>
      </w:r>
      <w:r w:rsidRPr="003E2754">
        <w:rPr>
          <w:rFonts w:cstheme="minorHAnsi"/>
        </w:rPr>
        <w:t xml:space="preserve">l requisito di </w:t>
      </w:r>
      <w:proofErr w:type="spellStart"/>
      <w:r w:rsidRPr="003E2754">
        <w:rPr>
          <w:rFonts w:cstheme="minorHAnsi"/>
        </w:rPr>
        <w:t>speditivit</w:t>
      </w:r>
      <w:r w:rsidR="00C810CF">
        <w:rPr>
          <w:rFonts w:ascii="Calibri" w:hAnsi="Calibri" w:cs="Calibri"/>
        </w:rPr>
        <w:t>à</w:t>
      </w:r>
      <w:proofErr w:type="spellEnd"/>
      <w:r w:rsidRPr="003E2754">
        <w:rPr>
          <w:rFonts w:cstheme="minorHAnsi"/>
        </w:rPr>
        <w:t xml:space="preserve"> del censimento</w:t>
      </w:r>
      <w:r w:rsidR="00796081" w:rsidRPr="003E2754">
        <w:rPr>
          <w:rFonts w:cstheme="minorHAnsi"/>
        </w:rPr>
        <w:t xml:space="preserve"> e nel contempo</w:t>
      </w:r>
      <w:r w:rsidR="00BF6798" w:rsidRPr="003E2754">
        <w:rPr>
          <w:rFonts w:cstheme="minorHAnsi"/>
        </w:rPr>
        <w:t xml:space="preserve"> </w:t>
      </w:r>
      <w:r w:rsidR="007152CF" w:rsidRPr="003E2754">
        <w:rPr>
          <w:rFonts w:cstheme="minorHAnsi"/>
        </w:rPr>
        <w:t xml:space="preserve">per poter congegnare formulazioni </w:t>
      </w:r>
      <w:r w:rsidR="00796081" w:rsidRPr="003E2754">
        <w:rPr>
          <w:rFonts w:cstheme="minorHAnsi"/>
        </w:rPr>
        <w:t>algoritmiche</w:t>
      </w:r>
      <w:r w:rsidR="007152CF" w:rsidRPr="003E2754">
        <w:rPr>
          <w:rFonts w:cstheme="minorHAnsi"/>
        </w:rPr>
        <w:t xml:space="preserve"> che in quanto tali </w:t>
      </w:r>
      <w:r w:rsidR="00796081" w:rsidRPr="003E2754">
        <w:rPr>
          <w:rFonts w:cstheme="minorHAnsi"/>
        </w:rPr>
        <w:t>soddisfino</w:t>
      </w:r>
      <w:r w:rsidR="007152CF" w:rsidRPr="003E2754">
        <w:rPr>
          <w:rFonts w:cstheme="minorHAnsi"/>
        </w:rPr>
        <w:t xml:space="preserve"> proprietà </w:t>
      </w:r>
      <w:r w:rsidR="00796081" w:rsidRPr="003E2754">
        <w:rPr>
          <w:rFonts w:cstheme="minorHAnsi"/>
        </w:rPr>
        <w:t>quali l’</w:t>
      </w:r>
      <w:r w:rsidR="007152CF" w:rsidRPr="003E2754">
        <w:rPr>
          <w:rFonts w:cstheme="minorHAnsi"/>
        </w:rPr>
        <w:t xml:space="preserve">effettività, </w:t>
      </w:r>
      <w:r w:rsidR="00796081" w:rsidRPr="003E2754">
        <w:rPr>
          <w:rFonts w:cstheme="minorHAnsi"/>
        </w:rPr>
        <w:t xml:space="preserve">la </w:t>
      </w:r>
      <w:r w:rsidR="007152CF" w:rsidRPr="003E2754">
        <w:rPr>
          <w:rFonts w:cstheme="minorHAnsi"/>
        </w:rPr>
        <w:t xml:space="preserve">finitezza di espressione e di calcolo, </w:t>
      </w:r>
      <w:r w:rsidR="00796081" w:rsidRPr="003E2754">
        <w:rPr>
          <w:rFonts w:cstheme="minorHAnsi"/>
        </w:rPr>
        <w:t xml:space="preserve">nonché il </w:t>
      </w:r>
      <w:r w:rsidR="007152CF" w:rsidRPr="003E2754">
        <w:rPr>
          <w:rFonts w:cstheme="minorHAnsi"/>
        </w:rPr>
        <w:t>determinismo</w:t>
      </w:r>
      <w:r w:rsidRPr="003E2754">
        <w:rPr>
          <w:rFonts w:cstheme="minorHAnsi"/>
        </w:rPr>
        <w:t>, nei tracciati schedografici della Carta del Rischio si è attuato un opportuno vaglio dei dati descrittivi di un bene, scegliendo quelli che riescano a cogliere le principali caratteristiche connotanti e i fattori significativi che esprimono lo stato di conservazione</w:t>
      </w:r>
      <w:r w:rsidR="000841B2">
        <w:rPr>
          <w:rStyle w:val="Rimandonotaapidipagina"/>
          <w:rFonts w:cstheme="minorHAnsi"/>
        </w:rPr>
        <w:footnoteReference w:id="9"/>
      </w:r>
      <w:r w:rsidRPr="003E2754">
        <w:rPr>
          <w:rFonts w:cstheme="minorHAnsi"/>
        </w:rPr>
        <w:t xml:space="preserve">. </w:t>
      </w:r>
      <w:r w:rsidR="007152CF" w:rsidRPr="003E2754">
        <w:rPr>
          <w:rFonts w:cstheme="minorHAnsi"/>
        </w:rPr>
        <w:t>I</w:t>
      </w:r>
      <w:r w:rsidRPr="003E2754">
        <w:rPr>
          <w:rFonts w:cstheme="minorHAnsi"/>
        </w:rPr>
        <w:t>n quest’ottica gli indicatori di vulnerabilità e quelli di pericolosità sono suddivisi in tre ‘domini’ (“Statico-Strutturale”; “Ambiente-Aria”; “Antropico”) a cui corrispondono differenti tracciati schedografici da cui trarre le variabili di base per il calcolo degli indici di vulnerabilità.</w:t>
      </w:r>
      <w:r w:rsidRPr="003E2754">
        <w:rPr>
          <w:rFonts w:cstheme="minorHAnsi"/>
          <w:shd w:val="clear" w:color="auto" w:fill="FAF9F6"/>
        </w:rPr>
        <w:t xml:space="preserve">  </w:t>
      </w:r>
      <w:r w:rsidRPr="003E2754">
        <w:rPr>
          <w:rFonts w:cstheme="minorHAnsi"/>
        </w:rPr>
        <w:t>Per i primi due domini, ad esempio, la vulnerabilità è calcolata attraverso una combinazione lineare di variabili che esprimono lo stato di conservazione delle diverse sezioni architettoniche in cui è suddivisa una data unità edilizia; ogni variabile, che di fatto corrisponde a un giudizio sullo stato di conservazione, oltre ad essere opportunamente quantificata attraverso l’assegnazione di un punteggio, è anche moltiplicata per un ‘peso’, consentendo così da un lato di rendere confrontabili informazioni di per sé differenti, dall’altro di istituire con la pesatura relazioni rappresentative di condizioni reali</w:t>
      </w:r>
      <w:r w:rsidRPr="003E2754">
        <w:rPr>
          <w:vertAlign w:val="superscript"/>
        </w:rPr>
        <w:footnoteReference w:id="10"/>
      </w:r>
      <w:r w:rsidRPr="003E2754">
        <w:rPr>
          <w:rFonts w:cstheme="minorHAnsi"/>
        </w:rPr>
        <w:t>.</w:t>
      </w:r>
    </w:p>
    <w:p w14:paraId="1280A79B" w14:textId="77777777" w:rsidR="009A0E64" w:rsidRPr="003E2754" w:rsidRDefault="002F72AC" w:rsidP="00744A15">
      <w:pPr>
        <w:spacing w:after="0" w:line="264" w:lineRule="exact"/>
        <w:ind w:firstLine="425"/>
        <w:jc w:val="both"/>
        <w:rPr>
          <w:rFonts w:cstheme="minorHAnsi"/>
          <w:shd w:val="clear" w:color="auto" w:fill="FAF9F6"/>
        </w:rPr>
      </w:pPr>
      <w:r w:rsidRPr="003E2754">
        <w:rPr>
          <w:rFonts w:cstheme="minorHAnsi"/>
        </w:rPr>
        <w:t xml:space="preserve">Inoltre, </w:t>
      </w:r>
      <w:r w:rsidR="00744A15" w:rsidRPr="003E2754">
        <w:rPr>
          <w:rFonts w:cstheme="minorHAnsi"/>
        </w:rPr>
        <w:t>per cercare di far fronte alle caratteristiche eterogenee che connotano l’ambito dei beni culturali, la metodologia elaborata dalla Carta del Rischio prevede una schedatura distinta per beni archeologici, beni architettonici, contenitori di beni, beni mobili e centri storici</w:t>
      </w:r>
      <w:r w:rsidR="00744A15" w:rsidRPr="003E2754">
        <w:rPr>
          <w:vertAlign w:val="superscript"/>
        </w:rPr>
        <w:footnoteReference w:id="11"/>
      </w:r>
      <w:r w:rsidR="00796081" w:rsidRPr="003E2754">
        <w:t>.</w:t>
      </w:r>
    </w:p>
    <w:p w14:paraId="6CAAAA3D" w14:textId="77777777" w:rsidR="00F623E1" w:rsidRPr="003E2754" w:rsidRDefault="00F623E1" w:rsidP="003E2754">
      <w:pPr>
        <w:spacing w:after="0" w:line="264" w:lineRule="exact"/>
        <w:ind w:firstLine="425"/>
        <w:jc w:val="both"/>
        <w:rPr>
          <w:rFonts w:cstheme="minorHAnsi"/>
        </w:rPr>
      </w:pPr>
      <w:r w:rsidRPr="003E2754">
        <w:rPr>
          <w:rFonts w:cstheme="minorHAnsi"/>
        </w:rPr>
        <w:t xml:space="preserve">In particolare, nel modello di valutazione di trasformazioni moderne e fragilità rilevate negli aggregati urbani che costituiscono i centri storici sono state di recente adottate, nell’ambito della Carta del Rischio, formulazioni algoritmiche in grado di cogliere, in modo speditivo, modifiche moderne delle finiture e dei componenti costruttivi, carenze materiche e costruttive, dissesti strutturali, degrado delle superfici e delle coperture. La valutazione di due indici complessivi, espressione l’uno delle trasformazioni e modifiche moderne e l’altro di vulnerabilità, è ottenuta mediante medie pesate fra sei sotto-indici tematici (rispettivamente espressione di trasformazioni e modifiche delle finiture; trasformazioni e modifiche costruttive; vulnerabilità costruttive; dissesti e modifiche strutturali; degrado delle superfici; degrado delle coperture), a loro volta calcolati prevalentemente con medie aritmetiche. Le variabili che contribuiscono al calcolo dei sotto-indici provengono da un tracciato schedografico dedicato, all’interno del quale esse sono espresse sotto forma di intervalli di incidenze che ne indicano la percentuale di presenza osservata; </w:t>
      </w:r>
      <w:r w:rsidRPr="003E2754">
        <w:rPr>
          <w:rFonts w:cstheme="minorHAnsi"/>
        </w:rPr>
        <w:lastRenderedPageBreak/>
        <w:t xml:space="preserve">ad ognuno di questi intervalli è poi assegnato un punteggio. La ‘pesatura’ dei sotto-indici per il calcolo dei due indicatori globali è stata impostata considerando </w:t>
      </w:r>
      <w:r w:rsidR="00AA3C88" w:rsidRPr="003E2754">
        <w:rPr>
          <w:rFonts w:cstheme="minorHAnsi"/>
        </w:rPr>
        <w:t xml:space="preserve">prevalentemente </w:t>
      </w:r>
      <w:r w:rsidRPr="003E2754">
        <w:rPr>
          <w:rFonts w:cstheme="minorHAnsi"/>
        </w:rPr>
        <w:t xml:space="preserve">il livello delle incidenze: il sotto-indice tematico che, dalla compilazione della scheda, risulta avere l’incidenza maggiore è quello che pesa di più e gli altri, a seguire, contribuiscono in modo decrescente e proporzionale alla rispettiva </w:t>
      </w:r>
      <w:r w:rsidR="00655C80" w:rsidRPr="003E2754">
        <w:rPr>
          <w:rFonts w:cstheme="minorHAnsi"/>
        </w:rPr>
        <w:t>rilevanza</w:t>
      </w:r>
      <w:r w:rsidR="003E2754">
        <w:rPr>
          <w:rStyle w:val="Rimandonotaapidipagina"/>
          <w:rFonts w:cstheme="minorHAnsi"/>
        </w:rPr>
        <w:footnoteReference w:id="12"/>
      </w:r>
      <w:r w:rsidRPr="003E2754">
        <w:rPr>
          <w:rFonts w:cstheme="minorHAnsi"/>
        </w:rPr>
        <w:t>.</w:t>
      </w:r>
    </w:p>
    <w:p w14:paraId="6A51EA8E" w14:textId="77777777" w:rsidR="005C0877" w:rsidRPr="003177BC" w:rsidRDefault="003177BC" w:rsidP="00F623E1">
      <w:pPr>
        <w:spacing w:after="0" w:line="264" w:lineRule="exact"/>
        <w:ind w:firstLine="425"/>
        <w:jc w:val="both"/>
        <w:rPr>
          <w:rFonts w:cstheme="minorHAnsi"/>
        </w:rPr>
      </w:pPr>
      <w:r w:rsidRPr="003177BC">
        <w:rPr>
          <w:rFonts w:cstheme="minorHAnsi"/>
        </w:rPr>
        <w:t xml:space="preserve">Il sistema Carta del Rischio per i centri storici, dunque, riesce a gestire dati, quali gli indicatori espressione delle modifiche e trasformazioni moderne e assieme della vulnerabilità del costruito diffuso, in un contesto </w:t>
      </w:r>
      <w:proofErr w:type="spellStart"/>
      <w:r w:rsidRPr="003177BC">
        <w:rPr>
          <w:rFonts w:cstheme="minorHAnsi"/>
        </w:rPr>
        <w:t>georeferito</w:t>
      </w:r>
      <w:proofErr w:type="spellEnd"/>
      <w:r w:rsidRPr="003177BC">
        <w:rPr>
          <w:rFonts w:cstheme="minorHAnsi"/>
        </w:rPr>
        <w:t xml:space="preserve"> e sovrapponibile, per la definizione di ‘mappe del </w:t>
      </w:r>
      <w:proofErr w:type="spellStart"/>
      <w:r w:rsidRPr="003177BC">
        <w:rPr>
          <w:rFonts w:cstheme="minorHAnsi"/>
        </w:rPr>
        <w:t>rischio’</w:t>
      </w:r>
      <w:proofErr w:type="spellEnd"/>
      <w:r w:rsidRPr="003177BC">
        <w:rPr>
          <w:rFonts w:cstheme="minorHAnsi"/>
        </w:rPr>
        <w:t xml:space="preserve">, con carte tematiche dedicate alle diverse pericolosità territoriali (di tipo idrogeologico, sismico, franoso, </w:t>
      </w:r>
      <w:proofErr w:type="spellStart"/>
      <w:r w:rsidRPr="003177BC">
        <w:rPr>
          <w:rFonts w:cstheme="minorHAnsi"/>
        </w:rPr>
        <w:t>ecc</w:t>
      </w:r>
      <w:proofErr w:type="spellEnd"/>
      <w:r w:rsidRPr="003177BC">
        <w:rPr>
          <w:rFonts w:cstheme="minorHAnsi"/>
        </w:rPr>
        <w:t>…).</w:t>
      </w:r>
      <w:r w:rsidR="00C744F4">
        <w:rPr>
          <w:rFonts w:cstheme="minorHAnsi"/>
        </w:rPr>
        <w:t xml:space="preserve"> </w:t>
      </w:r>
      <w:r w:rsidR="000841B2">
        <w:rPr>
          <w:rFonts w:cstheme="minorHAnsi"/>
        </w:rPr>
        <w:t>G</w:t>
      </w:r>
      <w:r w:rsidR="00C744F4">
        <w:rPr>
          <w:rFonts w:cstheme="minorHAnsi"/>
        </w:rPr>
        <w:t>li indicatori di trasformazioni, vulnerabilità e di rischio sono visualizzati con superfici o linee rette, diversamente dal tipo di rappresentazione tridimensionale che caratterizza un ambiente BIM.</w:t>
      </w:r>
    </w:p>
    <w:p w14:paraId="63A0484A" w14:textId="77777777" w:rsidR="00F211F4" w:rsidRDefault="00C744F4" w:rsidP="003177BC">
      <w:pPr>
        <w:spacing w:after="0" w:line="264" w:lineRule="exact"/>
        <w:ind w:firstLine="425"/>
        <w:jc w:val="both"/>
        <w:rPr>
          <w:rFonts w:cstheme="minorHAnsi"/>
        </w:rPr>
      </w:pPr>
      <w:r>
        <w:rPr>
          <w:rFonts w:cstheme="minorHAnsi"/>
        </w:rPr>
        <w:t xml:space="preserve">La sperimentazione condotta da Silvia Cutarelli sulla modellazione BIM della Lungara e le </w:t>
      </w:r>
      <w:r w:rsidR="00FF16DD">
        <w:rPr>
          <w:rFonts w:cstheme="minorHAnsi"/>
        </w:rPr>
        <w:t>considerazioni</w:t>
      </w:r>
      <w:r>
        <w:rPr>
          <w:rFonts w:cstheme="minorHAnsi"/>
        </w:rPr>
        <w:t xml:space="preserve"> </w:t>
      </w:r>
      <w:r w:rsidR="00893AA7">
        <w:rPr>
          <w:rFonts w:cstheme="minorHAnsi"/>
        </w:rPr>
        <w:t xml:space="preserve">scaturite </w:t>
      </w:r>
      <w:r w:rsidR="005E4C3C">
        <w:rPr>
          <w:rFonts w:cstheme="minorHAnsi"/>
        </w:rPr>
        <w:t>riguardanti la</w:t>
      </w:r>
      <w:r w:rsidR="00893AA7">
        <w:rPr>
          <w:rFonts w:cstheme="minorHAnsi"/>
        </w:rPr>
        <w:t xml:space="preserve"> </w:t>
      </w:r>
      <w:r>
        <w:rPr>
          <w:rFonts w:cstheme="minorHAnsi"/>
        </w:rPr>
        <w:t>potenzia</w:t>
      </w:r>
      <w:r w:rsidR="00F211F4">
        <w:rPr>
          <w:rFonts w:cstheme="minorHAnsi"/>
        </w:rPr>
        <w:t xml:space="preserve">le e complessa </w:t>
      </w:r>
      <w:r>
        <w:rPr>
          <w:rFonts w:cstheme="minorHAnsi"/>
        </w:rPr>
        <w:t>interoperabilità con il GIS della Carta del Rischio</w:t>
      </w:r>
      <w:r w:rsidR="00BD0598">
        <w:rPr>
          <w:rFonts w:cstheme="minorHAnsi"/>
        </w:rPr>
        <w:t xml:space="preserve"> </w:t>
      </w:r>
      <w:r w:rsidR="00EE5295">
        <w:rPr>
          <w:rFonts w:cstheme="minorHAnsi"/>
        </w:rPr>
        <w:t>chiariscono</w:t>
      </w:r>
      <w:r>
        <w:rPr>
          <w:rFonts w:cstheme="minorHAnsi"/>
        </w:rPr>
        <w:t xml:space="preserve"> </w:t>
      </w:r>
      <w:r w:rsidR="00893AA7">
        <w:rPr>
          <w:rFonts w:cstheme="minorHAnsi"/>
        </w:rPr>
        <w:t>i nodi principali su cui iniziare a r</w:t>
      </w:r>
      <w:r w:rsidR="00FF16DD">
        <w:rPr>
          <w:rFonts w:cstheme="minorHAnsi"/>
        </w:rPr>
        <w:t>iflettere</w:t>
      </w:r>
      <w:r w:rsidR="00893AA7">
        <w:rPr>
          <w:rFonts w:cstheme="minorHAnsi"/>
        </w:rPr>
        <w:t xml:space="preserve"> anche dal punto di vista della formulazione </w:t>
      </w:r>
      <w:r w:rsidR="00EE5295">
        <w:rPr>
          <w:rFonts w:cstheme="minorHAnsi"/>
        </w:rPr>
        <w:t>degli algoritmi</w:t>
      </w:r>
      <w:r w:rsidR="00893AA7">
        <w:rPr>
          <w:rFonts w:cstheme="minorHAnsi"/>
        </w:rPr>
        <w:t>.</w:t>
      </w:r>
    </w:p>
    <w:p w14:paraId="17021EA5" w14:textId="77777777" w:rsidR="003177BC" w:rsidRDefault="00BD0598" w:rsidP="003177BC">
      <w:pPr>
        <w:spacing w:after="0" w:line="264" w:lineRule="exact"/>
        <w:ind w:firstLine="425"/>
        <w:jc w:val="both"/>
        <w:rPr>
          <w:rFonts w:cstheme="minorHAnsi"/>
        </w:rPr>
      </w:pPr>
      <w:r>
        <w:rPr>
          <w:rFonts w:cstheme="minorHAnsi"/>
        </w:rPr>
        <w:t>Al di là della differente scala di lavoro dei due sistemi, motivata da</w:t>
      </w:r>
      <w:r w:rsidR="005E4C3C">
        <w:rPr>
          <w:rFonts w:cstheme="minorHAnsi"/>
        </w:rPr>
        <w:t>i diversi</w:t>
      </w:r>
      <w:r>
        <w:rPr>
          <w:rFonts w:cstheme="minorHAnsi"/>
        </w:rPr>
        <w:t xml:space="preserve"> obiettivi ad essi congeniti e di fatto superabile dalle applicazioni in corso, </w:t>
      </w:r>
      <w:r w:rsidR="005E4C3C">
        <w:rPr>
          <w:rFonts w:cstheme="minorHAnsi"/>
        </w:rPr>
        <w:t xml:space="preserve">e </w:t>
      </w:r>
      <w:r>
        <w:rPr>
          <w:rFonts w:cstheme="minorHAnsi"/>
        </w:rPr>
        <w:t>c</w:t>
      </w:r>
      <w:r w:rsidR="00FF16DD">
        <w:rPr>
          <w:rFonts w:cstheme="minorHAnsi"/>
        </w:rPr>
        <w:t>on</w:t>
      </w:r>
      <w:r w:rsidR="00EE5295">
        <w:rPr>
          <w:rFonts w:cstheme="minorHAnsi"/>
        </w:rPr>
        <w:t>centrando l’attenzione</w:t>
      </w:r>
      <w:r w:rsidR="00FF16DD">
        <w:rPr>
          <w:rFonts w:cstheme="minorHAnsi"/>
        </w:rPr>
        <w:t xml:space="preserve"> </w:t>
      </w:r>
      <w:r w:rsidR="00EE5295">
        <w:rPr>
          <w:rFonts w:cstheme="minorHAnsi"/>
        </w:rPr>
        <w:t>sul</w:t>
      </w:r>
      <w:r w:rsidR="00FF16DD">
        <w:rPr>
          <w:rFonts w:cstheme="minorHAnsi"/>
        </w:rPr>
        <w:t xml:space="preserve"> flusso dei dati </w:t>
      </w:r>
      <w:r w:rsidR="00634D4D">
        <w:rPr>
          <w:rFonts w:cstheme="minorHAnsi"/>
        </w:rPr>
        <w:t xml:space="preserve">‘numerici’, ovvero </w:t>
      </w:r>
      <w:r w:rsidR="00516BC0">
        <w:rPr>
          <w:rFonts w:cstheme="minorHAnsi"/>
        </w:rPr>
        <w:t xml:space="preserve">quelli </w:t>
      </w:r>
      <w:r w:rsidR="00634D4D">
        <w:rPr>
          <w:rFonts w:cstheme="minorHAnsi"/>
        </w:rPr>
        <w:t xml:space="preserve">utili </w:t>
      </w:r>
      <w:r w:rsidR="00EE5295">
        <w:rPr>
          <w:rFonts w:cstheme="minorHAnsi"/>
        </w:rPr>
        <w:t xml:space="preserve">a una progettazione algoritmica, </w:t>
      </w:r>
      <w:r w:rsidR="005E4C3C">
        <w:rPr>
          <w:rFonts w:cstheme="minorHAnsi"/>
        </w:rPr>
        <w:t xml:space="preserve">si ritiene che </w:t>
      </w:r>
      <w:r w:rsidR="00EE5295">
        <w:rPr>
          <w:rFonts w:cstheme="minorHAnsi"/>
        </w:rPr>
        <w:t xml:space="preserve">uno scambio di dati possibile </w:t>
      </w:r>
      <w:r>
        <w:rPr>
          <w:rFonts w:cstheme="minorHAnsi"/>
        </w:rPr>
        <w:t xml:space="preserve">per esempio </w:t>
      </w:r>
      <w:r w:rsidR="00FF16DD">
        <w:rPr>
          <w:rFonts w:cstheme="minorHAnsi"/>
        </w:rPr>
        <w:t xml:space="preserve">dal tracciato schedografico </w:t>
      </w:r>
      <w:r>
        <w:rPr>
          <w:rFonts w:cstheme="minorHAnsi"/>
        </w:rPr>
        <w:t>Unità Urban</w:t>
      </w:r>
      <w:r w:rsidR="00741C4F">
        <w:rPr>
          <w:rFonts w:cstheme="minorHAnsi"/>
        </w:rPr>
        <w:t>a</w:t>
      </w:r>
      <w:r>
        <w:rPr>
          <w:rFonts w:cstheme="minorHAnsi"/>
        </w:rPr>
        <w:t xml:space="preserve"> Aggregato </w:t>
      </w:r>
      <w:r w:rsidR="00634D4D">
        <w:rPr>
          <w:rFonts w:cstheme="minorHAnsi"/>
        </w:rPr>
        <w:t>della Carta del Rischio al modello BIM risied</w:t>
      </w:r>
      <w:r w:rsidR="00DB520D">
        <w:rPr>
          <w:rFonts w:cstheme="minorHAnsi"/>
        </w:rPr>
        <w:t>a</w:t>
      </w:r>
      <w:r w:rsidR="00634D4D">
        <w:rPr>
          <w:rFonts w:cstheme="minorHAnsi"/>
        </w:rPr>
        <w:t xml:space="preserve"> nei parametri geometrici (altezza minima</w:t>
      </w:r>
      <w:r w:rsidR="00EE5295">
        <w:rPr>
          <w:rFonts w:cstheme="minorHAnsi"/>
        </w:rPr>
        <w:t>, altezza massima, larghezza, lunghezza</w:t>
      </w:r>
      <w:r>
        <w:rPr>
          <w:rFonts w:cstheme="minorHAnsi"/>
        </w:rPr>
        <w:t xml:space="preserve">) che noti nella scheda possono contribuire alla costruzione tridimensionale del modello di rappresentazione dell’aggregato urbano e partecipare a quelle ‘relazioni’ che la metodologia BIM prevede per computare quantità. </w:t>
      </w:r>
      <w:r w:rsidR="00516BC0">
        <w:rPr>
          <w:rFonts w:cstheme="minorHAnsi"/>
        </w:rPr>
        <w:t xml:space="preserve">Entità come i volumi o la superficie coperta lorda richiedono, per la migrazione da GIS a BIM, la creazione di una famiglia associata </w:t>
      </w:r>
      <w:r w:rsidR="00516BC0" w:rsidRPr="00516BC0">
        <w:rPr>
          <w:rFonts w:cstheme="minorHAnsi"/>
          <w:i/>
          <w:iCs/>
        </w:rPr>
        <w:t>ad hoc</w:t>
      </w:r>
      <w:r w:rsidR="00516BC0">
        <w:rPr>
          <w:rFonts w:cstheme="minorHAnsi"/>
        </w:rPr>
        <w:t>, così come il numero di piani ipotizzati e totali</w:t>
      </w:r>
      <w:r w:rsidR="00516BC0">
        <w:rPr>
          <w:rStyle w:val="Rimandonotaapidipagina"/>
          <w:rFonts w:cstheme="minorHAnsi"/>
        </w:rPr>
        <w:footnoteReference w:id="13"/>
      </w:r>
      <w:r w:rsidR="00516BC0">
        <w:rPr>
          <w:rFonts w:cstheme="minorHAnsi"/>
        </w:rPr>
        <w:t>.</w:t>
      </w:r>
    </w:p>
    <w:p w14:paraId="475E58A9" w14:textId="77777777" w:rsidR="00472221" w:rsidRDefault="00472221" w:rsidP="003177BC">
      <w:pPr>
        <w:spacing w:after="0" w:line="264" w:lineRule="exact"/>
        <w:ind w:firstLine="425"/>
        <w:jc w:val="both"/>
        <w:rPr>
          <w:rFonts w:cstheme="minorHAnsi"/>
        </w:rPr>
      </w:pPr>
      <w:r>
        <w:rPr>
          <w:rFonts w:cstheme="minorHAnsi"/>
        </w:rPr>
        <w:t>Più complessa (e irrisolta) appare al momento la questione delle ‘incidenze’ su cui s</w:t>
      </w:r>
      <w:r w:rsidR="005E4C3C">
        <w:rPr>
          <w:rFonts w:cstheme="minorHAnsi"/>
        </w:rPr>
        <w:t>i</w:t>
      </w:r>
      <w:r>
        <w:rPr>
          <w:rFonts w:cstheme="minorHAnsi"/>
        </w:rPr>
        <w:t xml:space="preserve"> basa</w:t>
      </w:r>
      <w:r w:rsidR="005E4C3C">
        <w:rPr>
          <w:rFonts w:cstheme="minorHAnsi"/>
        </w:rPr>
        <w:t>, nel sistema Carta del Rischio per i centri storici,</w:t>
      </w:r>
      <w:r>
        <w:rPr>
          <w:rFonts w:cstheme="minorHAnsi"/>
        </w:rPr>
        <w:t xml:space="preserve"> l</w:t>
      </w:r>
      <w:r w:rsidR="005E4C3C">
        <w:rPr>
          <w:rFonts w:cstheme="minorHAnsi"/>
        </w:rPr>
        <w:t>a</w:t>
      </w:r>
      <w:r>
        <w:rPr>
          <w:rFonts w:cstheme="minorHAnsi"/>
        </w:rPr>
        <w:t xml:space="preserve"> valutazione di indici tematici e globali rappresentativi di trasformazioni/modifiche moderne e di vulnerabilità: si tratta di stime che lo schedatore è chiamato a elaborare sul campo, in modo speditivo e sotto forma di intervalli percentuali, che sarebbe interessante poter visualizzare sul modello BIM come supporto alle decisioni almeno in fase di preliminari scelte progettuali</w:t>
      </w:r>
      <w:r w:rsidR="0059359E">
        <w:rPr>
          <w:rStyle w:val="Rimandonotaapidipagina"/>
          <w:rFonts w:cstheme="minorHAnsi"/>
        </w:rPr>
        <w:footnoteReference w:id="14"/>
      </w:r>
      <w:r>
        <w:rPr>
          <w:rFonts w:cstheme="minorHAnsi"/>
        </w:rPr>
        <w:t>.</w:t>
      </w:r>
    </w:p>
    <w:p w14:paraId="097C387E" w14:textId="77777777" w:rsidR="00190C86" w:rsidRDefault="00472221" w:rsidP="003177BC">
      <w:pPr>
        <w:spacing w:after="0" w:line="264" w:lineRule="exact"/>
        <w:ind w:firstLine="425"/>
        <w:jc w:val="both"/>
        <w:rPr>
          <w:rFonts w:cstheme="minorHAnsi"/>
        </w:rPr>
      </w:pPr>
      <w:r>
        <w:rPr>
          <w:rFonts w:cstheme="minorHAnsi"/>
        </w:rPr>
        <w:t>Considerando il flusso inverso, dall’ambiente BIM alla Carta del Rischio</w:t>
      </w:r>
      <w:r w:rsidR="005E4C3C">
        <w:rPr>
          <w:rFonts w:cstheme="minorHAnsi"/>
        </w:rPr>
        <w:t xml:space="preserve">, permane </w:t>
      </w:r>
      <w:r w:rsidR="008F7D05">
        <w:rPr>
          <w:rFonts w:cstheme="minorHAnsi"/>
        </w:rPr>
        <w:t>la possibilità di recepire dal modello tridimensionale i dati geometrici, quali altezza, larghezza e lunghezza, richiesti nel ‘sistema edilizio’ del tracciato Unità Urban</w:t>
      </w:r>
      <w:r w:rsidR="003D5014">
        <w:rPr>
          <w:rFonts w:cstheme="minorHAnsi"/>
        </w:rPr>
        <w:t>a</w:t>
      </w:r>
      <w:r w:rsidR="008F7D05">
        <w:rPr>
          <w:rFonts w:cstheme="minorHAnsi"/>
        </w:rPr>
        <w:t xml:space="preserve"> Aggregato; volumi, superfici e numero di piani possono essere visualizzati e ‘contati’ nel BIM per poterli imputare nel tracciato schedografico</w:t>
      </w:r>
      <w:r w:rsidR="00190C86">
        <w:rPr>
          <w:rFonts w:cstheme="minorHAnsi"/>
        </w:rPr>
        <w:t>, al momento in modalità manuale.</w:t>
      </w:r>
    </w:p>
    <w:p w14:paraId="7D8FFF3B" w14:textId="77777777" w:rsidR="00472221" w:rsidRDefault="00190C86" w:rsidP="003177BC">
      <w:pPr>
        <w:spacing w:after="0" w:line="264" w:lineRule="exact"/>
        <w:ind w:firstLine="425"/>
        <w:jc w:val="both"/>
        <w:rPr>
          <w:rFonts w:cstheme="minorHAnsi"/>
        </w:rPr>
      </w:pPr>
      <w:r>
        <w:rPr>
          <w:rFonts w:cstheme="minorHAnsi"/>
        </w:rPr>
        <w:t>Rispetto alle questioni conservative, come accennato in precedenza, il BIM lavor</w:t>
      </w:r>
      <w:r w:rsidR="0028354C">
        <w:rPr>
          <w:rFonts w:cstheme="minorHAnsi"/>
        </w:rPr>
        <w:t xml:space="preserve">a con tabelle e elaborazioni grafiche bidimensionali esterne </w:t>
      </w:r>
      <w:r w:rsidR="002B416C">
        <w:rPr>
          <w:rFonts w:cstheme="minorHAnsi"/>
        </w:rPr>
        <w:t xml:space="preserve">al sistema </w:t>
      </w:r>
      <w:r w:rsidR="0028354C">
        <w:rPr>
          <w:rFonts w:cstheme="minorHAnsi"/>
        </w:rPr>
        <w:t>oppure attraverso l’applicazione di algoritmi sofisticati in grado di estrarre da</w:t>
      </w:r>
      <w:r w:rsidR="002B416C">
        <w:rPr>
          <w:rFonts w:cstheme="minorHAnsi"/>
        </w:rPr>
        <w:t xml:space="preserve"> </w:t>
      </w:r>
      <w:r w:rsidR="0028354C">
        <w:rPr>
          <w:rFonts w:cstheme="minorHAnsi"/>
        </w:rPr>
        <w:t xml:space="preserve">immagini le patologie osservate e riversarle in una sintesi grafica sulle viste del modello tridimensionale. La computazione delle </w:t>
      </w:r>
      <w:r w:rsidR="00DB520D">
        <w:rPr>
          <w:rFonts w:cstheme="minorHAnsi"/>
        </w:rPr>
        <w:t>superfici</w:t>
      </w:r>
      <w:r w:rsidR="0028354C">
        <w:rPr>
          <w:rFonts w:cstheme="minorHAnsi"/>
        </w:rPr>
        <w:t xml:space="preserve"> interessate da forme di degrado e da criticità strutturali risulterebbe utile per esempio nella stima di quelle incidenze che la scheda Unità Urban</w:t>
      </w:r>
      <w:r w:rsidR="003D5014">
        <w:rPr>
          <w:rFonts w:cstheme="minorHAnsi"/>
        </w:rPr>
        <w:t>a</w:t>
      </w:r>
      <w:r w:rsidR="0028354C">
        <w:rPr>
          <w:rFonts w:cstheme="minorHAnsi"/>
        </w:rPr>
        <w:t xml:space="preserve"> richiede per pervenire all’indice di vulnerabilità. Anche in questo caso la migrazione dei dati è immaginata</w:t>
      </w:r>
      <w:r w:rsidR="009A356C">
        <w:rPr>
          <w:rFonts w:cstheme="minorHAnsi"/>
        </w:rPr>
        <w:t xml:space="preserve"> </w:t>
      </w:r>
      <w:r w:rsidR="002B416C">
        <w:rPr>
          <w:rFonts w:cstheme="minorHAnsi"/>
        </w:rPr>
        <w:t xml:space="preserve">al momento </w:t>
      </w:r>
      <w:r w:rsidR="009A356C">
        <w:rPr>
          <w:rFonts w:cstheme="minorHAnsi"/>
        </w:rPr>
        <w:t>con la mediazione dell’operatore che manualmente</w:t>
      </w:r>
      <w:r w:rsidR="00DB520D">
        <w:rPr>
          <w:rFonts w:cstheme="minorHAnsi"/>
        </w:rPr>
        <w:t xml:space="preserve"> e con l’ausilio di files (per esempio </w:t>
      </w:r>
      <w:proofErr w:type="spellStart"/>
      <w:r w:rsidR="00DB520D">
        <w:rPr>
          <w:rFonts w:cstheme="minorHAnsi"/>
        </w:rPr>
        <w:t>excel</w:t>
      </w:r>
      <w:proofErr w:type="spellEnd"/>
      <w:r w:rsidR="00DB520D">
        <w:rPr>
          <w:rFonts w:cstheme="minorHAnsi"/>
        </w:rPr>
        <w:t>) calcola le incidenze sotto forma di percentuali</w:t>
      </w:r>
      <w:r w:rsidR="001B2D82">
        <w:rPr>
          <w:rFonts w:cstheme="minorHAnsi"/>
        </w:rPr>
        <w:t xml:space="preserve"> e le </w:t>
      </w:r>
      <w:r w:rsidR="002B7A20">
        <w:rPr>
          <w:rFonts w:cstheme="minorHAnsi"/>
        </w:rPr>
        <w:t>assegna</w:t>
      </w:r>
      <w:r w:rsidR="00097E47">
        <w:rPr>
          <w:rFonts w:cstheme="minorHAnsi"/>
        </w:rPr>
        <w:t>, come richiesto nelle schede Unità Edilizi</w:t>
      </w:r>
      <w:r w:rsidR="003D5014">
        <w:rPr>
          <w:rFonts w:cstheme="minorHAnsi"/>
        </w:rPr>
        <w:t>a</w:t>
      </w:r>
      <w:r w:rsidR="00097E47">
        <w:rPr>
          <w:rFonts w:cstheme="minorHAnsi"/>
        </w:rPr>
        <w:t xml:space="preserve"> e Front</w:t>
      </w:r>
      <w:r w:rsidR="003D5014">
        <w:rPr>
          <w:rFonts w:cstheme="minorHAnsi"/>
        </w:rPr>
        <w:t>e</w:t>
      </w:r>
      <w:r w:rsidR="00097E47">
        <w:rPr>
          <w:rFonts w:cstheme="minorHAnsi"/>
        </w:rPr>
        <w:t xml:space="preserve"> Edilizi</w:t>
      </w:r>
      <w:r w:rsidR="003D5014">
        <w:rPr>
          <w:rFonts w:cstheme="minorHAnsi"/>
        </w:rPr>
        <w:t>o</w:t>
      </w:r>
      <w:r w:rsidR="00097E47">
        <w:rPr>
          <w:rFonts w:cstheme="minorHAnsi"/>
        </w:rPr>
        <w:t>,</w:t>
      </w:r>
      <w:r w:rsidR="002B7A20">
        <w:rPr>
          <w:rFonts w:cstheme="minorHAnsi"/>
        </w:rPr>
        <w:t xml:space="preserve"> alle differenti tipologie di degrado</w:t>
      </w:r>
      <w:r w:rsidR="003D5014">
        <w:rPr>
          <w:rStyle w:val="Rimandonotaapidipagina"/>
          <w:rFonts w:cstheme="minorHAnsi"/>
        </w:rPr>
        <w:footnoteReference w:id="15"/>
      </w:r>
      <w:r w:rsidR="002B7A20">
        <w:rPr>
          <w:rFonts w:cstheme="minorHAnsi"/>
        </w:rPr>
        <w:t>.</w:t>
      </w:r>
    </w:p>
    <w:p w14:paraId="183F62E3" w14:textId="77777777" w:rsidR="00D1502C" w:rsidRDefault="0033610A" w:rsidP="003177BC">
      <w:pPr>
        <w:spacing w:after="0" w:line="264" w:lineRule="exact"/>
        <w:ind w:firstLine="425"/>
        <w:jc w:val="both"/>
        <w:rPr>
          <w:rFonts w:cstheme="minorHAnsi"/>
          <w:color w:val="000000" w:themeColor="text1"/>
        </w:rPr>
      </w:pPr>
      <w:r w:rsidRPr="0033610A">
        <w:rPr>
          <w:rFonts w:cstheme="minorHAnsi"/>
          <w:color w:val="000000" w:themeColor="text1"/>
        </w:rPr>
        <w:t xml:space="preserve">Una possibilità </w:t>
      </w:r>
      <w:r>
        <w:rPr>
          <w:rFonts w:cstheme="minorHAnsi"/>
          <w:color w:val="000000" w:themeColor="text1"/>
        </w:rPr>
        <w:t>per superare l’intervento manuale si intravede nell’</w:t>
      </w:r>
      <w:r w:rsidR="001B2D82">
        <w:rPr>
          <w:rFonts w:cstheme="minorHAnsi"/>
          <w:color w:val="000000" w:themeColor="text1"/>
        </w:rPr>
        <w:t>attribuire</w:t>
      </w:r>
      <w:r>
        <w:rPr>
          <w:rFonts w:cstheme="minorHAnsi"/>
          <w:color w:val="000000" w:themeColor="text1"/>
        </w:rPr>
        <w:t xml:space="preserve"> </w:t>
      </w:r>
      <w:r w:rsidR="0059359E">
        <w:rPr>
          <w:rFonts w:cstheme="minorHAnsi"/>
          <w:color w:val="000000" w:themeColor="text1"/>
        </w:rPr>
        <w:t>a</w:t>
      </w:r>
      <w:r w:rsidR="006865AF">
        <w:rPr>
          <w:rFonts w:cstheme="minorHAnsi"/>
          <w:color w:val="000000" w:themeColor="text1"/>
        </w:rPr>
        <w:t xml:space="preserve"> quelle </w:t>
      </w:r>
      <w:r>
        <w:rPr>
          <w:rFonts w:cstheme="minorHAnsi"/>
          <w:color w:val="000000" w:themeColor="text1"/>
        </w:rPr>
        <w:t>famigli</w:t>
      </w:r>
      <w:r w:rsidR="006865AF">
        <w:rPr>
          <w:rFonts w:cstheme="minorHAnsi"/>
          <w:color w:val="000000" w:themeColor="text1"/>
        </w:rPr>
        <w:t xml:space="preserve">e </w:t>
      </w:r>
      <w:r w:rsidR="0059359E">
        <w:rPr>
          <w:rFonts w:cstheme="minorHAnsi"/>
          <w:color w:val="000000" w:themeColor="text1"/>
        </w:rPr>
        <w:t xml:space="preserve">del BIM </w:t>
      </w:r>
      <w:r w:rsidR="006865AF">
        <w:rPr>
          <w:rFonts w:cstheme="minorHAnsi"/>
          <w:color w:val="000000" w:themeColor="text1"/>
        </w:rPr>
        <w:t>genericamente</w:t>
      </w:r>
      <w:r>
        <w:rPr>
          <w:rFonts w:cstheme="minorHAnsi"/>
          <w:color w:val="000000" w:themeColor="text1"/>
        </w:rPr>
        <w:t xml:space="preserve"> </w:t>
      </w:r>
      <w:r w:rsidR="0059359E">
        <w:rPr>
          <w:rFonts w:cstheme="minorHAnsi"/>
          <w:color w:val="000000" w:themeColor="text1"/>
        </w:rPr>
        <w:t>denominate ‘</w:t>
      </w:r>
      <w:r w:rsidR="001B2D82">
        <w:rPr>
          <w:rFonts w:cstheme="minorHAnsi"/>
          <w:color w:val="000000" w:themeColor="text1"/>
        </w:rPr>
        <w:t>Mass</w:t>
      </w:r>
      <w:r w:rsidR="006865AF">
        <w:rPr>
          <w:rFonts w:cstheme="minorHAnsi"/>
          <w:color w:val="000000" w:themeColor="text1"/>
        </w:rPr>
        <w:t>e</w:t>
      </w:r>
      <w:r w:rsidR="002B7A20">
        <w:rPr>
          <w:rFonts w:cstheme="minorHAnsi"/>
          <w:color w:val="000000" w:themeColor="text1"/>
        </w:rPr>
        <w:t xml:space="preserve"> concettual</w:t>
      </w:r>
      <w:r w:rsidR="006865AF">
        <w:rPr>
          <w:rFonts w:cstheme="minorHAnsi"/>
          <w:color w:val="000000" w:themeColor="text1"/>
        </w:rPr>
        <w:t>i</w:t>
      </w:r>
      <w:r w:rsidR="001B2D82">
        <w:rPr>
          <w:rFonts w:cstheme="minorHAnsi"/>
          <w:color w:val="000000" w:themeColor="text1"/>
        </w:rPr>
        <w:t xml:space="preserve">’ </w:t>
      </w:r>
      <w:r w:rsidR="0059359E">
        <w:rPr>
          <w:rFonts w:cstheme="minorHAnsi"/>
          <w:color w:val="000000" w:themeColor="text1"/>
        </w:rPr>
        <w:t xml:space="preserve">- che Silvia Cutarelli </w:t>
      </w:r>
      <w:r>
        <w:rPr>
          <w:rFonts w:cstheme="minorHAnsi"/>
          <w:color w:val="000000" w:themeColor="text1"/>
        </w:rPr>
        <w:t xml:space="preserve">associa </w:t>
      </w:r>
      <w:r w:rsidR="001B2D82">
        <w:rPr>
          <w:rFonts w:cstheme="minorHAnsi"/>
          <w:color w:val="000000" w:themeColor="text1"/>
        </w:rPr>
        <w:t xml:space="preserve">alle incidenze sotto forma di testo o di parametro si/no </w:t>
      </w:r>
      <w:r w:rsidR="0059359E">
        <w:rPr>
          <w:rFonts w:cstheme="minorHAnsi"/>
          <w:color w:val="000000" w:themeColor="text1"/>
        </w:rPr>
        <w:t xml:space="preserve">- </w:t>
      </w:r>
      <w:r w:rsidR="001B2D82">
        <w:rPr>
          <w:rFonts w:cstheme="minorHAnsi"/>
          <w:color w:val="000000" w:themeColor="text1"/>
        </w:rPr>
        <w:t xml:space="preserve">un numero corrispondente alla valutazione esatta di quanto osservato o all’estremo superiore dell’intervallo stimato; gli attributi numerici consentirebbero di impostare </w:t>
      </w:r>
      <w:r w:rsidR="0059359E">
        <w:rPr>
          <w:rFonts w:cstheme="minorHAnsi"/>
          <w:color w:val="000000" w:themeColor="text1"/>
        </w:rPr>
        <w:t xml:space="preserve">in ambiente BIM </w:t>
      </w:r>
      <w:r w:rsidR="001B2D82">
        <w:rPr>
          <w:rFonts w:cstheme="minorHAnsi"/>
          <w:color w:val="000000" w:themeColor="text1"/>
        </w:rPr>
        <w:t>gli algoritmi formulati nella Carta del Rischio per il calcolo di indici tematici e globali</w:t>
      </w:r>
      <w:r w:rsidR="00D1502C">
        <w:rPr>
          <w:rFonts w:cstheme="minorHAnsi"/>
          <w:color w:val="000000" w:themeColor="text1"/>
        </w:rPr>
        <w:t xml:space="preserve">, </w:t>
      </w:r>
      <w:r w:rsidR="00741C4F">
        <w:rPr>
          <w:rFonts w:cstheme="minorHAnsi"/>
          <w:color w:val="000000" w:themeColor="text1"/>
        </w:rPr>
        <w:t xml:space="preserve">favorendo </w:t>
      </w:r>
      <w:r w:rsidR="00AB1856">
        <w:rPr>
          <w:rFonts w:cstheme="minorHAnsi"/>
          <w:color w:val="000000" w:themeColor="text1"/>
        </w:rPr>
        <w:t xml:space="preserve">così </w:t>
      </w:r>
      <w:r w:rsidR="00D1502C">
        <w:rPr>
          <w:rFonts w:cstheme="minorHAnsi"/>
          <w:color w:val="000000" w:themeColor="text1"/>
        </w:rPr>
        <w:t xml:space="preserve">l’interoperabilità </w:t>
      </w:r>
      <w:r w:rsidR="00741C4F">
        <w:rPr>
          <w:rFonts w:cstheme="minorHAnsi"/>
          <w:color w:val="000000" w:themeColor="text1"/>
        </w:rPr>
        <w:t xml:space="preserve">fra </w:t>
      </w:r>
      <w:r w:rsidR="00D1502C">
        <w:rPr>
          <w:rFonts w:cstheme="minorHAnsi"/>
          <w:color w:val="000000" w:themeColor="text1"/>
        </w:rPr>
        <w:t xml:space="preserve">i </w:t>
      </w:r>
      <w:r w:rsidR="00741C4F">
        <w:rPr>
          <w:rFonts w:cstheme="minorHAnsi"/>
          <w:color w:val="000000" w:themeColor="text1"/>
        </w:rPr>
        <w:t xml:space="preserve">due </w:t>
      </w:r>
      <w:r w:rsidR="00D1502C">
        <w:rPr>
          <w:rFonts w:cstheme="minorHAnsi"/>
          <w:color w:val="000000" w:themeColor="text1"/>
        </w:rPr>
        <w:t>sistemi</w:t>
      </w:r>
      <w:r w:rsidR="002B7A20">
        <w:rPr>
          <w:rStyle w:val="Rimandonotaapidipagina"/>
          <w:rFonts w:cstheme="minorHAnsi"/>
          <w:color w:val="000000" w:themeColor="text1"/>
        </w:rPr>
        <w:footnoteReference w:id="16"/>
      </w:r>
      <w:r w:rsidR="001B2D82">
        <w:rPr>
          <w:rFonts w:cstheme="minorHAnsi"/>
          <w:color w:val="000000" w:themeColor="text1"/>
        </w:rPr>
        <w:t>.</w:t>
      </w:r>
    </w:p>
    <w:p w14:paraId="52C159E2" w14:textId="77777777" w:rsidR="00516BC0" w:rsidRPr="0033610A" w:rsidRDefault="006865AF" w:rsidP="003177BC">
      <w:pPr>
        <w:spacing w:after="0" w:line="264" w:lineRule="exact"/>
        <w:ind w:firstLine="425"/>
        <w:jc w:val="both"/>
        <w:rPr>
          <w:rFonts w:cstheme="minorHAnsi"/>
          <w:color w:val="000000" w:themeColor="text1"/>
        </w:rPr>
      </w:pPr>
      <w:r>
        <w:rPr>
          <w:rFonts w:cstheme="minorHAnsi"/>
          <w:color w:val="000000" w:themeColor="text1"/>
        </w:rPr>
        <w:lastRenderedPageBreak/>
        <w:t xml:space="preserve">Permane </w:t>
      </w:r>
      <w:r w:rsidR="0059359E">
        <w:rPr>
          <w:rFonts w:cstheme="minorHAnsi"/>
          <w:color w:val="000000" w:themeColor="text1"/>
        </w:rPr>
        <w:t xml:space="preserve">nel BIM </w:t>
      </w:r>
      <w:r>
        <w:rPr>
          <w:rFonts w:cstheme="minorHAnsi"/>
          <w:color w:val="000000" w:themeColor="text1"/>
        </w:rPr>
        <w:t>il limite</w:t>
      </w:r>
      <w:r w:rsidR="00741C4F">
        <w:rPr>
          <w:rFonts w:cstheme="minorHAnsi"/>
          <w:color w:val="000000" w:themeColor="text1"/>
        </w:rPr>
        <w:t>,</w:t>
      </w:r>
      <w:r>
        <w:rPr>
          <w:rFonts w:cstheme="minorHAnsi"/>
          <w:color w:val="000000" w:themeColor="text1"/>
        </w:rPr>
        <w:t xml:space="preserve"> già evidenziato</w:t>
      </w:r>
      <w:r w:rsidR="00741C4F">
        <w:rPr>
          <w:rFonts w:cstheme="minorHAnsi"/>
          <w:color w:val="000000" w:themeColor="text1"/>
        </w:rPr>
        <w:t>,</w:t>
      </w:r>
      <w:r>
        <w:rPr>
          <w:rFonts w:cstheme="minorHAnsi"/>
          <w:color w:val="000000" w:themeColor="text1"/>
        </w:rPr>
        <w:t xml:space="preserve"> </w:t>
      </w:r>
      <w:r w:rsidR="00075013">
        <w:rPr>
          <w:rFonts w:cstheme="minorHAnsi"/>
          <w:color w:val="000000" w:themeColor="text1"/>
        </w:rPr>
        <w:t>rispetto a</w:t>
      </w:r>
      <w:r>
        <w:rPr>
          <w:rFonts w:cstheme="minorHAnsi"/>
          <w:color w:val="000000" w:themeColor="text1"/>
        </w:rPr>
        <w:t xml:space="preserve">lla </w:t>
      </w:r>
      <w:r w:rsidR="00D1502C">
        <w:rPr>
          <w:rFonts w:cstheme="minorHAnsi"/>
          <w:color w:val="000000" w:themeColor="text1"/>
        </w:rPr>
        <w:t xml:space="preserve">capacità di </w:t>
      </w:r>
      <w:r>
        <w:rPr>
          <w:rFonts w:cstheme="minorHAnsi"/>
          <w:color w:val="000000" w:themeColor="text1"/>
        </w:rPr>
        <w:t>distin</w:t>
      </w:r>
      <w:r w:rsidR="00D1502C">
        <w:rPr>
          <w:rFonts w:cstheme="minorHAnsi"/>
          <w:color w:val="000000" w:themeColor="text1"/>
        </w:rPr>
        <w:t>guere</w:t>
      </w:r>
      <w:r>
        <w:rPr>
          <w:rFonts w:cstheme="minorHAnsi"/>
          <w:color w:val="000000" w:themeColor="text1"/>
        </w:rPr>
        <w:t xml:space="preserve"> </w:t>
      </w:r>
      <w:r w:rsidR="00AB1856">
        <w:rPr>
          <w:rFonts w:cstheme="minorHAnsi"/>
          <w:color w:val="000000" w:themeColor="text1"/>
        </w:rPr>
        <w:t xml:space="preserve">‘autonomamente’ </w:t>
      </w:r>
      <w:r w:rsidR="00D1502C">
        <w:rPr>
          <w:rFonts w:cstheme="minorHAnsi"/>
          <w:color w:val="000000" w:themeColor="text1"/>
        </w:rPr>
        <w:t>le forme di</w:t>
      </w:r>
      <w:r>
        <w:rPr>
          <w:rFonts w:cstheme="minorHAnsi"/>
          <w:color w:val="000000" w:themeColor="text1"/>
        </w:rPr>
        <w:t xml:space="preserve"> degrado </w:t>
      </w:r>
      <w:r w:rsidR="0059359E">
        <w:rPr>
          <w:rFonts w:cstheme="minorHAnsi"/>
          <w:color w:val="000000" w:themeColor="text1"/>
        </w:rPr>
        <w:t>nelle</w:t>
      </w:r>
      <w:r>
        <w:rPr>
          <w:rFonts w:cstheme="minorHAnsi"/>
          <w:color w:val="000000" w:themeColor="text1"/>
        </w:rPr>
        <w:t xml:space="preserve"> </w:t>
      </w:r>
      <w:r w:rsidR="00D1502C">
        <w:rPr>
          <w:rFonts w:cstheme="minorHAnsi"/>
          <w:color w:val="000000" w:themeColor="text1"/>
        </w:rPr>
        <w:t xml:space="preserve">differenti </w:t>
      </w:r>
      <w:r>
        <w:rPr>
          <w:rFonts w:cstheme="minorHAnsi"/>
          <w:color w:val="000000" w:themeColor="text1"/>
        </w:rPr>
        <w:t xml:space="preserve">tipologie </w:t>
      </w:r>
      <w:r w:rsidR="00AB1856">
        <w:rPr>
          <w:rFonts w:cstheme="minorHAnsi"/>
          <w:color w:val="000000" w:themeColor="text1"/>
        </w:rPr>
        <w:t>che invece il</w:t>
      </w:r>
      <w:r>
        <w:rPr>
          <w:rFonts w:cstheme="minorHAnsi"/>
          <w:color w:val="000000" w:themeColor="text1"/>
        </w:rPr>
        <w:t xml:space="preserve"> censimento della Carta del Rischio</w:t>
      </w:r>
      <w:r w:rsidR="00097E47">
        <w:rPr>
          <w:rFonts w:cstheme="minorHAnsi"/>
          <w:color w:val="000000" w:themeColor="text1"/>
        </w:rPr>
        <w:t xml:space="preserve">, come già </w:t>
      </w:r>
      <w:r w:rsidR="00075013">
        <w:rPr>
          <w:rFonts w:cstheme="minorHAnsi"/>
          <w:color w:val="000000" w:themeColor="text1"/>
        </w:rPr>
        <w:t>sottolineato</w:t>
      </w:r>
      <w:r w:rsidR="00097E47">
        <w:rPr>
          <w:rFonts w:cstheme="minorHAnsi"/>
          <w:color w:val="000000" w:themeColor="text1"/>
        </w:rPr>
        <w:t>,</w:t>
      </w:r>
      <w:r w:rsidR="00AB1856">
        <w:rPr>
          <w:rFonts w:cstheme="minorHAnsi"/>
          <w:color w:val="000000" w:themeColor="text1"/>
        </w:rPr>
        <w:t xml:space="preserve"> richiede alla scala delle Unità Edilizie e dei Fronti Edilizi.</w:t>
      </w:r>
    </w:p>
    <w:p w14:paraId="5EA20E83" w14:textId="77777777" w:rsidR="00893AA7" w:rsidRDefault="00893AA7" w:rsidP="006865AF">
      <w:pPr>
        <w:spacing w:after="0" w:line="264" w:lineRule="exact"/>
        <w:ind w:firstLine="426"/>
        <w:jc w:val="both"/>
        <w:rPr>
          <w:rFonts w:cstheme="minorHAnsi"/>
          <w:noProof/>
          <w:color w:val="FF0000"/>
        </w:rPr>
      </w:pPr>
    </w:p>
    <w:p w14:paraId="0A13A883" w14:textId="77777777" w:rsidR="00893AA7" w:rsidRDefault="00893AA7" w:rsidP="003D5A04">
      <w:pPr>
        <w:spacing w:after="0" w:line="264" w:lineRule="exact"/>
        <w:ind w:firstLine="425"/>
        <w:jc w:val="both"/>
        <w:rPr>
          <w:rFonts w:cstheme="minorHAnsi"/>
          <w:noProof/>
          <w:color w:val="FF0000"/>
        </w:rPr>
      </w:pPr>
    </w:p>
    <w:p w14:paraId="2F3452CD" w14:textId="77777777" w:rsidR="007C7A31" w:rsidRPr="007C7A31" w:rsidRDefault="007C7A31" w:rsidP="007C7A31">
      <w:pPr>
        <w:spacing w:after="0" w:line="264" w:lineRule="exact"/>
        <w:jc w:val="both"/>
        <w:rPr>
          <w:rFonts w:cstheme="minorHAnsi"/>
          <w:color w:val="4D5156"/>
          <w:shd w:val="clear" w:color="auto" w:fill="FFFFFF"/>
        </w:rPr>
      </w:pPr>
    </w:p>
    <w:p w14:paraId="05595892" w14:textId="77777777" w:rsidR="00436FB3" w:rsidRPr="00CE73AB" w:rsidRDefault="00436FB3" w:rsidP="00436FB3">
      <w:pPr>
        <w:pStyle w:val="CORPOARCH"/>
        <w:ind w:firstLine="0"/>
      </w:pPr>
      <w:r w:rsidRPr="0096685E">
        <w:rPr>
          <w:b/>
        </w:rPr>
        <w:t>Bibliografia</w:t>
      </w:r>
    </w:p>
    <w:p w14:paraId="4FA78133" w14:textId="77777777" w:rsidR="00436FB3" w:rsidRDefault="00436FB3" w:rsidP="00436FB3">
      <w:pPr>
        <w:pStyle w:val="Corpodeltesto1"/>
        <w:ind w:firstLine="0"/>
        <w:jc w:val="both"/>
        <w:rPr>
          <w:rFonts w:cs="Calibri (Corpo)"/>
          <w:smallCaps/>
        </w:rPr>
      </w:pPr>
    </w:p>
    <w:p w14:paraId="68146927" w14:textId="77777777" w:rsidR="00EB2E50" w:rsidRPr="001216FD" w:rsidRDefault="00EB2E50" w:rsidP="001216FD">
      <w:pPr>
        <w:pStyle w:val="Corpodeltesto1"/>
        <w:ind w:firstLine="0"/>
        <w:jc w:val="both"/>
        <w:rPr>
          <w:iCs/>
        </w:rPr>
      </w:pPr>
      <w:r w:rsidRPr="001216FD">
        <w:rPr>
          <w:smallCaps/>
        </w:rPr>
        <w:t xml:space="preserve">Acierno, Cutarelli 2021 </w:t>
      </w:r>
      <w:r w:rsidR="00237B00" w:rsidRPr="001216FD">
        <w:rPr>
          <w:smallCaps/>
        </w:rPr>
        <w:t>-</w:t>
      </w:r>
      <w:r w:rsidRPr="001216FD">
        <w:rPr>
          <w:smallCaps/>
        </w:rPr>
        <w:t xml:space="preserve"> M. Acierno, S. Cutarelli, </w:t>
      </w:r>
      <w:r w:rsidRPr="001216FD">
        <w:rPr>
          <w:i/>
        </w:rPr>
        <w:t>Il BIM e l’HBIM: nuove prospettive per la modellazione dell’architettura storica</w:t>
      </w:r>
      <w:r w:rsidRPr="001216FD">
        <w:rPr>
          <w:iCs/>
        </w:rPr>
        <w:t xml:space="preserve">, in «Costruire in Laterizio», </w:t>
      </w:r>
      <w:r w:rsidR="00237B00" w:rsidRPr="001216FD">
        <w:rPr>
          <w:iCs/>
        </w:rPr>
        <w:t xml:space="preserve">XXXIII (2021), </w:t>
      </w:r>
      <w:r w:rsidRPr="001216FD">
        <w:rPr>
          <w:iCs/>
        </w:rPr>
        <w:t xml:space="preserve">186, pp. </w:t>
      </w:r>
      <w:r w:rsidR="00237B00" w:rsidRPr="001216FD">
        <w:rPr>
          <w:iCs/>
        </w:rPr>
        <w:t>48-53;</w:t>
      </w:r>
    </w:p>
    <w:p w14:paraId="7212DF06" w14:textId="77777777" w:rsidR="00436FB3" w:rsidRPr="001216FD" w:rsidRDefault="00097E47" w:rsidP="001216FD">
      <w:pPr>
        <w:pStyle w:val="Corpodeltesto1"/>
        <w:ind w:firstLine="0"/>
        <w:jc w:val="both"/>
      </w:pPr>
      <w:r w:rsidRPr="001216FD">
        <w:rPr>
          <w:smallCaps/>
        </w:rPr>
        <w:t>Bartolomucci</w:t>
      </w:r>
      <w:r w:rsidR="00436FB3" w:rsidRPr="001216FD">
        <w:t xml:space="preserve"> 2008 - </w:t>
      </w:r>
      <w:r w:rsidRPr="001216FD">
        <w:t>C</w:t>
      </w:r>
      <w:r w:rsidR="00436FB3" w:rsidRPr="001216FD">
        <w:t xml:space="preserve">. </w:t>
      </w:r>
      <w:r w:rsidRPr="001216FD">
        <w:rPr>
          <w:smallCaps/>
        </w:rPr>
        <w:t>Bartolomucci</w:t>
      </w:r>
      <w:r w:rsidR="00436FB3" w:rsidRPr="001216FD">
        <w:t xml:space="preserve">, </w:t>
      </w:r>
      <w:r w:rsidRPr="001216FD">
        <w:rPr>
          <w:i/>
        </w:rPr>
        <w:t>Nuovi metodi per la documentazione</w:t>
      </w:r>
      <w:r w:rsidRPr="001216FD">
        <w:rPr>
          <w:iCs/>
        </w:rPr>
        <w:t xml:space="preserve">, in </w:t>
      </w:r>
      <w:r w:rsidRPr="001216FD">
        <w:t xml:space="preserve">G. Carbonara (diretto da), </w:t>
      </w:r>
      <w:r w:rsidRPr="001216FD">
        <w:rPr>
          <w:i/>
          <w:iCs/>
        </w:rPr>
        <w:t>Trattato di restauro architettonico. Secondo aggiornamento. Grandi temi del Restauro</w:t>
      </w:r>
      <w:r w:rsidR="00EB2E50" w:rsidRPr="001216FD">
        <w:t>,</w:t>
      </w:r>
      <w:r w:rsidR="00436FB3" w:rsidRPr="001216FD">
        <w:t xml:space="preserve"> </w:t>
      </w:r>
      <w:r w:rsidRPr="001216FD">
        <w:t>Utet</w:t>
      </w:r>
      <w:r w:rsidR="00436FB3" w:rsidRPr="001216FD">
        <w:t>, Torino 2008</w:t>
      </w:r>
      <w:r w:rsidRPr="001216FD">
        <w:t>, vol. X, pp. 104-140</w:t>
      </w:r>
      <w:r w:rsidR="00436FB3" w:rsidRPr="001216FD">
        <w:t xml:space="preserve">; </w:t>
      </w:r>
    </w:p>
    <w:p w14:paraId="5902CB8F" w14:textId="77777777" w:rsidR="00097E47" w:rsidRPr="001216FD" w:rsidRDefault="00097E47" w:rsidP="001216FD">
      <w:pPr>
        <w:pStyle w:val="Testonotaapidipagina"/>
        <w:spacing w:line="196" w:lineRule="exact"/>
        <w:jc w:val="both"/>
        <w:rPr>
          <w:rFonts w:cstheme="minorHAnsi"/>
          <w:smallCaps/>
          <w:sz w:val="18"/>
          <w:szCs w:val="18"/>
        </w:rPr>
      </w:pPr>
      <w:r w:rsidRPr="001216FD">
        <w:rPr>
          <w:rFonts w:cstheme="minorHAnsi"/>
          <w:smallCaps/>
          <w:sz w:val="18"/>
          <w:szCs w:val="18"/>
        </w:rPr>
        <w:t xml:space="preserve">Bartolomucci  2009 - </w:t>
      </w:r>
      <w:r w:rsidRPr="001216FD">
        <w:rPr>
          <w:rFonts w:cstheme="minorHAnsi"/>
          <w:sz w:val="18"/>
          <w:szCs w:val="18"/>
        </w:rPr>
        <w:t xml:space="preserve">C. Bartolomucci, </w:t>
      </w:r>
      <w:r w:rsidRPr="001216FD">
        <w:rPr>
          <w:rFonts w:cstheme="minorHAnsi"/>
          <w:i/>
          <w:sz w:val="18"/>
          <w:szCs w:val="18"/>
        </w:rPr>
        <w:t>Documentazione informatica</w:t>
      </w:r>
      <w:r w:rsidRPr="001216FD">
        <w:rPr>
          <w:rFonts w:cstheme="minorHAnsi"/>
          <w:smallCaps/>
          <w:sz w:val="18"/>
          <w:szCs w:val="18"/>
        </w:rPr>
        <w:t>,</w:t>
      </w:r>
      <w:r w:rsidRPr="001216FD">
        <w:rPr>
          <w:rFonts w:cstheme="minorHAnsi"/>
          <w:sz w:val="18"/>
          <w:szCs w:val="18"/>
        </w:rPr>
        <w:t xml:space="preserve"> in</w:t>
      </w:r>
      <w:r w:rsidRPr="001216FD">
        <w:rPr>
          <w:rFonts w:cstheme="minorHAnsi"/>
          <w:smallCaps/>
          <w:sz w:val="18"/>
          <w:szCs w:val="18"/>
        </w:rPr>
        <w:t xml:space="preserve"> D</w:t>
      </w:r>
      <w:r w:rsidRPr="001216FD">
        <w:rPr>
          <w:rFonts w:cstheme="minorHAnsi"/>
          <w:sz w:val="18"/>
          <w:szCs w:val="18"/>
        </w:rPr>
        <w:t>. Fiorani</w:t>
      </w:r>
      <w:r w:rsidRPr="001216FD">
        <w:rPr>
          <w:rFonts w:cstheme="minorHAnsi"/>
          <w:smallCaps/>
          <w:sz w:val="18"/>
          <w:szCs w:val="18"/>
        </w:rPr>
        <w:t xml:space="preserve"> (</w:t>
      </w:r>
      <w:r w:rsidRPr="001216FD">
        <w:rPr>
          <w:rFonts w:cstheme="minorHAnsi"/>
          <w:sz w:val="18"/>
          <w:szCs w:val="18"/>
        </w:rPr>
        <w:t>a cura di</w:t>
      </w:r>
      <w:r w:rsidRPr="001216FD">
        <w:rPr>
          <w:rFonts w:cstheme="minorHAnsi"/>
          <w:smallCaps/>
          <w:sz w:val="18"/>
          <w:szCs w:val="18"/>
        </w:rPr>
        <w:t xml:space="preserve">), </w:t>
      </w:r>
      <w:r w:rsidRPr="001216FD">
        <w:rPr>
          <w:rFonts w:cstheme="minorHAnsi"/>
          <w:i/>
          <w:iCs/>
          <w:snapToGrid w:val="0"/>
          <w:sz w:val="18"/>
          <w:szCs w:val="18"/>
        </w:rPr>
        <w:t>Restauro e tecnologie in architettura</w:t>
      </w:r>
      <w:r w:rsidR="00EB2E50" w:rsidRPr="001216FD">
        <w:rPr>
          <w:rFonts w:cstheme="minorHAnsi"/>
          <w:snapToGrid w:val="0"/>
          <w:sz w:val="18"/>
          <w:szCs w:val="18"/>
        </w:rPr>
        <w:t>,</w:t>
      </w:r>
      <w:r w:rsidRPr="001216FD">
        <w:rPr>
          <w:rFonts w:cstheme="minorHAnsi"/>
          <w:snapToGrid w:val="0"/>
          <w:sz w:val="18"/>
          <w:szCs w:val="18"/>
        </w:rPr>
        <w:t xml:space="preserve"> Carocci, Roma 2009, pp. 98-109:</w:t>
      </w:r>
    </w:p>
    <w:p w14:paraId="5B4819D2" w14:textId="77777777" w:rsidR="00097E47" w:rsidRPr="001216FD" w:rsidRDefault="00097E47" w:rsidP="001216FD">
      <w:pPr>
        <w:pStyle w:val="Testonotaapidipagina"/>
        <w:spacing w:line="196" w:lineRule="exact"/>
        <w:jc w:val="both"/>
        <w:rPr>
          <w:rFonts w:cstheme="minorHAnsi"/>
          <w:sz w:val="18"/>
          <w:szCs w:val="18"/>
        </w:rPr>
      </w:pPr>
      <w:r w:rsidRPr="001216FD">
        <w:rPr>
          <w:rFonts w:cstheme="minorHAnsi"/>
          <w:smallCaps/>
          <w:sz w:val="18"/>
          <w:szCs w:val="18"/>
        </w:rPr>
        <w:t>Cacace</w:t>
      </w:r>
      <w:r w:rsidRPr="001216FD">
        <w:rPr>
          <w:rFonts w:cstheme="minorHAnsi"/>
          <w:sz w:val="18"/>
          <w:szCs w:val="18"/>
        </w:rPr>
        <w:t xml:space="preserve"> 2006 - C. </w:t>
      </w:r>
      <w:r w:rsidRPr="001216FD">
        <w:rPr>
          <w:rFonts w:cstheme="minorHAnsi"/>
          <w:smallCaps/>
          <w:sz w:val="18"/>
          <w:szCs w:val="18"/>
        </w:rPr>
        <w:t>C</w:t>
      </w:r>
      <w:r w:rsidRPr="001216FD">
        <w:rPr>
          <w:rFonts w:cstheme="minorHAnsi"/>
          <w:sz w:val="18"/>
          <w:szCs w:val="18"/>
        </w:rPr>
        <w:t xml:space="preserve">acace, </w:t>
      </w:r>
      <w:r w:rsidRPr="001216FD">
        <w:rPr>
          <w:rFonts w:cstheme="minorHAnsi"/>
          <w:i/>
          <w:sz w:val="18"/>
          <w:szCs w:val="18"/>
        </w:rPr>
        <w:t>GIS: uno strumento per la rappresentazione organizzata delle informazioni sui processi di restauro e conservazione</w:t>
      </w:r>
      <w:r w:rsidRPr="001216FD">
        <w:rPr>
          <w:rFonts w:cstheme="minorHAnsi"/>
          <w:sz w:val="18"/>
          <w:szCs w:val="18"/>
        </w:rPr>
        <w:t xml:space="preserve">, in </w:t>
      </w:r>
      <w:r w:rsidR="00EB2E50" w:rsidRPr="001216FD">
        <w:rPr>
          <w:rFonts w:cstheme="minorHAnsi"/>
          <w:sz w:val="18"/>
          <w:szCs w:val="18"/>
        </w:rPr>
        <w:t>«</w:t>
      </w:r>
      <w:r w:rsidRPr="001216FD">
        <w:rPr>
          <w:rFonts w:cstheme="minorHAnsi"/>
          <w:sz w:val="18"/>
          <w:szCs w:val="18"/>
        </w:rPr>
        <w:t>Bollettino ICR</w:t>
      </w:r>
      <w:r w:rsidR="00EB2E50" w:rsidRPr="001216FD">
        <w:rPr>
          <w:rFonts w:cstheme="minorHAnsi"/>
          <w:sz w:val="18"/>
          <w:szCs w:val="18"/>
        </w:rPr>
        <w:t>»</w:t>
      </w:r>
      <w:r w:rsidRPr="001216FD">
        <w:rPr>
          <w:rFonts w:cstheme="minorHAnsi"/>
          <w:sz w:val="18"/>
          <w:szCs w:val="18"/>
        </w:rPr>
        <w:t xml:space="preserve">, </w:t>
      </w:r>
      <w:proofErr w:type="spellStart"/>
      <w:r w:rsidRPr="001216FD">
        <w:rPr>
          <w:rFonts w:cstheme="minorHAnsi"/>
          <w:sz w:val="18"/>
          <w:szCs w:val="18"/>
        </w:rPr>
        <w:t>n.s.</w:t>
      </w:r>
      <w:proofErr w:type="spellEnd"/>
      <w:r w:rsidR="00EB2E50" w:rsidRPr="001216FD">
        <w:rPr>
          <w:rFonts w:cstheme="minorHAnsi"/>
          <w:sz w:val="18"/>
          <w:szCs w:val="18"/>
        </w:rPr>
        <w:t xml:space="preserve"> (</w:t>
      </w:r>
      <w:r w:rsidRPr="001216FD">
        <w:rPr>
          <w:rFonts w:cstheme="minorHAnsi"/>
          <w:sz w:val="18"/>
          <w:szCs w:val="18"/>
        </w:rPr>
        <w:t>2006</w:t>
      </w:r>
      <w:r w:rsidR="00EB2E50" w:rsidRPr="001216FD">
        <w:rPr>
          <w:rFonts w:cstheme="minorHAnsi"/>
          <w:sz w:val="18"/>
          <w:szCs w:val="18"/>
        </w:rPr>
        <w:t>)</w:t>
      </w:r>
      <w:r w:rsidRPr="001216FD">
        <w:rPr>
          <w:rFonts w:cstheme="minorHAnsi"/>
          <w:sz w:val="18"/>
          <w:szCs w:val="18"/>
        </w:rPr>
        <w:t>, 13, pp. 19-26;</w:t>
      </w:r>
    </w:p>
    <w:p w14:paraId="78136434" w14:textId="77777777" w:rsidR="001216FD" w:rsidRPr="001216FD" w:rsidRDefault="001216FD" w:rsidP="001216FD">
      <w:pPr>
        <w:tabs>
          <w:tab w:val="left" w:pos="4536"/>
        </w:tabs>
        <w:spacing w:after="0" w:line="196" w:lineRule="exact"/>
        <w:jc w:val="both"/>
        <w:rPr>
          <w:rFonts w:cstheme="minorHAnsi"/>
          <w:color w:val="000000"/>
          <w:sz w:val="18"/>
          <w:szCs w:val="18"/>
          <w:shd w:val="clear" w:color="auto" w:fill="FFFFFF"/>
        </w:rPr>
      </w:pPr>
      <w:r w:rsidRPr="001216FD">
        <w:rPr>
          <w:rFonts w:cstheme="minorHAnsi"/>
          <w:smallCaps/>
          <w:color w:val="000000"/>
          <w:sz w:val="18"/>
          <w:szCs w:val="18"/>
          <w:shd w:val="clear" w:color="auto" w:fill="FFFFFF"/>
        </w:rPr>
        <w:t>Coppi</w:t>
      </w:r>
      <w:r w:rsidRPr="001216FD">
        <w:rPr>
          <w:rFonts w:cstheme="minorHAnsi"/>
          <w:color w:val="000000"/>
          <w:sz w:val="18"/>
          <w:szCs w:val="18"/>
          <w:shd w:val="clear" w:color="auto" w:fill="FFFFFF"/>
        </w:rPr>
        <w:t xml:space="preserve"> 1997 - </w:t>
      </w:r>
      <w:r w:rsidRPr="001216FD">
        <w:rPr>
          <w:rStyle w:val="m4710206225761951860gmail-msohyperlink"/>
          <w:rFonts w:cstheme="minorHAnsi"/>
          <w:sz w:val="18"/>
          <w:szCs w:val="18"/>
          <w:shd w:val="clear" w:color="auto" w:fill="FFFFFF"/>
        </w:rPr>
        <w:t>R. Coppi, </w:t>
      </w:r>
      <w:r w:rsidRPr="001216FD">
        <w:rPr>
          <w:rStyle w:val="m4710206225761951860gmail-msohyperlink"/>
          <w:rFonts w:cstheme="minorHAnsi"/>
          <w:i/>
          <w:iCs/>
          <w:sz w:val="18"/>
          <w:szCs w:val="18"/>
          <w:shd w:val="clear" w:color="auto" w:fill="FFFFFF"/>
        </w:rPr>
        <w:t>Metodologia per la costruzione di modelli di rischio del patrimonio culturale</w:t>
      </w:r>
      <w:r w:rsidRPr="001216FD">
        <w:rPr>
          <w:rStyle w:val="m4710206225761951860gmail-msohyperlink"/>
          <w:rFonts w:cstheme="minorHAnsi"/>
          <w:sz w:val="18"/>
          <w:szCs w:val="18"/>
          <w:shd w:val="clear" w:color="auto" w:fill="FFFFFF"/>
        </w:rPr>
        <w:t>, in</w:t>
      </w:r>
      <w:r w:rsidRPr="001216FD">
        <w:rPr>
          <w:rFonts w:cstheme="minorHAnsi"/>
          <w:color w:val="222222"/>
          <w:sz w:val="18"/>
          <w:szCs w:val="18"/>
          <w:shd w:val="clear" w:color="auto" w:fill="FFFFFF"/>
        </w:rPr>
        <w:t> </w:t>
      </w:r>
      <w:r w:rsidRPr="001216FD">
        <w:rPr>
          <w:rStyle w:val="m4710206225761951860gmail-msohyperlink"/>
          <w:rFonts w:cstheme="minorHAnsi"/>
          <w:sz w:val="18"/>
          <w:szCs w:val="18"/>
          <w:shd w:val="clear" w:color="auto" w:fill="FFFFFF"/>
        </w:rPr>
        <w:t>G. Castelli (a cura di), </w:t>
      </w:r>
      <w:r w:rsidRPr="001216FD">
        <w:rPr>
          <w:rStyle w:val="m4710206225761951860gmail-msohyperlink"/>
          <w:rFonts w:cstheme="minorHAnsi"/>
          <w:i/>
          <w:iCs/>
          <w:sz w:val="18"/>
          <w:szCs w:val="18"/>
          <w:shd w:val="clear" w:color="auto" w:fill="FFFFFF"/>
        </w:rPr>
        <w:t>La Carta del Rischio del Patrimonio Culturale</w:t>
      </w:r>
      <w:r w:rsidRPr="001216FD">
        <w:rPr>
          <w:rStyle w:val="m4710206225761951860gmail-msohyperlink"/>
          <w:rFonts w:cstheme="minorHAnsi"/>
          <w:sz w:val="18"/>
          <w:szCs w:val="18"/>
          <w:shd w:val="clear" w:color="auto" w:fill="FFFFFF"/>
        </w:rPr>
        <w:t>, ICR - Bonifica, Roma 1997;</w:t>
      </w:r>
    </w:p>
    <w:p w14:paraId="1AF813B5" w14:textId="77777777" w:rsidR="00237B00" w:rsidRPr="00075013" w:rsidRDefault="00237B00" w:rsidP="00075013">
      <w:pPr>
        <w:pStyle w:val="NormaleWeb"/>
        <w:spacing w:before="0" w:beforeAutospacing="0" w:after="0" w:afterAutospacing="0" w:line="196" w:lineRule="exact"/>
        <w:jc w:val="both"/>
        <w:rPr>
          <w:rFonts w:asciiTheme="minorHAnsi" w:hAnsiTheme="minorHAnsi" w:cstheme="minorHAnsi"/>
          <w:iCs/>
          <w:sz w:val="18"/>
          <w:szCs w:val="18"/>
        </w:rPr>
      </w:pPr>
      <w:r w:rsidRPr="00075013">
        <w:rPr>
          <w:rFonts w:asciiTheme="minorHAnsi" w:hAnsiTheme="minorHAnsi" w:cstheme="minorHAnsi"/>
          <w:smallCaps/>
          <w:sz w:val="18"/>
          <w:szCs w:val="18"/>
        </w:rPr>
        <w:t>Dell’Osso, Bruno</w:t>
      </w:r>
      <w:r w:rsidRPr="00075013">
        <w:rPr>
          <w:rFonts w:asciiTheme="minorHAnsi" w:hAnsiTheme="minorHAnsi" w:cstheme="minorHAnsi"/>
          <w:sz w:val="18"/>
          <w:szCs w:val="18"/>
        </w:rPr>
        <w:t xml:space="preserve"> 2022-23 </w:t>
      </w:r>
      <w:r w:rsidR="001216FD" w:rsidRPr="00075013">
        <w:rPr>
          <w:rFonts w:asciiTheme="minorHAnsi" w:hAnsiTheme="minorHAnsi" w:cstheme="minorHAnsi"/>
          <w:sz w:val="18"/>
          <w:szCs w:val="18"/>
        </w:rPr>
        <w:t>-</w:t>
      </w:r>
      <w:r w:rsidRPr="00075013">
        <w:rPr>
          <w:rFonts w:asciiTheme="minorHAnsi" w:hAnsiTheme="minorHAnsi" w:cstheme="minorHAnsi"/>
          <w:sz w:val="18"/>
          <w:szCs w:val="18"/>
        </w:rPr>
        <w:t xml:space="preserve"> </w:t>
      </w:r>
      <w:r w:rsidR="001216FD" w:rsidRPr="00075013">
        <w:rPr>
          <w:rFonts w:asciiTheme="minorHAnsi" w:hAnsiTheme="minorHAnsi" w:cstheme="minorHAnsi"/>
          <w:smallCaps/>
          <w:sz w:val="18"/>
          <w:szCs w:val="18"/>
        </w:rPr>
        <w:t>G. R. Dell’Osso, S. Bruno</w:t>
      </w:r>
      <w:r w:rsidR="001216FD" w:rsidRPr="00075013">
        <w:rPr>
          <w:rFonts w:asciiTheme="minorHAnsi" w:hAnsiTheme="minorHAnsi" w:cstheme="minorHAnsi"/>
          <w:sz w:val="18"/>
          <w:szCs w:val="18"/>
        </w:rPr>
        <w:t xml:space="preserve">, </w:t>
      </w:r>
      <w:r w:rsidRPr="00075013">
        <w:rPr>
          <w:rFonts w:asciiTheme="minorHAnsi" w:eastAsiaTheme="minorHAnsi" w:hAnsiTheme="minorHAnsi" w:cstheme="minorHAnsi"/>
          <w:i/>
          <w:sz w:val="18"/>
          <w:szCs w:val="18"/>
          <w:lang w:eastAsia="en-US"/>
        </w:rPr>
        <w:t>Il BIM per la modellazione e gestione informativa del patrimonio esistente e storico</w:t>
      </w:r>
      <w:r w:rsidR="001216FD" w:rsidRPr="00075013">
        <w:rPr>
          <w:rFonts w:asciiTheme="minorHAnsi" w:eastAsiaTheme="minorHAnsi" w:hAnsiTheme="minorHAnsi" w:cstheme="minorHAnsi"/>
          <w:iCs/>
          <w:sz w:val="18"/>
          <w:szCs w:val="18"/>
          <w:lang w:eastAsia="en-US"/>
        </w:rPr>
        <w:t>: pubblicato online: https://docs.dicatechpoliba.it/filemanager/25/a.a.%202022-23/BIM%202022-23/HBIM%202022-23.pdf (10.12.2023);</w:t>
      </w:r>
    </w:p>
    <w:p w14:paraId="3A18C120" w14:textId="1D1919C3" w:rsidR="00097E47" w:rsidRPr="00075013" w:rsidRDefault="00120F5C" w:rsidP="00075013">
      <w:pPr>
        <w:spacing w:after="0" w:line="196" w:lineRule="exact"/>
        <w:jc w:val="both"/>
        <w:rPr>
          <w:rFonts w:cstheme="minorHAnsi"/>
          <w:sz w:val="18"/>
          <w:szCs w:val="18"/>
        </w:rPr>
      </w:pPr>
      <w:r w:rsidRPr="00120F5C">
        <w:rPr>
          <w:rFonts w:cstheme="minorHAnsi"/>
          <w:smallCaps/>
          <w:sz w:val="18"/>
          <w:szCs w:val="18"/>
          <w:highlight w:val="yellow"/>
        </w:rPr>
        <w:t>***</w:t>
      </w:r>
      <w:r w:rsidR="00237B00" w:rsidRPr="00120F5C">
        <w:rPr>
          <w:rFonts w:cstheme="minorHAnsi"/>
          <w:sz w:val="18"/>
          <w:szCs w:val="18"/>
          <w:highlight w:val="yellow"/>
        </w:rPr>
        <w:t>;</w:t>
      </w:r>
    </w:p>
    <w:p w14:paraId="62B5AF35" w14:textId="77777777" w:rsidR="001216FD" w:rsidRPr="00075013" w:rsidRDefault="001216FD" w:rsidP="00075013">
      <w:pPr>
        <w:autoSpaceDE w:val="0"/>
        <w:autoSpaceDN w:val="0"/>
        <w:adjustRightInd w:val="0"/>
        <w:spacing w:after="0" w:line="196" w:lineRule="exact"/>
        <w:jc w:val="both"/>
        <w:rPr>
          <w:rFonts w:cstheme="minorHAnsi"/>
          <w:smallCaps/>
          <w:sz w:val="18"/>
          <w:szCs w:val="18"/>
        </w:rPr>
      </w:pPr>
      <w:r w:rsidRPr="00075013">
        <w:rPr>
          <w:rFonts w:cstheme="minorHAnsi"/>
          <w:smallCaps/>
          <w:sz w:val="18"/>
          <w:szCs w:val="18"/>
        </w:rPr>
        <w:t xml:space="preserve">Ferroni, </w:t>
      </w:r>
      <w:proofErr w:type="spellStart"/>
      <w:r w:rsidRPr="00075013">
        <w:rPr>
          <w:rFonts w:cstheme="minorHAnsi"/>
          <w:smallCaps/>
          <w:sz w:val="18"/>
          <w:szCs w:val="18"/>
        </w:rPr>
        <w:t>cacace</w:t>
      </w:r>
      <w:proofErr w:type="spellEnd"/>
      <w:r w:rsidRPr="00075013">
        <w:rPr>
          <w:rFonts w:cstheme="minorHAnsi"/>
          <w:smallCaps/>
          <w:sz w:val="18"/>
          <w:szCs w:val="18"/>
        </w:rPr>
        <w:t xml:space="preserve"> 2004 - A. Ferroni, C. Cacace</w:t>
      </w:r>
      <w:r w:rsidRPr="00075013">
        <w:rPr>
          <w:rFonts w:cstheme="minorHAnsi"/>
          <w:sz w:val="18"/>
          <w:szCs w:val="18"/>
        </w:rPr>
        <w:t xml:space="preserve">, </w:t>
      </w:r>
      <w:r w:rsidRPr="00075013">
        <w:rPr>
          <w:rFonts w:cstheme="minorHAnsi"/>
          <w:i/>
          <w:sz w:val="18"/>
          <w:szCs w:val="18"/>
        </w:rPr>
        <w:t>Carta del Rischio: la vulnerabilità archeologica</w:t>
      </w:r>
      <w:r w:rsidRPr="00075013">
        <w:rPr>
          <w:rFonts w:cstheme="minorHAnsi"/>
          <w:sz w:val="18"/>
          <w:szCs w:val="18"/>
        </w:rPr>
        <w:t xml:space="preserve">, in A.A.V.V., </w:t>
      </w:r>
      <w:r w:rsidRPr="00075013">
        <w:rPr>
          <w:rFonts w:cstheme="minorHAnsi"/>
          <w:i/>
          <w:sz w:val="18"/>
          <w:szCs w:val="18"/>
        </w:rPr>
        <w:t>Apparati Musivi Antichi nell’area del Mediterraneo</w:t>
      </w:r>
      <w:r w:rsidRPr="00075013">
        <w:rPr>
          <w:rFonts w:cstheme="minorHAnsi"/>
          <w:sz w:val="18"/>
          <w:szCs w:val="18"/>
        </w:rPr>
        <w:t>, atti del convegno internazionale di studi (Piazza Armerina, 9-13 aprile 2003), Quaderni di Palazzo Montalbo n. 4, Dario Flaccovio, Palermo 2004, pp. 466-472;</w:t>
      </w:r>
    </w:p>
    <w:p w14:paraId="6F0F6223" w14:textId="77777777" w:rsidR="001216FD" w:rsidRPr="00075013" w:rsidRDefault="001216FD" w:rsidP="00075013">
      <w:pPr>
        <w:autoSpaceDE w:val="0"/>
        <w:autoSpaceDN w:val="0"/>
        <w:adjustRightInd w:val="0"/>
        <w:spacing w:after="0" w:line="196" w:lineRule="exact"/>
        <w:jc w:val="both"/>
        <w:rPr>
          <w:rFonts w:cstheme="minorHAnsi"/>
          <w:smallCaps/>
          <w:sz w:val="18"/>
          <w:szCs w:val="18"/>
        </w:rPr>
      </w:pPr>
      <w:r w:rsidRPr="00075013">
        <w:rPr>
          <w:rFonts w:cstheme="minorHAnsi"/>
          <w:smallCaps/>
          <w:sz w:val="18"/>
          <w:szCs w:val="18"/>
        </w:rPr>
        <w:t>Fiorani 2019 - D. Fiorani</w:t>
      </w:r>
      <w:r w:rsidRPr="00075013">
        <w:rPr>
          <w:rFonts w:cstheme="minorHAnsi"/>
          <w:sz w:val="18"/>
          <w:szCs w:val="18"/>
        </w:rPr>
        <w:t xml:space="preserve">, </w:t>
      </w:r>
      <w:r w:rsidRPr="00075013">
        <w:rPr>
          <w:rFonts w:cstheme="minorHAnsi"/>
          <w:i/>
          <w:sz w:val="18"/>
          <w:szCs w:val="18"/>
        </w:rPr>
        <w:t>Il futuro dei centri storici. Digitalizzazione e strategia conservativa</w:t>
      </w:r>
      <w:r w:rsidRPr="00075013">
        <w:rPr>
          <w:rFonts w:cstheme="minorHAnsi"/>
          <w:sz w:val="18"/>
          <w:szCs w:val="18"/>
        </w:rPr>
        <w:t>, Quasar, Roma 2019;</w:t>
      </w:r>
    </w:p>
    <w:p w14:paraId="3C34C968" w14:textId="77777777" w:rsidR="00237B00" w:rsidRDefault="00237B00" w:rsidP="00075013">
      <w:pPr>
        <w:spacing w:after="0" w:line="196" w:lineRule="exact"/>
        <w:jc w:val="both"/>
        <w:rPr>
          <w:rFonts w:cstheme="minorHAnsi"/>
          <w:smallCaps/>
          <w:sz w:val="18"/>
          <w:szCs w:val="18"/>
        </w:rPr>
      </w:pPr>
      <w:r w:rsidRPr="00075013">
        <w:rPr>
          <w:rFonts w:cstheme="minorHAnsi"/>
          <w:smallCaps/>
          <w:sz w:val="18"/>
          <w:szCs w:val="18"/>
        </w:rPr>
        <w:t>Fiorani et al.</w:t>
      </w:r>
      <w:r w:rsidRPr="00075013">
        <w:rPr>
          <w:rFonts w:eastAsia="PMingLiU" w:cstheme="minorHAnsi"/>
          <w:sz w:val="18"/>
          <w:szCs w:val="18"/>
        </w:rPr>
        <w:t xml:space="preserve"> 2022 - D</w:t>
      </w:r>
      <w:r w:rsidRPr="00075013">
        <w:rPr>
          <w:rFonts w:eastAsia="PMingLiU" w:cstheme="minorHAnsi"/>
          <w:smallCaps/>
          <w:sz w:val="18"/>
          <w:szCs w:val="18"/>
        </w:rPr>
        <w:t xml:space="preserve">. Fiorani, M. Acierno, A. Donatelli, S. Cutarelli, A. Martello, </w:t>
      </w:r>
      <w:r w:rsidRPr="00075013">
        <w:rPr>
          <w:rStyle w:val="Enfasigrassetto"/>
          <w:rFonts w:cstheme="minorHAnsi"/>
          <w:b w:val="0"/>
          <w:bCs w:val="0"/>
          <w:i/>
          <w:sz w:val="18"/>
          <w:szCs w:val="18"/>
          <w:shd w:val="clear" w:color="auto" w:fill="FFFFFF"/>
        </w:rPr>
        <w:t>Centri storici, digitalizzazione e restauro. Applicazioni e prime normative della Carta del Rischio</w:t>
      </w:r>
      <w:r w:rsidRPr="00075013">
        <w:rPr>
          <w:rFonts w:eastAsia="PMingLiU" w:cstheme="minorHAnsi"/>
          <w:sz w:val="18"/>
          <w:szCs w:val="18"/>
        </w:rPr>
        <w:t>, Sapienza Università Editrice, Roma 2022</w:t>
      </w:r>
      <w:r w:rsidRPr="00075013">
        <w:rPr>
          <w:rFonts w:cstheme="minorHAnsi"/>
          <w:smallCaps/>
          <w:sz w:val="18"/>
          <w:szCs w:val="18"/>
        </w:rPr>
        <w:t>;</w:t>
      </w:r>
    </w:p>
    <w:p w14:paraId="501F7BD0" w14:textId="77777777" w:rsidR="003D5014" w:rsidRPr="00075013" w:rsidRDefault="003D5014" w:rsidP="00075013">
      <w:pPr>
        <w:spacing w:after="0" w:line="196" w:lineRule="exact"/>
        <w:jc w:val="both"/>
        <w:rPr>
          <w:rFonts w:cstheme="minorHAnsi"/>
          <w:sz w:val="18"/>
          <w:szCs w:val="18"/>
        </w:rPr>
      </w:pPr>
      <w:r w:rsidRPr="00075013">
        <w:rPr>
          <w:rFonts w:cstheme="minorHAnsi"/>
          <w:smallCaps/>
          <w:sz w:val="18"/>
          <w:szCs w:val="18"/>
        </w:rPr>
        <w:t>Fiorani et al.</w:t>
      </w:r>
      <w:r w:rsidRPr="00075013">
        <w:rPr>
          <w:rFonts w:eastAsia="PMingLiU" w:cstheme="minorHAnsi"/>
          <w:sz w:val="18"/>
          <w:szCs w:val="18"/>
        </w:rPr>
        <w:t xml:space="preserve"> 202</w:t>
      </w:r>
      <w:r>
        <w:rPr>
          <w:rFonts w:eastAsia="PMingLiU" w:cstheme="minorHAnsi"/>
          <w:sz w:val="18"/>
          <w:szCs w:val="18"/>
        </w:rPr>
        <w:t>3</w:t>
      </w:r>
      <w:r w:rsidRPr="00075013">
        <w:rPr>
          <w:rFonts w:eastAsia="PMingLiU" w:cstheme="minorHAnsi"/>
          <w:sz w:val="18"/>
          <w:szCs w:val="18"/>
        </w:rPr>
        <w:t xml:space="preserve"> - D</w:t>
      </w:r>
      <w:r w:rsidRPr="00075013">
        <w:rPr>
          <w:rFonts w:eastAsia="PMingLiU" w:cstheme="minorHAnsi"/>
          <w:smallCaps/>
          <w:sz w:val="18"/>
          <w:szCs w:val="18"/>
        </w:rPr>
        <w:t>. Fiorani, M. Acierno, A. Donatelli, A. Martello</w:t>
      </w:r>
      <w:r>
        <w:rPr>
          <w:rFonts w:eastAsia="PMingLiU" w:cstheme="minorHAnsi"/>
          <w:smallCaps/>
          <w:sz w:val="18"/>
          <w:szCs w:val="18"/>
        </w:rPr>
        <w:t xml:space="preserve">, </w:t>
      </w:r>
      <w:r w:rsidRPr="00075013">
        <w:rPr>
          <w:rFonts w:eastAsia="PMingLiU" w:cstheme="minorHAnsi"/>
          <w:smallCaps/>
          <w:sz w:val="18"/>
          <w:szCs w:val="18"/>
        </w:rPr>
        <w:t xml:space="preserve">S. Cutarelli, </w:t>
      </w:r>
      <w:r w:rsidRPr="00075013">
        <w:rPr>
          <w:rStyle w:val="Enfasigrassetto"/>
          <w:rFonts w:cstheme="minorHAnsi"/>
          <w:b w:val="0"/>
          <w:bCs w:val="0"/>
          <w:i/>
          <w:sz w:val="18"/>
          <w:szCs w:val="18"/>
          <w:shd w:val="clear" w:color="auto" w:fill="FFFFFF"/>
        </w:rPr>
        <w:t xml:space="preserve">Centri storici, digitalizzazione e restauro. Applicazioni e </w:t>
      </w:r>
      <w:r>
        <w:rPr>
          <w:rStyle w:val="Enfasigrassetto"/>
          <w:rFonts w:cstheme="minorHAnsi"/>
          <w:b w:val="0"/>
          <w:bCs w:val="0"/>
          <w:i/>
          <w:sz w:val="18"/>
          <w:szCs w:val="18"/>
          <w:shd w:val="clear" w:color="auto" w:fill="FFFFFF"/>
        </w:rPr>
        <w:t>ultime</w:t>
      </w:r>
      <w:r w:rsidRPr="00075013">
        <w:rPr>
          <w:rStyle w:val="Enfasigrassetto"/>
          <w:rFonts w:cstheme="minorHAnsi"/>
          <w:b w:val="0"/>
          <w:bCs w:val="0"/>
          <w:i/>
          <w:sz w:val="18"/>
          <w:szCs w:val="18"/>
          <w:shd w:val="clear" w:color="auto" w:fill="FFFFFF"/>
        </w:rPr>
        <w:t xml:space="preserve"> normative della Carta del Rischio</w:t>
      </w:r>
      <w:r w:rsidRPr="00075013">
        <w:rPr>
          <w:rFonts w:eastAsia="PMingLiU" w:cstheme="minorHAnsi"/>
          <w:sz w:val="18"/>
          <w:szCs w:val="18"/>
        </w:rPr>
        <w:t>, Sapienza Università Editrice, Roma 202</w:t>
      </w:r>
      <w:r>
        <w:rPr>
          <w:rFonts w:eastAsia="PMingLiU" w:cstheme="minorHAnsi"/>
          <w:sz w:val="18"/>
          <w:szCs w:val="18"/>
        </w:rPr>
        <w:t>3</w:t>
      </w:r>
      <w:r w:rsidRPr="00075013">
        <w:rPr>
          <w:rFonts w:cstheme="minorHAnsi"/>
          <w:smallCaps/>
          <w:sz w:val="18"/>
          <w:szCs w:val="18"/>
        </w:rPr>
        <w:t>;</w:t>
      </w:r>
    </w:p>
    <w:p w14:paraId="62DDBD04" w14:textId="77777777" w:rsidR="00237B00" w:rsidRPr="00075013" w:rsidRDefault="00237B00" w:rsidP="00075013">
      <w:pPr>
        <w:spacing w:after="0" w:line="196" w:lineRule="exact"/>
        <w:jc w:val="both"/>
        <w:rPr>
          <w:rStyle w:val="Enfasigrassetto"/>
          <w:rFonts w:cstheme="minorHAnsi"/>
          <w:sz w:val="18"/>
          <w:szCs w:val="18"/>
          <w:shd w:val="clear" w:color="auto" w:fill="FFFFFF"/>
          <w:lang w:val="en-US"/>
        </w:rPr>
      </w:pPr>
      <w:r w:rsidRPr="00075013">
        <w:rPr>
          <w:rFonts w:cstheme="minorHAnsi"/>
          <w:smallCaps/>
          <w:sz w:val="18"/>
          <w:szCs w:val="18"/>
          <w:lang w:val="en-US"/>
        </w:rPr>
        <w:t xml:space="preserve">Hanna, Premaratne 2019-20 – </w:t>
      </w:r>
      <w:r w:rsidRPr="00075013">
        <w:rPr>
          <w:rFonts w:eastAsia="PMingLiU" w:cstheme="minorHAnsi"/>
          <w:smallCaps/>
          <w:sz w:val="18"/>
          <w:szCs w:val="18"/>
          <w:lang w:val="en-US"/>
        </w:rPr>
        <w:t xml:space="preserve">J. Hanna, R. Premaratne, </w:t>
      </w:r>
      <w:r w:rsidRPr="00075013">
        <w:rPr>
          <w:rStyle w:val="Enfasigrassetto"/>
          <w:rFonts w:cstheme="minorHAnsi"/>
          <w:b w:val="0"/>
          <w:bCs w:val="0"/>
          <w:i/>
          <w:sz w:val="18"/>
          <w:szCs w:val="18"/>
          <w:shd w:val="clear" w:color="auto" w:fill="FFFFFF"/>
          <w:lang w:val="en-US"/>
        </w:rPr>
        <w:t xml:space="preserve">Integration of Building Information Modelling (BIM) and Geographic Information System (GIS). The </w:t>
      </w:r>
      <w:proofErr w:type="spellStart"/>
      <w:r w:rsidRPr="00075013">
        <w:rPr>
          <w:rStyle w:val="Enfasigrassetto"/>
          <w:rFonts w:cstheme="minorHAnsi"/>
          <w:b w:val="0"/>
          <w:bCs w:val="0"/>
          <w:i/>
          <w:sz w:val="18"/>
          <w:szCs w:val="18"/>
          <w:shd w:val="clear" w:color="auto" w:fill="FFFFFF"/>
          <w:lang w:val="en-US"/>
        </w:rPr>
        <w:t>GeoBIM</w:t>
      </w:r>
      <w:proofErr w:type="spellEnd"/>
      <w:r w:rsidRPr="00075013">
        <w:rPr>
          <w:rStyle w:val="Enfasigrassetto"/>
          <w:rFonts w:cstheme="minorHAnsi"/>
          <w:b w:val="0"/>
          <w:bCs w:val="0"/>
          <w:i/>
          <w:sz w:val="18"/>
          <w:szCs w:val="18"/>
          <w:shd w:val="clear" w:color="auto" w:fill="FFFFFF"/>
          <w:lang w:val="en-US"/>
        </w:rPr>
        <w:t xml:space="preserve"> Benchmark case study</w:t>
      </w:r>
      <w:r w:rsidRPr="00075013">
        <w:rPr>
          <w:rStyle w:val="Enfasigrassetto"/>
          <w:rFonts w:cstheme="minorHAnsi"/>
          <w:b w:val="0"/>
          <w:bCs w:val="0"/>
          <w:sz w:val="18"/>
          <w:szCs w:val="18"/>
          <w:shd w:val="clear" w:color="auto" w:fill="FFFFFF"/>
          <w:lang w:val="en-US"/>
        </w:rPr>
        <w:t xml:space="preserve">, Master thesis of Science in Civil Engineering, </w:t>
      </w:r>
      <w:proofErr w:type="spellStart"/>
      <w:r w:rsidRPr="00075013">
        <w:rPr>
          <w:rStyle w:val="Enfasigrassetto"/>
          <w:rFonts w:cstheme="minorHAnsi"/>
          <w:b w:val="0"/>
          <w:bCs w:val="0"/>
          <w:sz w:val="18"/>
          <w:szCs w:val="18"/>
          <w:shd w:val="clear" w:color="auto" w:fill="FFFFFF"/>
          <w:lang w:val="en-US"/>
        </w:rPr>
        <w:t>Politecnico</w:t>
      </w:r>
      <w:proofErr w:type="spellEnd"/>
      <w:r w:rsidRPr="00075013">
        <w:rPr>
          <w:rStyle w:val="Enfasigrassetto"/>
          <w:rFonts w:cstheme="minorHAnsi"/>
          <w:b w:val="0"/>
          <w:bCs w:val="0"/>
          <w:sz w:val="18"/>
          <w:szCs w:val="18"/>
          <w:shd w:val="clear" w:color="auto" w:fill="FFFFFF"/>
          <w:lang w:val="en-US"/>
        </w:rPr>
        <w:t xml:space="preserve"> di Milano, supervisor C.I. De Gaetani, co-supervisor F. </w:t>
      </w:r>
      <w:proofErr w:type="spellStart"/>
      <w:r w:rsidRPr="00075013">
        <w:rPr>
          <w:rStyle w:val="Enfasigrassetto"/>
          <w:rFonts w:cstheme="minorHAnsi"/>
          <w:b w:val="0"/>
          <w:bCs w:val="0"/>
          <w:sz w:val="18"/>
          <w:szCs w:val="18"/>
          <w:shd w:val="clear" w:color="auto" w:fill="FFFFFF"/>
          <w:lang w:val="en-US"/>
        </w:rPr>
        <w:t>Migliaccio</w:t>
      </w:r>
      <w:proofErr w:type="spellEnd"/>
      <w:r w:rsidRPr="00075013">
        <w:rPr>
          <w:rStyle w:val="Enfasigrassetto"/>
          <w:rFonts w:cstheme="minorHAnsi"/>
          <w:b w:val="0"/>
          <w:bCs w:val="0"/>
          <w:sz w:val="18"/>
          <w:szCs w:val="18"/>
          <w:shd w:val="clear" w:color="auto" w:fill="FFFFFF"/>
          <w:lang w:val="en-US"/>
        </w:rPr>
        <w:t>, A.A. 2019</w:t>
      </w:r>
      <w:r w:rsidRPr="00075013">
        <w:rPr>
          <w:rStyle w:val="Enfasigrassetto"/>
          <w:rFonts w:cstheme="minorHAnsi"/>
          <w:sz w:val="18"/>
          <w:szCs w:val="18"/>
          <w:shd w:val="clear" w:color="auto" w:fill="FFFFFF"/>
          <w:lang w:val="en-US"/>
        </w:rPr>
        <w:t>-</w:t>
      </w:r>
      <w:r w:rsidRPr="00075013">
        <w:rPr>
          <w:rFonts w:cstheme="minorHAnsi"/>
          <w:bCs/>
          <w:sz w:val="18"/>
          <w:szCs w:val="18"/>
          <w:lang w:val="en-US"/>
        </w:rPr>
        <w:t>20</w:t>
      </w:r>
      <w:r w:rsidR="001216FD" w:rsidRPr="00075013">
        <w:rPr>
          <w:rFonts w:cstheme="minorHAnsi"/>
          <w:bCs/>
          <w:sz w:val="18"/>
          <w:szCs w:val="18"/>
          <w:lang w:val="en-US"/>
        </w:rPr>
        <w:t xml:space="preserve">, </w:t>
      </w:r>
      <w:proofErr w:type="spellStart"/>
      <w:r w:rsidR="001216FD" w:rsidRPr="00075013">
        <w:rPr>
          <w:rFonts w:cstheme="minorHAnsi"/>
          <w:bCs/>
          <w:sz w:val="18"/>
          <w:szCs w:val="18"/>
          <w:lang w:val="en-US"/>
        </w:rPr>
        <w:t>pubblicato</w:t>
      </w:r>
      <w:proofErr w:type="spellEnd"/>
      <w:r w:rsidR="001216FD" w:rsidRPr="00075013">
        <w:rPr>
          <w:rFonts w:cstheme="minorHAnsi"/>
          <w:bCs/>
          <w:sz w:val="18"/>
          <w:szCs w:val="18"/>
          <w:lang w:val="en-US"/>
        </w:rPr>
        <w:t xml:space="preserve"> online: </w:t>
      </w:r>
      <w:r w:rsidRPr="00075013">
        <w:rPr>
          <w:rFonts w:cstheme="minorHAnsi"/>
          <w:sz w:val="18"/>
          <w:szCs w:val="18"/>
          <w:shd w:val="clear" w:color="auto" w:fill="FFFFFF"/>
          <w:lang w:val="en-US"/>
        </w:rPr>
        <w:t>https://hdl.handle.net/10589/166941</w:t>
      </w:r>
      <w:r w:rsidRPr="00075013">
        <w:rPr>
          <w:rFonts w:cstheme="minorHAnsi"/>
          <w:bCs/>
          <w:sz w:val="18"/>
          <w:szCs w:val="18"/>
          <w:lang w:val="en-US"/>
        </w:rPr>
        <w:t xml:space="preserve"> </w:t>
      </w:r>
      <w:r w:rsidRPr="00075013">
        <w:rPr>
          <w:rFonts w:cstheme="minorHAnsi"/>
          <w:sz w:val="18"/>
          <w:szCs w:val="18"/>
          <w:shd w:val="clear" w:color="auto" w:fill="FFFFFF"/>
          <w:lang w:val="en-US"/>
        </w:rPr>
        <w:t>(</w:t>
      </w:r>
      <w:r w:rsidR="001216FD" w:rsidRPr="00075013">
        <w:rPr>
          <w:rFonts w:cstheme="minorHAnsi"/>
          <w:sz w:val="18"/>
          <w:szCs w:val="18"/>
          <w:shd w:val="clear" w:color="auto" w:fill="FFFFFF"/>
          <w:lang w:val="en-US"/>
        </w:rPr>
        <w:t>10</w:t>
      </w:r>
      <w:r w:rsidRPr="00075013">
        <w:rPr>
          <w:rFonts w:cstheme="minorHAnsi"/>
          <w:sz w:val="18"/>
          <w:szCs w:val="18"/>
          <w:shd w:val="clear" w:color="auto" w:fill="FFFFFF"/>
          <w:lang w:val="en-US"/>
        </w:rPr>
        <w:t>.1</w:t>
      </w:r>
      <w:r w:rsidR="001216FD" w:rsidRPr="00075013">
        <w:rPr>
          <w:rFonts w:cstheme="minorHAnsi"/>
          <w:sz w:val="18"/>
          <w:szCs w:val="18"/>
          <w:shd w:val="clear" w:color="auto" w:fill="FFFFFF"/>
          <w:lang w:val="en-US"/>
        </w:rPr>
        <w:t>2</w:t>
      </w:r>
      <w:r w:rsidRPr="00075013">
        <w:rPr>
          <w:rFonts w:cstheme="minorHAnsi"/>
          <w:sz w:val="18"/>
          <w:szCs w:val="18"/>
          <w:shd w:val="clear" w:color="auto" w:fill="FFFFFF"/>
          <w:lang w:val="en-US"/>
        </w:rPr>
        <w:t>.2023)</w:t>
      </w:r>
      <w:r w:rsidRPr="00075013">
        <w:rPr>
          <w:rStyle w:val="Enfasigrassetto"/>
          <w:rFonts w:cstheme="minorHAnsi"/>
          <w:sz w:val="18"/>
          <w:szCs w:val="18"/>
          <w:shd w:val="clear" w:color="auto" w:fill="FFFFFF"/>
          <w:lang w:val="en-US"/>
        </w:rPr>
        <w:t xml:space="preserve">;  </w:t>
      </w:r>
    </w:p>
    <w:p w14:paraId="6FA93637" w14:textId="77777777" w:rsidR="001216FD" w:rsidRPr="00075013" w:rsidRDefault="001216FD" w:rsidP="00075013">
      <w:pPr>
        <w:autoSpaceDE w:val="0"/>
        <w:autoSpaceDN w:val="0"/>
        <w:adjustRightInd w:val="0"/>
        <w:spacing w:after="0" w:line="196" w:lineRule="exact"/>
        <w:jc w:val="both"/>
        <w:rPr>
          <w:rFonts w:cstheme="minorHAnsi"/>
          <w:smallCaps/>
          <w:sz w:val="18"/>
          <w:szCs w:val="18"/>
        </w:rPr>
      </w:pPr>
      <w:r w:rsidRPr="00A07FB4">
        <w:rPr>
          <w:rFonts w:cstheme="minorHAnsi"/>
          <w:smallCaps/>
          <w:sz w:val="18"/>
          <w:szCs w:val="18"/>
        </w:rPr>
        <w:t>Negri 2008 - A. Negri,</w:t>
      </w:r>
      <w:r w:rsidRPr="00075013">
        <w:rPr>
          <w:rFonts w:cstheme="minorHAnsi"/>
          <w:sz w:val="18"/>
          <w:szCs w:val="18"/>
        </w:rPr>
        <w:t xml:space="preserve"> </w:t>
      </w:r>
      <w:r w:rsidRPr="00075013">
        <w:rPr>
          <w:rFonts w:cstheme="minorHAnsi"/>
          <w:i/>
          <w:sz w:val="18"/>
          <w:szCs w:val="18"/>
        </w:rPr>
        <w:t>Tecnologie informatiche per la conoscenza e la conservazione</w:t>
      </w:r>
      <w:r w:rsidRPr="00075013">
        <w:rPr>
          <w:rFonts w:cstheme="minorHAnsi"/>
          <w:sz w:val="18"/>
          <w:szCs w:val="18"/>
        </w:rPr>
        <w:t>, in G. Carbonara</w:t>
      </w:r>
      <w:r w:rsidRPr="00075013">
        <w:rPr>
          <w:rFonts w:cstheme="minorHAnsi"/>
          <w:smallCaps/>
          <w:sz w:val="18"/>
          <w:szCs w:val="18"/>
        </w:rPr>
        <w:t xml:space="preserve"> </w:t>
      </w:r>
      <w:r w:rsidRPr="00075013">
        <w:rPr>
          <w:rFonts w:cstheme="minorHAnsi"/>
          <w:sz w:val="18"/>
          <w:szCs w:val="18"/>
        </w:rPr>
        <w:t xml:space="preserve">(diretto da), </w:t>
      </w:r>
      <w:r w:rsidRPr="00075013">
        <w:rPr>
          <w:rFonts w:cstheme="minorHAnsi"/>
          <w:i/>
          <w:iCs/>
          <w:sz w:val="18"/>
          <w:szCs w:val="18"/>
        </w:rPr>
        <w:t>Trattato di restauro architettonico. Secondo aggiornamento. Grandi temi del Restauro</w:t>
      </w:r>
      <w:r w:rsidRPr="00075013">
        <w:rPr>
          <w:rFonts w:cstheme="minorHAnsi"/>
          <w:sz w:val="18"/>
          <w:szCs w:val="18"/>
        </w:rPr>
        <w:t>, Utet, Torino 2008, vol. X, pp. 63-103</w:t>
      </w:r>
      <w:r w:rsidR="00075013" w:rsidRPr="00075013">
        <w:rPr>
          <w:rFonts w:cstheme="minorHAnsi"/>
          <w:sz w:val="18"/>
          <w:szCs w:val="18"/>
        </w:rPr>
        <w:t>.</w:t>
      </w:r>
    </w:p>
    <w:p w14:paraId="4991CE2C" w14:textId="77777777" w:rsidR="001216FD" w:rsidRPr="001216FD" w:rsidRDefault="001216FD" w:rsidP="001216FD">
      <w:pPr>
        <w:spacing w:after="0" w:line="196" w:lineRule="exact"/>
        <w:jc w:val="both"/>
        <w:rPr>
          <w:rFonts w:cstheme="minorHAnsi"/>
          <w:sz w:val="18"/>
          <w:szCs w:val="18"/>
        </w:rPr>
      </w:pPr>
    </w:p>
    <w:p w14:paraId="799F40ED" w14:textId="77777777" w:rsidR="00237B00" w:rsidRPr="001216FD" w:rsidRDefault="00237B00" w:rsidP="00237B00">
      <w:pPr>
        <w:spacing w:after="0" w:line="196" w:lineRule="exact"/>
        <w:jc w:val="both"/>
        <w:rPr>
          <w:rFonts w:cstheme="minorHAnsi"/>
          <w:smallCaps/>
          <w:sz w:val="18"/>
          <w:szCs w:val="18"/>
        </w:rPr>
      </w:pPr>
    </w:p>
    <w:p w14:paraId="6D8AC738" w14:textId="77777777" w:rsidR="00097E47" w:rsidRPr="001216FD" w:rsidRDefault="00097E47" w:rsidP="00097E47">
      <w:pPr>
        <w:pStyle w:val="Testonotaapidipagina"/>
        <w:jc w:val="both"/>
        <w:rPr>
          <w:rFonts w:cstheme="minorHAnsi"/>
          <w:sz w:val="18"/>
          <w:szCs w:val="18"/>
        </w:rPr>
      </w:pPr>
    </w:p>
    <w:p w14:paraId="0009AA9B" w14:textId="77777777" w:rsidR="00436FB3" w:rsidRPr="001216FD" w:rsidRDefault="00436FB3" w:rsidP="00436FB3">
      <w:pPr>
        <w:pStyle w:val="Corpodeltesto1"/>
        <w:ind w:firstLine="0"/>
        <w:jc w:val="both"/>
      </w:pPr>
    </w:p>
    <w:p w14:paraId="0DE2A825" w14:textId="77777777" w:rsidR="003B2650" w:rsidRPr="001216FD" w:rsidRDefault="003B2650" w:rsidP="003A2077">
      <w:pPr>
        <w:spacing w:after="0" w:line="264" w:lineRule="exact"/>
        <w:ind w:firstLine="425"/>
        <w:jc w:val="both"/>
        <w:rPr>
          <w:rFonts w:cstheme="minorHAnsi"/>
          <w:color w:val="4D5156"/>
          <w:shd w:val="clear" w:color="auto" w:fill="FFFFFF"/>
        </w:rPr>
      </w:pPr>
    </w:p>
    <w:p w14:paraId="4B5950E2" w14:textId="77777777" w:rsidR="003B2650" w:rsidRPr="001216FD" w:rsidRDefault="003B2650" w:rsidP="003A2077">
      <w:pPr>
        <w:spacing w:after="0" w:line="264" w:lineRule="exact"/>
        <w:ind w:firstLine="425"/>
        <w:jc w:val="both"/>
        <w:rPr>
          <w:rFonts w:cstheme="minorHAnsi"/>
          <w:noProof/>
        </w:rPr>
      </w:pPr>
    </w:p>
    <w:p w14:paraId="3C80D380" w14:textId="77777777" w:rsidR="003D0AD9" w:rsidRPr="001216FD" w:rsidRDefault="003D0AD9" w:rsidP="003A2077">
      <w:pPr>
        <w:spacing w:after="0" w:line="264" w:lineRule="exact"/>
        <w:ind w:firstLine="425"/>
        <w:jc w:val="both"/>
        <w:rPr>
          <w:rFonts w:cstheme="minorHAnsi"/>
          <w:noProof/>
        </w:rPr>
      </w:pPr>
    </w:p>
    <w:sectPr w:rsidR="003D0AD9" w:rsidRPr="001216FD" w:rsidSect="005267E5">
      <w:footerReference w:type="even" r:id="rId8"/>
      <w:footerReference w:type="default" r:id="rId9"/>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869B1" w14:textId="77777777" w:rsidR="002A5339" w:rsidRDefault="002A5339" w:rsidP="005267E5">
      <w:pPr>
        <w:spacing w:after="0" w:line="240" w:lineRule="auto"/>
      </w:pPr>
      <w:r>
        <w:separator/>
      </w:r>
    </w:p>
  </w:endnote>
  <w:endnote w:type="continuationSeparator" w:id="0">
    <w:p w14:paraId="4521B554" w14:textId="77777777" w:rsidR="002A5339" w:rsidRDefault="002A5339" w:rsidP="00526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 New Roman (Corpo CS)">
    <w:panose1 w:val="020B0604020202020204"/>
    <w:charset w:val="00"/>
    <w:family w:val="roman"/>
    <w:notTrueType/>
    <w:pitch w:val="default"/>
  </w:font>
  <w:font w:name="Garamond">
    <w:panose1 w:val="02020404030301010803"/>
    <w:charset w:val="00"/>
    <w:family w:val="roman"/>
    <w:pitch w:val="variable"/>
    <w:sig w:usb0="00000287" w:usb1="00000002" w:usb2="00000000" w:usb3="00000000" w:csb0="0000009F" w:csb1="00000000"/>
  </w:font>
  <w:font w:name="Calibri (Corpo)">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503204983"/>
      <w:docPartObj>
        <w:docPartGallery w:val="Page Numbers (Bottom of Page)"/>
        <w:docPartUnique/>
      </w:docPartObj>
    </w:sdtPr>
    <w:sdtContent>
      <w:p w14:paraId="5394AC03" w14:textId="77777777" w:rsidR="005267E5" w:rsidRDefault="005267E5" w:rsidP="00AC514D">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997CB68" w14:textId="77777777" w:rsidR="005267E5" w:rsidRDefault="005267E5" w:rsidP="005267E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396129679"/>
      <w:docPartObj>
        <w:docPartGallery w:val="Page Numbers (Bottom of Page)"/>
        <w:docPartUnique/>
      </w:docPartObj>
    </w:sdtPr>
    <w:sdtContent>
      <w:p w14:paraId="33FEAC22" w14:textId="77777777" w:rsidR="005267E5" w:rsidRDefault="005267E5" w:rsidP="00AC514D">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4326D3">
          <w:rPr>
            <w:rStyle w:val="Numeropagina"/>
            <w:noProof/>
          </w:rPr>
          <w:t>3</w:t>
        </w:r>
        <w:r>
          <w:rPr>
            <w:rStyle w:val="Numeropagina"/>
          </w:rPr>
          <w:fldChar w:fldCharType="end"/>
        </w:r>
      </w:p>
    </w:sdtContent>
  </w:sdt>
  <w:p w14:paraId="4C1E6EF1" w14:textId="77777777" w:rsidR="005267E5" w:rsidRDefault="005267E5" w:rsidP="005267E5">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C1C5E" w14:textId="77777777" w:rsidR="002A5339" w:rsidRDefault="002A5339" w:rsidP="005267E5">
      <w:pPr>
        <w:spacing w:after="0" w:line="240" w:lineRule="auto"/>
      </w:pPr>
      <w:r>
        <w:separator/>
      </w:r>
    </w:p>
  </w:footnote>
  <w:footnote w:type="continuationSeparator" w:id="0">
    <w:p w14:paraId="574FABE0" w14:textId="77777777" w:rsidR="002A5339" w:rsidRDefault="002A5339" w:rsidP="005267E5">
      <w:pPr>
        <w:spacing w:after="0" w:line="240" w:lineRule="auto"/>
      </w:pPr>
      <w:r>
        <w:continuationSeparator/>
      </w:r>
    </w:p>
  </w:footnote>
  <w:footnote w:id="1">
    <w:p w14:paraId="5839CC95" w14:textId="77777777" w:rsidR="002F72AC" w:rsidRDefault="002F72AC" w:rsidP="008A5903">
      <w:pPr>
        <w:pStyle w:val="Testonotaapidipagina"/>
        <w:spacing w:line="196" w:lineRule="exact"/>
        <w:jc w:val="both"/>
      </w:pPr>
      <w:r>
        <w:rPr>
          <w:rStyle w:val="Rimandonotaapidipagina"/>
        </w:rPr>
        <w:footnoteRef/>
      </w:r>
      <w:r>
        <w:t xml:space="preserve"> </w:t>
      </w:r>
      <w:r w:rsidR="00D4314C" w:rsidRPr="00120F5C">
        <w:t xml:space="preserve">La sperimentazione condotta da Silvia Cutarelli </w:t>
      </w:r>
      <w:r w:rsidR="00075013" w:rsidRPr="00120F5C">
        <w:t xml:space="preserve">per </w:t>
      </w:r>
      <w:r w:rsidR="00D4314C" w:rsidRPr="00120F5C">
        <w:t>l</w:t>
      </w:r>
      <w:r w:rsidR="009157B6" w:rsidRPr="00120F5C">
        <w:t>’area della</w:t>
      </w:r>
      <w:r w:rsidR="00D4314C" w:rsidRPr="00120F5C">
        <w:t xml:space="preserve"> Lungara (Roma) è orientata a una prima verifica di integrazione fra </w:t>
      </w:r>
      <w:r w:rsidR="008A5903" w:rsidRPr="00120F5C">
        <w:t xml:space="preserve">la modellazione in BIM di un aggregato urbano e </w:t>
      </w:r>
      <w:r w:rsidR="00D4314C" w:rsidRPr="00120F5C">
        <w:t xml:space="preserve">il GIS </w:t>
      </w:r>
      <w:r w:rsidR="000B7FFD" w:rsidRPr="00120F5C">
        <w:t>dell</w:t>
      </w:r>
      <w:r w:rsidR="006345CB" w:rsidRPr="00120F5C">
        <w:t>e</w:t>
      </w:r>
      <w:r w:rsidR="000B7FFD" w:rsidRPr="00120F5C">
        <w:t xml:space="preserve"> sched</w:t>
      </w:r>
      <w:r w:rsidR="006345CB" w:rsidRPr="00120F5C">
        <w:t>e</w:t>
      </w:r>
      <w:r w:rsidR="000B7FFD" w:rsidRPr="00120F5C">
        <w:t xml:space="preserve"> Unità Urban</w:t>
      </w:r>
      <w:r w:rsidR="0033610A" w:rsidRPr="00120F5C">
        <w:t>e</w:t>
      </w:r>
      <w:r w:rsidR="000B7FFD" w:rsidRPr="00120F5C">
        <w:t xml:space="preserve">-Aggregato </w:t>
      </w:r>
      <w:r w:rsidR="006345CB" w:rsidRPr="00120F5C">
        <w:t>e Unità Edilizi</w:t>
      </w:r>
      <w:r w:rsidR="0033610A" w:rsidRPr="00120F5C">
        <w:t>e</w:t>
      </w:r>
      <w:r w:rsidR="006345CB" w:rsidRPr="00120F5C">
        <w:t xml:space="preserve"> </w:t>
      </w:r>
      <w:r w:rsidR="00D4314C" w:rsidRPr="00120F5C">
        <w:t>della Carta del Rischio del patrimonio culturale</w:t>
      </w:r>
      <w:r w:rsidR="000B7FFD" w:rsidRPr="00120F5C">
        <w:t xml:space="preserve">. </w:t>
      </w:r>
      <w:r w:rsidR="009157B6" w:rsidRPr="00120F5C">
        <w:t>L</w:t>
      </w:r>
      <w:r w:rsidR="006345CB" w:rsidRPr="00120F5C">
        <w:t xml:space="preserve">’approfondimento </w:t>
      </w:r>
      <w:r w:rsidR="009157B6" w:rsidRPr="00120F5C">
        <w:t xml:space="preserve">condotto da Donatella Fiorani e Marta Acierno, incentrato sulla formalizzazione ontologica dei modelli schedografici e delle modalità di calcolo della vulnerabilità e delle trasformazioni moderne dell’edificato urbano previsti nella Carta del Rischio, ha l’obiettivo di </w:t>
      </w:r>
      <w:r w:rsidR="006345CB" w:rsidRPr="00120F5C">
        <w:t xml:space="preserve">studiare l’interoperabilità fra i sistemi BIM e GIS mediante la metodologia delle ontologie. </w:t>
      </w:r>
      <w:r w:rsidRPr="00120F5C">
        <w:t xml:space="preserve">Vedi </w:t>
      </w:r>
      <w:r w:rsidR="006345CB" w:rsidRPr="00120F5C">
        <w:t>i rispettivi contributi</w:t>
      </w:r>
      <w:r w:rsidRPr="00120F5C">
        <w:t xml:space="preserve"> </w:t>
      </w:r>
      <w:r w:rsidR="006345CB" w:rsidRPr="00120F5C">
        <w:t>delle autrici</w:t>
      </w:r>
      <w:r w:rsidR="009157B6" w:rsidRPr="00120F5C">
        <w:t xml:space="preserve"> </w:t>
      </w:r>
      <w:r w:rsidR="00D4314C" w:rsidRPr="00120F5C">
        <w:t>in questo volume.</w:t>
      </w:r>
      <w:r w:rsidR="009157B6">
        <w:t xml:space="preserve"> </w:t>
      </w:r>
    </w:p>
  </w:footnote>
  <w:footnote w:id="2">
    <w:p w14:paraId="3C6A6564" w14:textId="77777777" w:rsidR="0044080C" w:rsidRDefault="0044080C" w:rsidP="008A5903">
      <w:pPr>
        <w:pStyle w:val="Testonotaapidipagina"/>
        <w:spacing w:line="196" w:lineRule="exact"/>
        <w:jc w:val="both"/>
      </w:pPr>
      <w:r>
        <w:rPr>
          <w:rStyle w:val="Rimandonotaapidipagina"/>
        </w:rPr>
        <w:footnoteRef/>
      </w:r>
      <w:r>
        <w:t xml:space="preserve"> </w:t>
      </w:r>
      <w:r w:rsidR="008A5903">
        <w:t>Per u</w:t>
      </w:r>
      <w:r w:rsidR="006345CB">
        <w:t xml:space="preserve">n </w:t>
      </w:r>
      <w:r w:rsidR="008A5903">
        <w:t xml:space="preserve">aggiornato stato dell’arte rispetto </w:t>
      </w:r>
      <w:r w:rsidR="000B7FFD">
        <w:t xml:space="preserve">alle caratteristiche del BIM e del GIS e </w:t>
      </w:r>
      <w:r w:rsidR="006345CB">
        <w:t>agli studi condotti su</w:t>
      </w:r>
      <w:r w:rsidR="008A5903">
        <w:t xml:space="preserve">ll’integrazione fra </w:t>
      </w:r>
      <w:r w:rsidR="000B7FFD">
        <w:t>i due sistemi</w:t>
      </w:r>
      <w:r w:rsidR="008A5903">
        <w:t xml:space="preserve"> si rimanda a</w:t>
      </w:r>
      <w:r w:rsidR="000B7FFD">
        <w:t>l lavoro di</w:t>
      </w:r>
      <w:r w:rsidR="008A5903">
        <w:t xml:space="preserve"> </w:t>
      </w:r>
      <w:r w:rsidR="008A5903" w:rsidRPr="00B43937">
        <w:rPr>
          <w:rFonts w:cstheme="minorHAnsi"/>
          <w:smallCaps/>
        </w:rPr>
        <w:t xml:space="preserve">Hanna, </w:t>
      </w:r>
      <w:proofErr w:type="spellStart"/>
      <w:r w:rsidR="008A5903" w:rsidRPr="00B43937">
        <w:rPr>
          <w:rFonts w:cstheme="minorHAnsi"/>
          <w:smallCaps/>
        </w:rPr>
        <w:t>Premaratne</w:t>
      </w:r>
      <w:proofErr w:type="spellEnd"/>
      <w:r w:rsidR="008A5903" w:rsidRPr="00432AA5">
        <w:t xml:space="preserve"> 2019-20</w:t>
      </w:r>
      <w:r w:rsidR="000B7FFD">
        <w:t xml:space="preserve"> </w:t>
      </w:r>
      <w:r w:rsidR="008A5903">
        <w:t>e ai riferimenti bibliografici ivi indicati.</w:t>
      </w:r>
    </w:p>
  </w:footnote>
  <w:footnote w:id="3">
    <w:p w14:paraId="58C0916E" w14:textId="77777777" w:rsidR="002F72AC" w:rsidRDefault="002F72AC" w:rsidP="002B7A20">
      <w:pPr>
        <w:pStyle w:val="Testonotaapidipagina"/>
        <w:spacing w:line="196" w:lineRule="exact"/>
        <w:jc w:val="both"/>
      </w:pPr>
      <w:r w:rsidRPr="0022424C">
        <w:rPr>
          <w:vertAlign w:val="superscript"/>
        </w:rPr>
        <w:footnoteRef/>
      </w:r>
      <w:r>
        <w:t xml:space="preserve"> </w:t>
      </w:r>
      <w:r w:rsidR="003337BE">
        <w:t>Per un quadro d’insieme sulle diverse applicazioni del BIM per il costruito storico si rimanda al</w:t>
      </w:r>
      <w:r>
        <w:t xml:space="preserve"> contributo di </w:t>
      </w:r>
      <w:r w:rsidR="000B7FFD" w:rsidRPr="0022424C">
        <w:rPr>
          <w:rFonts w:cs="Times New Roman (Corpo CS)"/>
          <w:smallCaps/>
        </w:rPr>
        <w:t>Acierno, Cutarelli</w:t>
      </w:r>
      <w:r w:rsidR="000B7FFD">
        <w:t xml:space="preserve"> </w:t>
      </w:r>
      <w:r w:rsidR="003337BE">
        <w:t>2021 e ai riferimenti bibliografici ivi indicati.</w:t>
      </w:r>
    </w:p>
  </w:footnote>
  <w:footnote w:id="4">
    <w:p w14:paraId="6E981C93" w14:textId="77777777" w:rsidR="00247C55" w:rsidRPr="0022424C" w:rsidRDefault="00247C55" w:rsidP="002B7A20">
      <w:pPr>
        <w:pStyle w:val="Testonotaapidipagina"/>
        <w:spacing w:line="196" w:lineRule="exact"/>
        <w:jc w:val="both"/>
      </w:pPr>
      <w:r w:rsidRPr="0022424C">
        <w:rPr>
          <w:vertAlign w:val="superscript"/>
        </w:rPr>
        <w:footnoteRef/>
      </w:r>
      <w:r>
        <w:t xml:space="preserve"> </w:t>
      </w:r>
      <w:r w:rsidR="0063166D">
        <w:t xml:space="preserve">Vedi la dispensa a cura di </w:t>
      </w:r>
      <w:r w:rsidR="0063166D" w:rsidRPr="0063166D">
        <w:t>Guido R. Dell’Osso e Silvana Bruno</w:t>
      </w:r>
      <w:r w:rsidR="0063166D">
        <w:t xml:space="preserve"> che restituisce</w:t>
      </w:r>
      <w:r w:rsidR="00420709">
        <w:t xml:space="preserve"> una </w:t>
      </w:r>
      <w:r w:rsidR="00F60BAA">
        <w:t>descrizione</w:t>
      </w:r>
      <w:r w:rsidR="00420709">
        <w:t xml:space="preserve"> </w:t>
      </w:r>
      <w:r w:rsidR="00F60BAA">
        <w:t>aggiornata</w:t>
      </w:r>
      <w:r w:rsidR="00420709">
        <w:t xml:space="preserve"> sulla metodologia BIM applicata per il restauro e il recupero dell’edilizia storica (</w:t>
      </w:r>
      <w:r w:rsidR="00420709" w:rsidRPr="0022424C">
        <w:rPr>
          <w:rFonts w:cs="Times New Roman (Corpo CS)"/>
          <w:smallCaps/>
        </w:rPr>
        <w:t>Dell’Osso, Bruno</w:t>
      </w:r>
      <w:r w:rsidR="00420709">
        <w:t xml:space="preserve"> 2022-23).</w:t>
      </w:r>
    </w:p>
  </w:footnote>
  <w:footnote w:id="5">
    <w:p w14:paraId="5C8D17A8" w14:textId="77777777" w:rsidR="002F72AC" w:rsidRPr="0019685B" w:rsidRDefault="002F72AC" w:rsidP="002B7A20">
      <w:pPr>
        <w:pStyle w:val="Testonotaapidipagina"/>
        <w:spacing w:line="196" w:lineRule="exact"/>
        <w:jc w:val="both"/>
        <w:rPr>
          <w:rFonts w:cstheme="minorHAnsi"/>
        </w:rPr>
      </w:pPr>
      <w:r w:rsidRPr="0022424C">
        <w:rPr>
          <w:vertAlign w:val="superscript"/>
        </w:rPr>
        <w:footnoteRef/>
      </w:r>
      <w:r w:rsidRPr="0063166D">
        <w:t xml:space="preserve"> </w:t>
      </w:r>
      <w:r w:rsidR="0022424C">
        <w:t>Un esempio di</w:t>
      </w:r>
      <w:r w:rsidR="00F60BAA" w:rsidRPr="0022424C">
        <w:t xml:space="preserve"> strumento </w:t>
      </w:r>
      <w:r w:rsidR="0022424C">
        <w:t>impiegato</w:t>
      </w:r>
      <w:r w:rsidR="00F60BAA">
        <w:t xml:space="preserve"> per la progettazione algoritmica in ambiente BIM</w:t>
      </w:r>
      <w:r w:rsidR="00F60BAA" w:rsidRPr="0022424C">
        <w:t xml:space="preserve"> </w:t>
      </w:r>
      <w:r w:rsidR="00F80893">
        <w:t>è stato sviluppato dal</w:t>
      </w:r>
      <w:r w:rsidR="00F60BAA" w:rsidRPr="0022424C">
        <w:t xml:space="preserve"> software </w:t>
      </w:r>
      <w:proofErr w:type="spellStart"/>
      <w:r w:rsidR="00F60BAA" w:rsidRPr="0022424C">
        <w:t>Archicad</w:t>
      </w:r>
      <w:proofErr w:type="spellEnd"/>
      <w:r w:rsidR="00F60BAA" w:rsidRPr="0022424C">
        <w:t xml:space="preserve"> con il sistema di </w:t>
      </w:r>
      <w:r w:rsidR="00F60BAA" w:rsidRPr="00F80893">
        <w:rPr>
          <w:i/>
          <w:iCs/>
        </w:rPr>
        <w:t>live-connection</w:t>
      </w:r>
      <w:r w:rsidR="00F60BAA" w:rsidRPr="0022424C">
        <w:t xml:space="preserve"> (ovvero di restituzione in tempo reale)</w:t>
      </w:r>
      <w:r w:rsidR="00F80893">
        <w:t xml:space="preserve"> ed</w:t>
      </w:r>
      <w:r w:rsidR="00F60BAA" w:rsidRPr="0022424C">
        <w:t xml:space="preserve"> è </w:t>
      </w:r>
      <w:r w:rsidR="00F80893">
        <w:t>denominato</w:t>
      </w:r>
      <w:r w:rsidR="00F60BAA" w:rsidRPr="0022424C">
        <w:t xml:space="preserve"> ‘</w:t>
      </w:r>
      <w:proofErr w:type="spellStart"/>
      <w:r w:rsidR="00F60BAA" w:rsidRPr="0022424C">
        <w:t>Grasshopper</w:t>
      </w:r>
      <w:proofErr w:type="spellEnd"/>
      <w:r w:rsidR="00F60BAA" w:rsidRPr="0022424C">
        <w:t>’</w:t>
      </w:r>
      <w:r w:rsidR="0022424C" w:rsidRPr="0022424C">
        <w:t xml:space="preserve">. </w:t>
      </w:r>
      <w:r w:rsidR="00F80893">
        <w:t>L’applicazione sperimentata</w:t>
      </w:r>
      <w:r w:rsidR="0022424C">
        <w:t xml:space="preserve"> consiste</w:t>
      </w:r>
      <w:r w:rsidR="0022424C" w:rsidRPr="0022424C">
        <w:t xml:space="preserve"> </w:t>
      </w:r>
      <w:r w:rsidR="0022424C">
        <w:t>ne</w:t>
      </w:r>
      <w:r w:rsidR="0022424C" w:rsidRPr="0022424C">
        <w:t>l</w:t>
      </w:r>
      <w:r w:rsidR="00F60BAA" w:rsidRPr="0022424C">
        <w:t>la possibilità di generare la soluzione migliore dell'inclinazione dei frangisole in base all'esposizione dell'edificio, dei suoi ambienti interni, della località geografica e l'irraggiamento prodotto nell</w:t>
      </w:r>
      <w:r w:rsidR="0022424C">
        <w:t>e</w:t>
      </w:r>
      <w:r w:rsidR="00F60BAA" w:rsidRPr="0022424C">
        <w:t xml:space="preserve"> varie ore del giorno.</w:t>
      </w:r>
      <w:r w:rsidR="0022424C">
        <w:t xml:space="preserve"> Vedi a tal proposito il blog di </w:t>
      </w:r>
      <w:proofErr w:type="spellStart"/>
      <w:r w:rsidR="0022424C">
        <w:t>Archicad</w:t>
      </w:r>
      <w:proofErr w:type="spellEnd"/>
      <w:r w:rsidR="0022424C">
        <w:t xml:space="preserve"> Italia redatto da Roberto Marin e la </w:t>
      </w:r>
      <w:r w:rsidR="0022424C" w:rsidRPr="0022424C">
        <w:rPr>
          <w:i/>
          <w:iCs/>
        </w:rPr>
        <w:t>live demo</w:t>
      </w:r>
      <w:r w:rsidR="0022424C">
        <w:t xml:space="preserve"> a cura di Mario Sacco e Michele Calvano in &lt;</w:t>
      </w:r>
      <w:r w:rsidR="0022424C" w:rsidRPr="0022424C">
        <w:t>https://blog.archicad.it/bim/in-cammino-col-bim-la-progettazione-algoritmica</w:t>
      </w:r>
      <w:r w:rsidR="0022424C">
        <w:t>&gt; (10.12.2023).</w:t>
      </w:r>
    </w:p>
  </w:footnote>
  <w:footnote w:id="6">
    <w:p w14:paraId="2BD16338" w14:textId="77777777" w:rsidR="00F80893" w:rsidRPr="000841B2" w:rsidRDefault="00F80893" w:rsidP="000841B2">
      <w:pPr>
        <w:pStyle w:val="Testonotaapidipagina"/>
        <w:spacing w:line="196" w:lineRule="exact"/>
        <w:jc w:val="both"/>
        <w:rPr>
          <w:rFonts w:cstheme="minorHAnsi"/>
        </w:rPr>
      </w:pPr>
      <w:r w:rsidRPr="000841B2">
        <w:rPr>
          <w:rStyle w:val="Rimandonotaapidipagina"/>
          <w:rFonts w:cstheme="minorHAnsi"/>
        </w:rPr>
        <w:footnoteRef/>
      </w:r>
      <w:r w:rsidRPr="000841B2">
        <w:rPr>
          <w:rFonts w:cstheme="minorHAnsi"/>
        </w:rPr>
        <w:t xml:space="preserve"> </w:t>
      </w:r>
      <w:r w:rsidRPr="000841B2">
        <w:rPr>
          <w:rFonts w:cstheme="minorHAnsi"/>
          <w:smallCaps/>
        </w:rPr>
        <w:t>Bartolomucci</w:t>
      </w:r>
      <w:r w:rsidRPr="000841B2">
        <w:rPr>
          <w:rFonts w:cstheme="minorHAnsi"/>
        </w:rPr>
        <w:t xml:space="preserve"> 2008; </w:t>
      </w:r>
      <w:r w:rsidRPr="000841B2">
        <w:rPr>
          <w:rFonts w:cstheme="minorHAnsi"/>
          <w:smallCaps/>
        </w:rPr>
        <w:t xml:space="preserve">Bartolomucci </w:t>
      </w:r>
      <w:r w:rsidRPr="000841B2">
        <w:rPr>
          <w:rFonts w:cstheme="minorHAnsi"/>
        </w:rPr>
        <w:t>2009; N</w:t>
      </w:r>
      <w:r w:rsidRPr="000841B2">
        <w:rPr>
          <w:rFonts w:cstheme="minorHAnsi"/>
          <w:smallCaps/>
        </w:rPr>
        <w:t>egri</w:t>
      </w:r>
      <w:r w:rsidRPr="000841B2">
        <w:rPr>
          <w:rFonts w:cstheme="minorHAnsi"/>
        </w:rPr>
        <w:t xml:space="preserve"> 2008.</w:t>
      </w:r>
    </w:p>
  </w:footnote>
  <w:footnote w:id="7">
    <w:p w14:paraId="1AD8375C" w14:textId="77777777" w:rsidR="00B86976" w:rsidRPr="000841B2" w:rsidRDefault="00B86976" w:rsidP="000841B2">
      <w:pPr>
        <w:pStyle w:val="Testonotaapidipagina"/>
        <w:spacing w:line="196" w:lineRule="exact"/>
        <w:jc w:val="both"/>
        <w:rPr>
          <w:rFonts w:cstheme="minorHAnsi"/>
        </w:rPr>
      </w:pPr>
      <w:r w:rsidRPr="000841B2">
        <w:rPr>
          <w:rStyle w:val="Rimandonotaapidipagina"/>
          <w:rFonts w:cstheme="minorHAnsi"/>
        </w:rPr>
        <w:footnoteRef/>
      </w:r>
      <w:r w:rsidRPr="000841B2">
        <w:rPr>
          <w:rFonts w:cstheme="minorHAnsi"/>
        </w:rPr>
        <w:t xml:space="preserve"> C</w:t>
      </w:r>
      <w:r w:rsidRPr="000841B2">
        <w:rPr>
          <w:rFonts w:cstheme="minorHAnsi"/>
          <w:smallCaps/>
        </w:rPr>
        <w:t xml:space="preserve">oppi </w:t>
      </w:r>
      <w:r w:rsidRPr="000841B2">
        <w:rPr>
          <w:rFonts w:cstheme="minorHAnsi"/>
        </w:rPr>
        <w:t>1997, p. 33. Il virgolettato è dell’autore.</w:t>
      </w:r>
    </w:p>
  </w:footnote>
  <w:footnote w:id="8">
    <w:p w14:paraId="73D079FE" w14:textId="77777777" w:rsidR="00744A15" w:rsidRPr="000841B2" w:rsidRDefault="00744A15" w:rsidP="000841B2">
      <w:pPr>
        <w:pStyle w:val="Testonotaapidipagina"/>
        <w:spacing w:line="196" w:lineRule="exact"/>
        <w:jc w:val="both"/>
        <w:rPr>
          <w:rFonts w:cstheme="minorHAnsi"/>
        </w:rPr>
      </w:pPr>
      <w:r w:rsidRPr="000841B2">
        <w:rPr>
          <w:rStyle w:val="Rimandonotaapidipagina"/>
          <w:rFonts w:cstheme="minorHAnsi"/>
        </w:rPr>
        <w:footnoteRef/>
      </w:r>
      <w:r w:rsidRPr="000841B2">
        <w:rPr>
          <w:rFonts w:cstheme="minorHAnsi"/>
        </w:rPr>
        <w:t xml:space="preserve"> Vedi, ad esempio, in </w:t>
      </w:r>
      <w:r w:rsidRPr="000841B2">
        <w:rPr>
          <w:rFonts w:cstheme="minorHAnsi"/>
          <w:smallCaps/>
        </w:rPr>
        <w:t>Ferroni, Cacace</w:t>
      </w:r>
      <w:r w:rsidRPr="000841B2">
        <w:rPr>
          <w:rFonts w:cstheme="minorHAnsi"/>
        </w:rPr>
        <w:t xml:space="preserve"> 2004 la descrizione del modello di valutazione della vulnerabilità archeologica.</w:t>
      </w:r>
    </w:p>
  </w:footnote>
  <w:footnote w:id="9">
    <w:p w14:paraId="1FE5009C" w14:textId="77777777" w:rsidR="000841B2" w:rsidRPr="000841B2" w:rsidRDefault="000841B2" w:rsidP="000841B2">
      <w:pPr>
        <w:pStyle w:val="Testonotaapidipagina"/>
        <w:spacing w:line="196" w:lineRule="exact"/>
        <w:jc w:val="both"/>
        <w:rPr>
          <w:rFonts w:cstheme="minorHAnsi"/>
        </w:rPr>
      </w:pPr>
      <w:r w:rsidRPr="000841B2">
        <w:rPr>
          <w:rStyle w:val="Rimandonotaapidipagina"/>
          <w:rFonts w:cstheme="minorHAnsi"/>
        </w:rPr>
        <w:footnoteRef/>
      </w:r>
      <w:r w:rsidRPr="000841B2">
        <w:rPr>
          <w:rFonts w:cstheme="minorHAnsi"/>
        </w:rPr>
        <w:t xml:space="preserve"> Rispetto alle proprietà che caratterizzano in generale un algoritmo si rimanda alla voce ‘algoritmo’ in &lt;http://www.treccani.it/enciclopedia/algoritmo&gt; (10/12/2023).</w:t>
      </w:r>
    </w:p>
  </w:footnote>
  <w:footnote w:id="10">
    <w:p w14:paraId="2F551366" w14:textId="77777777" w:rsidR="00744A15" w:rsidRPr="000841B2" w:rsidRDefault="00744A15" w:rsidP="000841B2">
      <w:pPr>
        <w:pStyle w:val="Testonotaapidipagina"/>
        <w:spacing w:line="196" w:lineRule="exact"/>
        <w:jc w:val="both"/>
        <w:rPr>
          <w:rFonts w:cstheme="minorHAnsi"/>
        </w:rPr>
      </w:pPr>
      <w:r w:rsidRPr="000841B2">
        <w:rPr>
          <w:rStyle w:val="Rimandonotaapidipagina"/>
          <w:rFonts w:cstheme="minorHAnsi"/>
        </w:rPr>
        <w:footnoteRef/>
      </w:r>
      <w:r w:rsidRPr="000841B2">
        <w:rPr>
          <w:rFonts w:cstheme="minorHAnsi"/>
        </w:rPr>
        <w:t xml:space="preserve"> Questo metodo, denominato “Analisi in Componenti Principali per Variabili Ordinali”, è applicato attraverso la tecnica ‘PRINCALS’. </w:t>
      </w:r>
      <w:r w:rsidRPr="000841B2">
        <w:rPr>
          <w:rFonts w:cstheme="minorHAnsi"/>
          <w:smallCaps/>
        </w:rPr>
        <w:t>Coppi</w:t>
      </w:r>
      <w:r w:rsidRPr="000841B2">
        <w:rPr>
          <w:rFonts w:cstheme="minorHAnsi"/>
        </w:rPr>
        <w:t xml:space="preserve"> 1997, p. 35.</w:t>
      </w:r>
    </w:p>
  </w:footnote>
  <w:footnote w:id="11">
    <w:p w14:paraId="6DD608C4" w14:textId="77777777" w:rsidR="00744A15" w:rsidRPr="0033405C" w:rsidRDefault="00744A15" w:rsidP="000841B2">
      <w:pPr>
        <w:pStyle w:val="Testonotaapidipagina"/>
        <w:spacing w:line="196" w:lineRule="exact"/>
        <w:jc w:val="both"/>
        <w:rPr>
          <w:rFonts w:ascii="Garamond" w:hAnsi="Garamond"/>
        </w:rPr>
      </w:pPr>
      <w:r w:rsidRPr="000841B2">
        <w:rPr>
          <w:rStyle w:val="Rimandonotaapidipagina"/>
          <w:rFonts w:cstheme="minorHAnsi"/>
        </w:rPr>
        <w:footnoteRef/>
      </w:r>
      <w:r w:rsidRPr="000841B2">
        <w:rPr>
          <w:rFonts w:cstheme="minorHAnsi"/>
        </w:rPr>
        <w:t xml:space="preserve"> </w:t>
      </w:r>
      <w:r w:rsidRPr="000841B2">
        <w:rPr>
          <w:rFonts w:cstheme="minorHAnsi"/>
          <w:smallCaps/>
        </w:rPr>
        <w:t>Cacace</w:t>
      </w:r>
      <w:r w:rsidRPr="000841B2">
        <w:rPr>
          <w:rFonts w:cstheme="minorHAnsi"/>
        </w:rPr>
        <w:t xml:space="preserve"> 2006. In particolare l’impiego della Carta del Rischio per i centri storici è di recente sperimentazione, vedi </w:t>
      </w:r>
      <w:r w:rsidRPr="000841B2">
        <w:rPr>
          <w:rFonts w:cstheme="minorHAnsi"/>
          <w:smallCaps/>
        </w:rPr>
        <w:t>Fiorani</w:t>
      </w:r>
      <w:r w:rsidRPr="000841B2">
        <w:rPr>
          <w:rFonts w:cstheme="minorHAnsi"/>
        </w:rPr>
        <w:t xml:space="preserve"> 2019.</w:t>
      </w:r>
    </w:p>
  </w:footnote>
  <w:footnote w:id="12">
    <w:p w14:paraId="471B49CE" w14:textId="3BFA604B" w:rsidR="003E2754" w:rsidRDefault="003E2754" w:rsidP="003D5014">
      <w:pPr>
        <w:pStyle w:val="Testonotaapidipagina"/>
        <w:spacing w:line="196" w:lineRule="exact"/>
        <w:jc w:val="both"/>
      </w:pPr>
      <w:r>
        <w:rPr>
          <w:rStyle w:val="Rimandonotaapidipagina"/>
        </w:rPr>
        <w:footnoteRef/>
      </w:r>
      <w:r>
        <w:t xml:space="preserve"> </w:t>
      </w:r>
      <w:r w:rsidR="002B7A20" w:rsidRPr="00120F5C">
        <w:t xml:space="preserve">In </w:t>
      </w:r>
      <w:r w:rsidR="00120F5C" w:rsidRPr="00120F5C">
        <w:rPr>
          <w:highlight w:val="yellow"/>
        </w:rPr>
        <w:t>***</w:t>
      </w:r>
      <w:r w:rsidR="002B7A20" w:rsidRPr="00120F5C">
        <w:t xml:space="preserve"> è descritto il modello di calcolo adottato per le trasformazioni/modifiche moderne e per la vulnerabilità delle Unità Urbane.</w:t>
      </w:r>
    </w:p>
  </w:footnote>
  <w:footnote w:id="13">
    <w:p w14:paraId="7CEB2E63" w14:textId="77777777" w:rsidR="00516BC0" w:rsidRDefault="00516BC0" w:rsidP="003D5014">
      <w:pPr>
        <w:pStyle w:val="Testonotaapidipagina"/>
        <w:spacing w:line="196" w:lineRule="exact"/>
        <w:jc w:val="both"/>
      </w:pPr>
      <w:r>
        <w:rPr>
          <w:rStyle w:val="Rimandonotaapidipagina"/>
        </w:rPr>
        <w:footnoteRef/>
      </w:r>
      <w:r>
        <w:t xml:space="preserve"> </w:t>
      </w:r>
      <w:r w:rsidR="00F31A41">
        <w:t>Si richiama di seguito la definizione di ‘piano’ che chiarisce le modalità di compilazione della scheda Unità Urban</w:t>
      </w:r>
      <w:r w:rsidR="00C810CF">
        <w:t>a</w:t>
      </w:r>
      <w:r w:rsidR="00F31A41">
        <w:t>-Aggregato della Carta del Rischio: “S’intende per ‘piano’ l’ambito di unità Urbana-Aggregato analizzabile sui fronti esterni o interni compreso fra due orizzontamenti e pe</w:t>
      </w:r>
      <w:r w:rsidR="0033610A">
        <w:t>r</w:t>
      </w:r>
      <w:r w:rsidR="00F31A41">
        <w:t xml:space="preserve">tinente a ogni singola unità edilizia”, in </w:t>
      </w:r>
      <w:r w:rsidR="00F31A41" w:rsidRPr="0033610A">
        <w:rPr>
          <w:rFonts w:cstheme="minorHAnsi"/>
          <w:smallCaps/>
        </w:rPr>
        <w:t>Fiorani et al.</w:t>
      </w:r>
      <w:r w:rsidR="00F31A41">
        <w:t xml:space="preserve"> 2022, p</w:t>
      </w:r>
      <w:r w:rsidR="0033610A">
        <w:t>. 76.</w:t>
      </w:r>
    </w:p>
  </w:footnote>
  <w:footnote w:id="14">
    <w:p w14:paraId="655F81E6" w14:textId="06F2FDCF" w:rsidR="0059359E" w:rsidRDefault="0059359E" w:rsidP="003D5014">
      <w:pPr>
        <w:pStyle w:val="Testonotaapidipagina"/>
        <w:spacing w:line="196" w:lineRule="exact"/>
        <w:jc w:val="both"/>
      </w:pPr>
      <w:r>
        <w:rPr>
          <w:rStyle w:val="Rimandonotaapidipagina"/>
        </w:rPr>
        <w:footnoteRef/>
      </w:r>
      <w:r>
        <w:t xml:space="preserve"> </w:t>
      </w:r>
      <w:r w:rsidR="00D1502C">
        <w:t xml:space="preserve">I dati richiesti nei tracciati schedografici della Carta del Rischio per i centri storici sono imputati sotto forma di ‘incidenze’, ovvero di percentuali articolate in 5 intervalli compresi fra 0 e 1 (0-20%; 21-40%; 41-60%; 61-80%; 81-100%); queste percentuali sono stimate dal compilatore rispetto a tutti gli indicatori che concorrono a rappresentare, in modo speditivo, tipo e livello di modifiche moderne e di fragilità osservate. </w:t>
      </w:r>
      <w:r w:rsidR="00120F5C" w:rsidRPr="00120F5C">
        <w:rPr>
          <w:highlight w:val="yellow"/>
        </w:rPr>
        <w:t>***</w:t>
      </w:r>
    </w:p>
  </w:footnote>
  <w:footnote w:id="15">
    <w:p w14:paraId="1C075103" w14:textId="77777777" w:rsidR="003D5014" w:rsidRDefault="003D5014" w:rsidP="003D5014">
      <w:pPr>
        <w:pStyle w:val="Testonotaapidipagina"/>
        <w:spacing w:line="196" w:lineRule="exact"/>
        <w:jc w:val="both"/>
      </w:pPr>
      <w:r>
        <w:rPr>
          <w:rStyle w:val="Rimandonotaapidipagina"/>
        </w:rPr>
        <w:footnoteRef/>
      </w:r>
      <w:r>
        <w:t xml:space="preserve"> Per la scheda Fronte Edilizio si rimanda D</w:t>
      </w:r>
      <w:r w:rsidRPr="003D5014">
        <w:rPr>
          <w:rFonts w:cstheme="minorHAnsi"/>
          <w:smallCaps/>
        </w:rPr>
        <w:t xml:space="preserve">. Fiorani et al. </w:t>
      </w:r>
      <w:r>
        <w:t>2022, in particolare pp. 109-118, e a D</w:t>
      </w:r>
      <w:r w:rsidRPr="003D5014">
        <w:rPr>
          <w:rFonts w:cstheme="minorHAnsi"/>
          <w:smallCaps/>
        </w:rPr>
        <w:t>. Fiorani et al.</w:t>
      </w:r>
      <w:r>
        <w:t xml:space="preserve"> 2023, pp. 174-216. Per la scheda Unità Edilizia vedi D</w:t>
      </w:r>
      <w:r w:rsidRPr="003D5014">
        <w:rPr>
          <w:rFonts w:cstheme="minorHAnsi"/>
          <w:smallCaps/>
        </w:rPr>
        <w:t>. Fiorani et al.</w:t>
      </w:r>
      <w:r>
        <w:t xml:space="preserve"> 2023, in particolare pp. 110-173.</w:t>
      </w:r>
    </w:p>
  </w:footnote>
  <w:footnote w:id="16">
    <w:p w14:paraId="5FBBAE9D" w14:textId="77777777" w:rsidR="002B7A20" w:rsidRDefault="002B7A20" w:rsidP="003D5014">
      <w:pPr>
        <w:pStyle w:val="Testonotaapidipagina"/>
        <w:spacing w:line="196" w:lineRule="exact"/>
        <w:jc w:val="both"/>
      </w:pPr>
      <w:r>
        <w:rPr>
          <w:rStyle w:val="Rimandonotaapidipagina"/>
        </w:rPr>
        <w:footnoteRef/>
      </w:r>
      <w:r>
        <w:t xml:space="preserve"> </w:t>
      </w:r>
      <w:r w:rsidRPr="00120F5C">
        <w:t>Per il concetto di ‘Massa</w:t>
      </w:r>
      <w:r w:rsidR="006865AF" w:rsidRPr="00120F5C">
        <w:t xml:space="preserve"> concettuale</w:t>
      </w:r>
      <w:r w:rsidRPr="00120F5C">
        <w:t xml:space="preserve">’ </w:t>
      </w:r>
      <w:r w:rsidR="006865AF" w:rsidRPr="00120F5C">
        <w:t xml:space="preserve">e dei limiti connessi a tale applicazione </w:t>
      </w:r>
      <w:r w:rsidRPr="00120F5C">
        <w:t>vedi il contributo di Silvia Cutarelli in questo volume.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677D62"/>
    <w:multiLevelType w:val="hybridMultilevel"/>
    <w:tmpl w:val="15920942"/>
    <w:lvl w:ilvl="0" w:tplc="F416A0F2">
      <w:start w:val="1"/>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1" w15:restartNumberingAfterBreak="0">
    <w:nsid w:val="58B864AB"/>
    <w:multiLevelType w:val="multilevel"/>
    <w:tmpl w:val="978427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174B3C"/>
    <w:multiLevelType w:val="hybridMultilevel"/>
    <w:tmpl w:val="96C23998"/>
    <w:lvl w:ilvl="0" w:tplc="919C89D8">
      <w:start w:val="1"/>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num w:numId="1" w16cid:durableId="119301372">
    <w:abstractNumId w:val="2"/>
  </w:num>
  <w:num w:numId="2" w16cid:durableId="1062288214">
    <w:abstractNumId w:val="1"/>
  </w:num>
  <w:num w:numId="3" w16cid:durableId="1011026987">
    <w:abstractNumId w:val="1"/>
    <w:lvlOverride w:ilvl="1">
      <w:startOverride w:val="4"/>
    </w:lvlOverride>
  </w:num>
  <w:num w:numId="4" w16cid:durableId="541094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BC5"/>
    <w:rsid w:val="00075013"/>
    <w:rsid w:val="000841B2"/>
    <w:rsid w:val="0008456B"/>
    <w:rsid w:val="000922D0"/>
    <w:rsid w:val="00097E47"/>
    <w:rsid w:val="000A188C"/>
    <w:rsid w:val="000B0EE7"/>
    <w:rsid w:val="000B7FFD"/>
    <w:rsid w:val="001060D4"/>
    <w:rsid w:val="001111FA"/>
    <w:rsid w:val="00120F5C"/>
    <w:rsid w:val="001216FD"/>
    <w:rsid w:val="00131D57"/>
    <w:rsid w:val="001377C8"/>
    <w:rsid w:val="00181777"/>
    <w:rsid w:val="00190C86"/>
    <w:rsid w:val="0019685B"/>
    <w:rsid w:val="001B01F3"/>
    <w:rsid w:val="001B2D82"/>
    <w:rsid w:val="001D278C"/>
    <w:rsid w:val="0022424C"/>
    <w:rsid w:val="002270D5"/>
    <w:rsid w:val="00233AFD"/>
    <w:rsid w:val="00237B00"/>
    <w:rsid w:val="00247C55"/>
    <w:rsid w:val="00260CCC"/>
    <w:rsid w:val="0028354C"/>
    <w:rsid w:val="00285965"/>
    <w:rsid w:val="00297C59"/>
    <w:rsid w:val="002A5339"/>
    <w:rsid w:val="002B12D2"/>
    <w:rsid w:val="002B416C"/>
    <w:rsid w:val="002B4D1D"/>
    <w:rsid w:val="002B7A20"/>
    <w:rsid w:val="002F72AC"/>
    <w:rsid w:val="002F7420"/>
    <w:rsid w:val="003177BC"/>
    <w:rsid w:val="00323274"/>
    <w:rsid w:val="00332A16"/>
    <w:rsid w:val="003337BE"/>
    <w:rsid w:val="0033610A"/>
    <w:rsid w:val="003449FF"/>
    <w:rsid w:val="00356AAD"/>
    <w:rsid w:val="0037793D"/>
    <w:rsid w:val="003A2077"/>
    <w:rsid w:val="003A3A57"/>
    <w:rsid w:val="003A3AE6"/>
    <w:rsid w:val="003A5928"/>
    <w:rsid w:val="003B2268"/>
    <w:rsid w:val="003B2650"/>
    <w:rsid w:val="003D0AD9"/>
    <w:rsid w:val="003D0F58"/>
    <w:rsid w:val="003D441B"/>
    <w:rsid w:val="003D5014"/>
    <w:rsid w:val="003D5A04"/>
    <w:rsid w:val="003E2754"/>
    <w:rsid w:val="003F7F6F"/>
    <w:rsid w:val="004005D5"/>
    <w:rsid w:val="00401770"/>
    <w:rsid w:val="00420709"/>
    <w:rsid w:val="004326D3"/>
    <w:rsid w:val="00436FB3"/>
    <w:rsid w:val="0044080C"/>
    <w:rsid w:val="0044791F"/>
    <w:rsid w:val="004567BE"/>
    <w:rsid w:val="00467FEE"/>
    <w:rsid w:val="00472221"/>
    <w:rsid w:val="004E314E"/>
    <w:rsid w:val="004F5C4E"/>
    <w:rsid w:val="00516BC0"/>
    <w:rsid w:val="005267E5"/>
    <w:rsid w:val="0053406D"/>
    <w:rsid w:val="00541D5C"/>
    <w:rsid w:val="00545786"/>
    <w:rsid w:val="0059359E"/>
    <w:rsid w:val="005B1A91"/>
    <w:rsid w:val="005C0877"/>
    <w:rsid w:val="005C1C69"/>
    <w:rsid w:val="005C6B74"/>
    <w:rsid w:val="005D74E1"/>
    <w:rsid w:val="005E1647"/>
    <w:rsid w:val="005E4C3C"/>
    <w:rsid w:val="005F773E"/>
    <w:rsid w:val="006050EA"/>
    <w:rsid w:val="0063166D"/>
    <w:rsid w:val="006345CB"/>
    <w:rsid w:val="00634D4D"/>
    <w:rsid w:val="00655C80"/>
    <w:rsid w:val="00685630"/>
    <w:rsid w:val="00686447"/>
    <w:rsid w:val="006865AF"/>
    <w:rsid w:val="006F427B"/>
    <w:rsid w:val="006F6BC5"/>
    <w:rsid w:val="006F7EAB"/>
    <w:rsid w:val="007152CF"/>
    <w:rsid w:val="007279C6"/>
    <w:rsid w:val="00736BC3"/>
    <w:rsid w:val="00741C4F"/>
    <w:rsid w:val="00744A15"/>
    <w:rsid w:val="00766EBD"/>
    <w:rsid w:val="0078194D"/>
    <w:rsid w:val="00796081"/>
    <w:rsid w:val="007A5EE9"/>
    <w:rsid w:val="007B5C06"/>
    <w:rsid w:val="007C7A31"/>
    <w:rsid w:val="00800C13"/>
    <w:rsid w:val="008058C1"/>
    <w:rsid w:val="008063F8"/>
    <w:rsid w:val="00806B78"/>
    <w:rsid w:val="00834826"/>
    <w:rsid w:val="00855E1E"/>
    <w:rsid w:val="0087228D"/>
    <w:rsid w:val="00882256"/>
    <w:rsid w:val="00893AA7"/>
    <w:rsid w:val="008947FA"/>
    <w:rsid w:val="008A27EB"/>
    <w:rsid w:val="008A5903"/>
    <w:rsid w:val="008D6B17"/>
    <w:rsid w:val="008F34B5"/>
    <w:rsid w:val="008F7D05"/>
    <w:rsid w:val="00911883"/>
    <w:rsid w:val="009157B6"/>
    <w:rsid w:val="00916AA7"/>
    <w:rsid w:val="009533CF"/>
    <w:rsid w:val="009625FA"/>
    <w:rsid w:val="009730B1"/>
    <w:rsid w:val="009A0E64"/>
    <w:rsid w:val="009A356C"/>
    <w:rsid w:val="009A42B9"/>
    <w:rsid w:val="009C72CF"/>
    <w:rsid w:val="009D0CB5"/>
    <w:rsid w:val="009D2579"/>
    <w:rsid w:val="009E2615"/>
    <w:rsid w:val="009F3563"/>
    <w:rsid w:val="00A07FB4"/>
    <w:rsid w:val="00A33924"/>
    <w:rsid w:val="00A53B94"/>
    <w:rsid w:val="00A66C9F"/>
    <w:rsid w:val="00A67FBC"/>
    <w:rsid w:val="00AA1E2F"/>
    <w:rsid w:val="00AA3C88"/>
    <w:rsid w:val="00AA76D1"/>
    <w:rsid w:val="00AA7D00"/>
    <w:rsid w:val="00AB1856"/>
    <w:rsid w:val="00AB1C8F"/>
    <w:rsid w:val="00AB28E0"/>
    <w:rsid w:val="00AC23F0"/>
    <w:rsid w:val="00B66C89"/>
    <w:rsid w:val="00B76EB6"/>
    <w:rsid w:val="00B86976"/>
    <w:rsid w:val="00BA37D0"/>
    <w:rsid w:val="00BB589B"/>
    <w:rsid w:val="00BD0598"/>
    <w:rsid w:val="00BD0660"/>
    <w:rsid w:val="00BF6798"/>
    <w:rsid w:val="00C04C8F"/>
    <w:rsid w:val="00C574B3"/>
    <w:rsid w:val="00C57C80"/>
    <w:rsid w:val="00C605CA"/>
    <w:rsid w:val="00C744F4"/>
    <w:rsid w:val="00C810CF"/>
    <w:rsid w:val="00CA7B21"/>
    <w:rsid w:val="00D112D2"/>
    <w:rsid w:val="00D1502C"/>
    <w:rsid w:val="00D300B4"/>
    <w:rsid w:val="00D3667C"/>
    <w:rsid w:val="00D36C5B"/>
    <w:rsid w:val="00D4314C"/>
    <w:rsid w:val="00D46295"/>
    <w:rsid w:val="00D5590B"/>
    <w:rsid w:val="00D725DB"/>
    <w:rsid w:val="00DA3960"/>
    <w:rsid w:val="00DB520D"/>
    <w:rsid w:val="00DC5F23"/>
    <w:rsid w:val="00DE2D7D"/>
    <w:rsid w:val="00DF713B"/>
    <w:rsid w:val="00E10D77"/>
    <w:rsid w:val="00E2714F"/>
    <w:rsid w:val="00E3079C"/>
    <w:rsid w:val="00EB2E50"/>
    <w:rsid w:val="00EB6598"/>
    <w:rsid w:val="00EE5295"/>
    <w:rsid w:val="00F107C5"/>
    <w:rsid w:val="00F211F4"/>
    <w:rsid w:val="00F31A41"/>
    <w:rsid w:val="00F46AD3"/>
    <w:rsid w:val="00F50699"/>
    <w:rsid w:val="00F60BAA"/>
    <w:rsid w:val="00F623E1"/>
    <w:rsid w:val="00F80893"/>
    <w:rsid w:val="00F95930"/>
    <w:rsid w:val="00FF16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07EA1"/>
  <w15:chartTrackingRefBased/>
  <w15:docId w15:val="{7C1F68B3-83D7-438B-838D-F7FEBFE63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unhideWhenUsed/>
    <w:rsid w:val="004E314E"/>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rsid w:val="004E314E"/>
    <w:rPr>
      <w:rFonts w:ascii="Consolas" w:hAnsi="Consolas"/>
      <w:sz w:val="20"/>
      <w:szCs w:val="20"/>
    </w:rPr>
  </w:style>
  <w:style w:type="paragraph" w:styleId="Paragrafoelenco">
    <w:name w:val="List Paragraph"/>
    <w:basedOn w:val="Normale"/>
    <w:uiPriority w:val="34"/>
    <w:qFormat/>
    <w:rsid w:val="000A188C"/>
    <w:pPr>
      <w:ind w:left="720"/>
      <w:contextualSpacing/>
    </w:pPr>
  </w:style>
  <w:style w:type="table" w:styleId="Grigliatabella">
    <w:name w:val="Table Grid"/>
    <w:basedOn w:val="Tabellanormale"/>
    <w:uiPriority w:val="39"/>
    <w:rsid w:val="00806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7279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D278C"/>
    <w:rPr>
      <w:b/>
      <w:bCs/>
    </w:rPr>
  </w:style>
  <w:style w:type="character" w:customStyle="1" w:styleId="apple-converted-space">
    <w:name w:val="apple-converted-space"/>
    <w:basedOn w:val="Carpredefinitoparagrafo"/>
    <w:rsid w:val="003A3A57"/>
  </w:style>
  <w:style w:type="paragraph" w:styleId="Pidipagina">
    <w:name w:val="footer"/>
    <w:basedOn w:val="Normale"/>
    <w:link w:val="PidipaginaCarattere"/>
    <w:uiPriority w:val="99"/>
    <w:unhideWhenUsed/>
    <w:rsid w:val="005267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267E5"/>
  </w:style>
  <w:style w:type="character" w:styleId="Numeropagina">
    <w:name w:val="page number"/>
    <w:basedOn w:val="Carpredefinitoparagrafo"/>
    <w:uiPriority w:val="99"/>
    <w:semiHidden/>
    <w:unhideWhenUsed/>
    <w:rsid w:val="005267E5"/>
  </w:style>
  <w:style w:type="paragraph" w:styleId="Intestazione">
    <w:name w:val="header"/>
    <w:basedOn w:val="Normale"/>
    <w:link w:val="IntestazioneCarattere"/>
    <w:uiPriority w:val="99"/>
    <w:unhideWhenUsed/>
    <w:rsid w:val="005267E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267E5"/>
  </w:style>
  <w:style w:type="paragraph" w:styleId="Testonotaapidipagina">
    <w:name w:val="footnote text"/>
    <w:basedOn w:val="Normale"/>
    <w:link w:val="TestonotaapidipaginaCarattere"/>
    <w:uiPriority w:val="99"/>
    <w:unhideWhenUsed/>
    <w:rsid w:val="00BA37D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BA37D0"/>
    <w:rPr>
      <w:sz w:val="20"/>
      <w:szCs w:val="20"/>
    </w:rPr>
  </w:style>
  <w:style w:type="character" w:styleId="Rimandonotaapidipagina">
    <w:name w:val="footnote reference"/>
    <w:basedOn w:val="Carpredefinitoparagrafo"/>
    <w:uiPriority w:val="99"/>
    <w:semiHidden/>
    <w:unhideWhenUsed/>
    <w:rsid w:val="00BA37D0"/>
    <w:rPr>
      <w:vertAlign w:val="superscript"/>
    </w:rPr>
  </w:style>
  <w:style w:type="paragraph" w:customStyle="1" w:styleId="Corpodeltesto1">
    <w:name w:val="Corpo del testo1"/>
    <w:basedOn w:val="CORPOARCH"/>
    <w:link w:val="CorpodeltestoCarattere"/>
    <w:qFormat/>
    <w:rsid w:val="00436FB3"/>
    <w:pPr>
      <w:spacing w:line="196" w:lineRule="exact"/>
      <w:jc w:val="left"/>
    </w:pPr>
    <w:rPr>
      <w:sz w:val="18"/>
      <w:szCs w:val="18"/>
    </w:rPr>
  </w:style>
  <w:style w:type="character" w:customStyle="1" w:styleId="CorpodeltestoCarattere">
    <w:name w:val="Corpo del testo Carattere"/>
    <w:basedOn w:val="Carpredefinitoparagrafo"/>
    <w:link w:val="Corpodeltesto1"/>
    <w:rsid w:val="00436FB3"/>
    <w:rPr>
      <w:rFonts w:cstheme="minorHAnsi"/>
      <w:sz w:val="18"/>
      <w:szCs w:val="18"/>
    </w:rPr>
  </w:style>
  <w:style w:type="paragraph" w:customStyle="1" w:styleId="CORPOARCH">
    <w:name w:val="CORPO ARCH"/>
    <w:basedOn w:val="Normale"/>
    <w:qFormat/>
    <w:rsid w:val="00436FB3"/>
    <w:pPr>
      <w:spacing w:after="0" w:line="264" w:lineRule="exact"/>
      <w:ind w:firstLine="284"/>
      <w:jc w:val="both"/>
    </w:pPr>
    <w:rPr>
      <w:rFonts w:cstheme="minorHAnsi"/>
    </w:rPr>
  </w:style>
  <w:style w:type="character" w:styleId="Collegamentoipertestuale">
    <w:name w:val="Hyperlink"/>
    <w:basedOn w:val="Carpredefinitoparagrafo"/>
    <w:uiPriority w:val="99"/>
    <w:unhideWhenUsed/>
    <w:rsid w:val="0022424C"/>
    <w:rPr>
      <w:color w:val="0563C1" w:themeColor="hyperlink"/>
      <w:u w:val="single"/>
    </w:rPr>
  </w:style>
  <w:style w:type="character" w:styleId="Menzionenonrisolta">
    <w:name w:val="Unresolved Mention"/>
    <w:basedOn w:val="Carpredefinitoparagrafo"/>
    <w:uiPriority w:val="99"/>
    <w:semiHidden/>
    <w:unhideWhenUsed/>
    <w:rsid w:val="0022424C"/>
    <w:rPr>
      <w:color w:val="605E5C"/>
      <w:shd w:val="clear" w:color="auto" w:fill="E1DFDD"/>
    </w:rPr>
  </w:style>
  <w:style w:type="character" w:styleId="Collegamentovisitato">
    <w:name w:val="FollowedHyperlink"/>
    <w:basedOn w:val="Carpredefinitoparagrafo"/>
    <w:uiPriority w:val="99"/>
    <w:semiHidden/>
    <w:unhideWhenUsed/>
    <w:rsid w:val="0022424C"/>
    <w:rPr>
      <w:color w:val="954F72" w:themeColor="followedHyperlink"/>
      <w:u w:val="single"/>
    </w:rPr>
  </w:style>
  <w:style w:type="character" w:customStyle="1" w:styleId="m4710206225761951860gmail-msohyperlink">
    <w:name w:val="m_4710206225761951860gmail-msohyperlink"/>
    <w:basedOn w:val="Carpredefinitoparagrafo"/>
    <w:rsid w:val="00121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47304">
      <w:bodyDiv w:val="1"/>
      <w:marLeft w:val="0"/>
      <w:marRight w:val="0"/>
      <w:marTop w:val="0"/>
      <w:marBottom w:val="0"/>
      <w:divBdr>
        <w:top w:val="none" w:sz="0" w:space="0" w:color="auto"/>
        <w:left w:val="none" w:sz="0" w:space="0" w:color="auto"/>
        <w:bottom w:val="none" w:sz="0" w:space="0" w:color="auto"/>
        <w:right w:val="none" w:sz="0" w:space="0" w:color="auto"/>
      </w:divBdr>
      <w:divsChild>
        <w:div w:id="556747351">
          <w:marLeft w:val="0"/>
          <w:marRight w:val="0"/>
          <w:marTop w:val="0"/>
          <w:marBottom w:val="0"/>
          <w:divBdr>
            <w:top w:val="none" w:sz="0" w:space="0" w:color="auto"/>
            <w:left w:val="none" w:sz="0" w:space="0" w:color="auto"/>
            <w:bottom w:val="none" w:sz="0" w:space="0" w:color="auto"/>
            <w:right w:val="none" w:sz="0" w:space="0" w:color="auto"/>
          </w:divBdr>
          <w:divsChild>
            <w:div w:id="1881014449">
              <w:marLeft w:val="0"/>
              <w:marRight w:val="0"/>
              <w:marTop w:val="0"/>
              <w:marBottom w:val="0"/>
              <w:divBdr>
                <w:top w:val="none" w:sz="0" w:space="0" w:color="auto"/>
                <w:left w:val="none" w:sz="0" w:space="0" w:color="auto"/>
                <w:bottom w:val="none" w:sz="0" w:space="0" w:color="auto"/>
                <w:right w:val="none" w:sz="0" w:space="0" w:color="auto"/>
              </w:divBdr>
              <w:divsChild>
                <w:div w:id="136108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3306">
      <w:bodyDiv w:val="1"/>
      <w:marLeft w:val="0"/>
      <w:marRight w:val="0"/>
      <w:marTop w:val="0"/>
      <w:marBottom w:val="0"/>
      <w:divBdr>
        <w:top w:val="none" w:sz="0" w:space="0" w:color="auto"/>
        <w:left w:val="none" w:sz="0" w:space="0" w:color="auto"/>
        <w:bottom w:val="none" w:sz="0" w:space="0" w:color="auto"/>
        <w:right w:val="none" w:sz="0" w:space="0" w:color="auto"/>
      </w:divBdr>
      <w:divsChild>
        <w:div w:id="185678419">
          <w:marLeft w:val="0"/>
          <w:marRight w:val="0"/>
          <w:marTop w:val="0"/>
          <w:marBottom w:val="0"/>
          <w:divBdr>
            <w:top w:val="none" w:sz="0" w:space="0" w:color="auto"/>
            <w:left w:val="none" w:sz="0" w:space="0" w:color="auto"/>
            <w:bottom w:val="none" w:sz="0" w:space="0" w:color="auto"/>
            <w:right w:val="none" w:sz="0" w:space="0" w:color="auto"/>
          </w:divBdr>
          <w:divsChild>
            <w:div w:id="773597390">
              <w:marLeft w:val="0"/>
              <w:marRight w:val="0"/>
              <w:marTop w:val="0"/>
              <w:marBottom w:val="0"/>
              <w:divBdr>
                <w:top w:val="none" w:sz="0" w:space="0" w:color="auto"/>
                <w:left w:val="none" w:sz="0" w:space="0" w:color="auto"/>
                <w:bottom w:val="none" w:sz="0" w:space="0" w:color="auto"/>
                <w:right w:val="none" w:sz="0" w:space="0" w:color="auto"/>
              </w:divBdr>
              <w:divsChild>
                <w:div w:id="10592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653213">
      <w:bodyDiv w:val="1"/>
      <w:marLeft w:val="0"/>
      <w:marRight w:val="0"/>
      <w:marTop w:val="0"/>
      <w:marBottom w:val="0"/>
      <w:divBdr>
        <w:top w:val="none" w:sz="0" w:space="0" w:color="auto"/>
        <w:left w:val="none" w:sz="0" w:space="0" w:color="auto"/>
        <w:bottom w:val="none" w:sz="0" w:space="0" w:color="auto"/>
        <w:right w:val="none" w:sz="0" w:space="0" w:color="auto"/>
      </w:divBdr>
      <w:divsChild>
        <w:div w:id="1278635814">
          <w:marLeft w:val="0"/>
          <w:marRight w:val="0"/>
          <w:marTop w:val="0"/>
          <w:marBottom w:val="0"/>
          <w:divBdr>
            <w:top w:val="none" w:sz="0" w:space="0" w:color="auto"/>
            <w:left w:val="none" w:sz="0" w:space="0" w:color="auto"/>
            <w:bottom w:val="none" w:sz="0" w:space="0" w:color="auto"/>
            <w:right w:val="none" w:sz="0" w:space="0" w:color="auto"/>
          </w:divBdr>
          <w:divsChild>
            <w:div w:id="415515911">
              <w:marLeft w:val="0"/>
              <w:marRight w:val="0"/>
              <w:marTop w:val="0"/>
              <w:marBottom w:val="0"/>
              <w:divBdr>
                <w:top w:val="none" w:sz="0" w:space="0" w:color="auto"/>
                <w:left w:val="none" w:sz="0" w:space="0" w:color="auto"/>
                <w:bottom w:val="none" w:sz="0" w:space="0" w:color="auto"/>
                <w:right w:val="none" w:sz="0" w:space="0" w:color="auto"/>
              </w:divBdr>
              <w:divsChild>
                <w:div w:id="134154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897404">
      <w:bodyDiv w:val="1"/>
      <w:marLeft w:val="0"/>
      <w:marRight w:val="0"/>
      <w:marTop w:val="0"/>
      <w:marBottom w:val="0"/>
      <w:divBdr>
        <w:top w:val="none" w:sz="0" w:space="0" w:color="auto"/>
        <w:left w:val="none" w:sz="0" w:space="0" w:color="auto"/>
        <w:bottom w:val="none" w:sz="0" w:space="0" w:color="auto"/>
        <w:right w:val="none" w:sz="0" w:space="0" w:color="auto"/>
      </w:divBdr>
    </w:div>
    <w:div w:id="673538010">
      <w:bodyDiv w:val="1"/>
      <w:marLeft w:val="0"/>
      <w:marRight w:val="0"/>
      <w:marTop w:val="0"/>
      <w:marBottom w:val="0"/>
      <w:divBdr>
        <w:top w:val="none" w:sz="0" w:space="0" w:color="auto"/>
        <w:left w:val="none" w:sz="0" w:space="0" w:color="auto"/>
        <w:bottom w:val="none" w:sz="0" w:space="0" w:color="auto"/>
        <w:right w:val="none" w:sz="0" w:space="0" w:color="auto"/>
      </w:divBdr>
      <w:divsChild>
        <w:div w:id="891966721">
          <w:marLeft w:val="0"/>
          <w:marRight w:val="0"/>
          <w:marTop w:val="0"/>
          <w:marBottom w:val="0"/>
          <w:divBdr>
            <w:top w:val="none" w:sz="0" w:space="0" w:color="auto"/>
            <w:left w:val="none" w:sz="0" w:space="0" w:color="auto"/>
            <w:bottom w:val="none" w:sz="0" w:space="0" w:color="auto"/>
            <w:right w:val="none" w:sz="0" w:space="0" w:color="auto"/>
          </w:divBdr>
          <w:divsChild>
            <w:div w:id="1245988753">
              <w:marLeft w:val="0"/>
              <w:marRight w:val="0"/>
              <w:marTop w:val="0"/>
              <w:marBottom w:val="0"/>
              <w:divBdr>
                <w:top w:val="none" w:sz="0" w:space="0" w:color="auto"/>
                <w:left w:val="none" w:sz="0" w:space="0" w:color="auto"/>
                <w:bottom w:val="none" w:sz="0" w:space="0" w:color="auto"/>
                <w:right w:val="none" w:sz="0" w:space="0" w:color="auto"/>
              </w:divBdr>
              <w:divsChild>
                <w:div w:id="19706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53801">
      <w:bodyDiv w:val="1"/>
      <w:marLeft w:val="0"/>
      <w:marRight w:val="0"/>
      <w:marTop w:val="0"/>
      <w:marBottom w:val="0"/>
      <w:divBdr>
        <w:top w:val="none" w:sz="0" w:space="0" w:color="auto"/>
        <w:left w:val="none" w:sz="0" w:space="0" w:color="auto"/>
        <w:bottom w:val="none" w:sz="0" w:space="0" w:color="auto"/>
        <w:right w:val="none" w:sz="0" w:space="0" w:color="auto"/>
      </w:divBdr>
      <w:divsChild>
        <w:div w:id="786241892">
          <w:marLeft w:val="0"/>
          <w:marRight w:val="0"/>
          <w:marTop w:val="0"/>
          <w:marBottom w:val="0"/>
          <w:divBdr>
            <w:top w:val="none" w:sz="0" w:space="0" w:color="auto"/>
            <w:left w:val="none" w:sz="0" w:space="0" w:color="auto"/>
            <w:bottom w:val="none" w:sz="0" w:space="0" w:color="auto"/>
            <w:right w:val="none" w:sz="0" w:space="0" w:color="auto"/>
          </w:divBdr>
          <w:divsChild>
            <w:div w:id="802575793">
              <w:marLeft w:val="0"/>
              <w:marRight w:val="0"/>
              <w:marTop w:val="0"/>
              <w:marBottom w:val="0"/>
              <w:divBdr>
                <w:top w:val="none" w:sz="0" w:space="0" w:color="auto"/>
                <w:left w:val="none" w:sz="0" w:space="0" w:color="auto"/>
                <w:bottom w:val="none" w:sz="0" w:space="0" w:color="auto"/>
                <w:right w:val="none" w:sz="0" w:space="0" w:color="auto"/>
              </w:divBdr>
              <w:divsChild>
                <w:div w:id="864488633">
                  <w:marLeft w:val="0"/>
                  <w:marRight w:val="0"/>
                  <w:marTop w:val="0"/>
                  <w:marBottom w:val="0"/>
                  <w:divBdr>
                    <w:top w:val="none" w:sz="0" w:space="0" w:color="auto"/>
                    <w:left w:val="none" w:sz="0" w:space="0" w:color="auto"/>
                    <w:bottom w:val="none" w:sz="0" w:space="0" w:color="auto"/>
                    <w:right w:val="none" w:sz="0" w:space="0" w:color="auto"/>
                  </w:divBdr>
                </w:div>
              </w:divsChild>
            </w:div>
            <w:div w:id="628438718">
              <w:marLeft w:val="0"/>
              <w:marRight w:val="0"/>
              <w:marTop w:val="0"/>
              <w:marBottom w:val="0"/>
              <w:divBdr>
                <w:top w:val="none" w:sz="0" w:space="0" w:color="auto"/>
                <w:left w:val="none" w:sz="0" w:space="0" w:color="auto"/>
                <w:bottom w:val="none" w:sz="0" w:space="0" w:color="auto"/>
                <w:right w:val="none" w:sz="0" w:space="0" w:color="auto"/>
              </w:divBdr>
              <w:divsChild>
                <w:div w:id="46427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80041">
          <w:marLeft w:val="0"/>
          <w:marRight w:val="0"/>
          <w:marTop w:val="0"/>
          <w:marBottom w:val="0"/>
          <w:divBdr>
            <w:top w:val="none" w:sz="0" w:space="0" w:color="auto"/>
            <w:left w:val="none" w:sz="0" w:space="0" w:color="auto"/>
            <w:bottom w:val="none" w:sz="0" w:space="0" w:color="auto"/>
            <w:right w:val="none" w:sz="0" w:space="0" w:color="auto"/>
          </w:divBdr>
          <w:divsChild>
            <w:div w:id="998922483">
              <w:marLeft w:val="0"/>
              <w:marRight w:val="0"/>
              <w:marTop w:val="0"/>
              <w:marBottom w:val="0"/>
              <w:divBdr>
                <w:top w:val="none" w:sz="0" w:space="0" w:color="auto"/>
                <w:left w:val="none" w:sz="0" w:space="0" w:color="auto"/>
                <w:bottom w:val="none" w:sz="0" w:space="0" w:color="auto"/>
                <w:right w:val="none" w:sz="0" w:space="0" w:color="auto"/>
              </w:divBdr>
              <w:divsChild>
                <w:div w:id="102848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850743">
      <w:bodyDiv w:val="1"/>
      <w:marLeft w:val="0"/>
      <w:marRight w:val="0"/>
      <w:marTop w:val="0"/>
      <w:marBottom w:val="0"/>
      <w:divBdr>
        <w:top w:val="none" w:sz="0" w:space="0" w:color="auto"/>
        <w:left w:val="none" w:sz="0" w:space="0" w:color="auto"/>
        <w:bottom w:val="none" w:sz="0" w:space="0" w:color="auto"/>
        <w:right w:val="none" w:sz="0" w:space="0" w:color="auto"/>
      </w:divBdr>
      <w:divsChild>
        <w:div w:id="308218999">
          <w:marLeft w:val="0"/>
          <w:marRight w:val="0"/>
          <w:marTop w:val="0"/>
          <w:marBottom w:val="0"/>
          <w:divBdr>
            <w:top w:val="none" w:sz="0" w:space="0" w:color="auto"/>
            <w:left w:val="none" w:sz="0" w:space="0" w:color="auto"/>
            <w:bottom w:val="none" w:sz="0" w:space="0" w:color="auto"/>
            <w:right w:val="none" w:sz="0" w:space="0" w:color="auto"/>
          </w:divBdr>
          <w:divsChild>
            <w:div w:id="2128352228">
              <w:marLeft w:val="0"/>
              <w:marRight w:val="0"/>
              <w:marTop w:val="0"/>
              <w:marBottom w:val="0"/>
              <w:divBdr>
                <w:top w:val="none" w:sz="0" w:space="0" w:color="auto"/>
                <w:left w:val="none" w:sz="0" w:space="0" w:color="auto"/>
                <w:bottom w:val="none" w:sz="0" w:space="0" w:color="auto"/>
                <w:right w:val="none" w:sz="0" w:space="0" w:color="auto"/>
              </w:divBdr>
              <w:divsChild>
                <w:div w:id="32578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599408">
      <w:bodyDiv w:val="1"/>
      <w:marLeft w:val="0"/>
      <w:marRight w:val="0"/>
      <w:marTop w:val="0"/>
      <w:marBottom w:val="0"/>
      <w:divBdr>
        <w:top w:val="none" w:sz="0" w:space="0" w:color="auto"/>
        <w:left w:val="none" w:sz="0" w:space="0" w:color="auto"/>
        <w:bottom w:val="none" w:sz="0" w:space="0" w:color="auto"/>
        <w:right w:val="none" w:sz="0" w:space="0" w:color="auto"/>
      </w:divBdr>
      <w:divsChild>
        <w:div w:id="1121148739">
          <w:marLeft w:val="0"/>
          <w:marRight w:val="0"/>
          <w:marTop w:val="0"/>
          <w:marBottom w:val="0"/>
          <w:divBdr>
            <w:top w:val="none" w:sz="0" w:space="0" w:color="auto"/>
            <w:left w:val="none" w:sz="0" w:space="0" w:color="auto"/>
            <w:bottom w:val="none" w:sz="0" w:space="0" w:color="auto"/>
            <w:right w:val="none" w:sz="0" w:space="0" w:color="auto"/>
          </w:divBdr>
          <w:divsChild>
            <w:div w:id="2105302127">
              <w:marLeft w:val="0"/>
              <w:marRight w:val="0"/>
              <w:marTop w:val="0"/>
              <w:marBottom w:val="0"/>
              <w:divBdr>
                <w:top w:val="none" w:sz="0" w:space="0" w:color="auto"/>
                <w:left w:val="none" w:sz="0" w:space="0" w:color="auto"/>
                <w:bottom w:val="none" w:sz="0" w:space="0" w:color="auto"/>
                <w:right w:val="none" w:sz="0" w:space="0" w:color="auto"/>
              </w:divBdr>
              <w:divsChild>
                <w:div w:id="100585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068861">
      <w:bodyDiv w:val="1"/>
      <w:marLeft w:val="0"/>
      <w:marRight w:val="0"/>
      <w:marTop w:val="0"/>
      <w:marBottom w:val="0"/>
      <w:divBdr>
        <w:top w:val="none" w:sz="0" w:space="0" w:color="auto"/>
        <w:left w:val="none" w:sz="0" w:space="0" w:color="auto"/>
        <w:bottom w:val="none" w:sz="0" w:space="0" w:color="auto"/>
        <w:right w:val="none" w:sz="0" w:space="0" w:color="auto"/>
      </w:divBdr>
    </w:div>
    <w:div w:id="1176922866">
      <w:bodyDiv w:val="1"/>
      <w:marLeft w:val="0"/>
      <w:marRight w:val="0"/>
      <w:marTop w:val="0"/>
      <w:marBottom w:val="0"/>
      <w:divBdr>
        <w:top w:val="none" w:sz="0" w:space="0" w:color="auto"/>
        <w:left w:val="none" w:sz="0" w:space="0" w:color="auto"/>
        <w:bottom w:val="none" w:sz="0" w:space="0" w:color="auto"/>
        <w:right w:val="none" w:sz="0" w:space="0" w:color="auto"/>
      </w:divBdr>
      <w:divsChild>
        <w:div w:id="1816601547">
          <w:marLeft w:val="0"/>
          <w:marRight w:val="0"/>
          <w:marTop w:val="0"/>
          <w:marBottom w:val="0"/>
          <w:divBdr>
            <w:top w:val="none" w:sz="0" w:space="0" w:color="auto"/>
            <w:left w:val="none" w:sz="0" w:space="0" w:color="auto"/>
            <w:bottom w:val="none" w:sz="0" w:space="0" w:color="auto"/>
            <w:right w:val="none" w:sz="0" w:space="0" w:color="auto"/>
          </w:divBdr>
          <w:divsChild>
            <w:div w:id="1446923435">
              <w:marLeft w:val="0"/>
              <w:marRight w:val="0"/>
              <w:marTop w:val="0"/>
              <w:marBottom w:val="0"/>
              <w:divBdr>
                <w:top w:val="none" w:sz="0" w:space="0" w:color="auto"/>
                <w:left w:val="none" w:sz="0" w:space="0" w:color="auto"/>
                <w:bottom w:val="none" w:sz="0" w:space="0" w:color="auto"/>
                <w:right w:val="none" w:sz="0" w:space="0" w:color="auto"/>
              </w:divBdr>
              <w:divsChild>
                <w:div w:id="8268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05049">
      <w:bodyDiv w:val="1"/>
      <w:marLeft w:val="0"/>
      <w:marRight w:val="0"/>
      <w:marTop w:val="0"/>
      <w:marBottom w:val="0"/>
      <w:divBdr>
        <w:top w:val="none" w:sz="0" w:space="0" w:color="auto"/>
        <w:left w:val="none" w:sz="0" w:space="0" w:color="auto"/>
        <w:bottom w:val="none" w:sz="0" w:space="0" w:color="auto"/>
        <w:right w:val="none" w:sz="0" w:space="0" w:color="auto"/>
      </w:divBdr>
      <w:divsChild>
        <w:div w:id="1982613314">
          <w:marLeft w:val="0"/>
          <w:marRight w:val="0"/>
          <w:marTop w:val="0"/>
          <w:marBottom w:val="0"/>
          <w:divBdr>
            <w:top w:val="none" w:sz="0" w:space="0" w:color="auto"/>
            <w:left w:val="none" w:sz="0" w:space="0" w:color="auto"/>
            <w:bottom w:val="none" w:sz="0" w:space="0" w:color="auto"/>
            <w:right w:val="none" w:sz="0" w:space="0" w:color="auto"/>
          </w:divBdr>
          <w:divsChild>
            <w:div w:id="561411123">
              <w:marLeft w:val="0"/>
              <w:marRight w:val="0"/>
              <w:marTop w:val="0"/>
              <w:marBottom w:val="0"/>
              <w:divBdr>
                <w:top w:val="none" w:sz="0" w:space="0" w:color="auto"/>
                <w:left w:val="none" w:sz="0" w:space="0" w:color="auto"/>
                <w:bottom w:val="none" w:sz="0" w:space="0" w:color="auto"/>
                <w:right w:val="none" w:sz="0" w:space="0" w:color="auto"/>
              </w:divBdr>
              <w:divsChild>
                <w:div w:id="189373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95724">
      <w:bodyDiv w:val="1"/>
      <w:marLeft w:val="0"/>
      <w:marRight w:val="0"/>
      <w:marTop w:val="0"/>
      <w:marBottom w:val="0"/>
      <w:divBdr>
        <w:top w:val="none" w:sz="0" w:space="0" w:color="auto"/>
        <w:left w:val="none" w:sz="0" w:space="0" w:color="auto"/>
        <w:bottom w:val="none" w:sz="0" w:space="0" w:color="auto"/>
        <w:right w:val="none" w:sz="0" w:space="0" w:color="auto"/>
      </w:divBdr>
      <w:divsChild>
        <w:div w:id="2144884184">
          <w:marLeft w:val="0"/>
          <w:marRight w:val="0"/>
          <w:marTop w:val="0"/>
          <w:marBottom w:val="0"/>
          <w:divBdr>
            <w:top w:val="none" w:sz="0" w:space="0" w:color="auto"/>
            <w:left w:val="none" w:sz="0" w:space="0" w:color="auto"/>
            <w:bottom w:val="none" w:sz="0" w:space="0" w:color="auto"/>
            <w:right w:val="none" w:sz="0" w:space="0" w:color="auto"/>
          </w:divBdr>
          <w:divsChild>
            <w:div w:id="1430734576">
              <w:marLeft w:val="0"/>
              <w:marRight w:val="0"/>
              <w:marTop w:val="0"/>
              <w:marBottom w:val="0"/>
              <w:divBdr>
                <w:top w:val="none" w:sz="0" w:space="0" w:color="auto"/>
                <w:left w:val="none" w:sz="0" w:space="0" w:color="auto"/>
                <w:bottom w:val="none" w:sz="0" w:space="0" w:color="auto"/>
                <w:right w:val="none" w:sz="0" w:space="0" w:color="auto"/>
              </w:divBdr>
              <w:divsChild>
                <w:div w:id="15423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398897">
      <w:bodyDiv w:val="1"/>
      <w:marLeft w:val="0"/>
      <w:marRight w:val="0"/>
      <w:marTop w:val="0"/>
      <w:marBottom w:val="0"/>
      <w:divBdr>
        <w:top w:val="none" w:sz="0" w:space="0" w:color="auto"/>
        <w:left w:val="none" w:sz="0" w:space="0" w:color="auto"/>
        <w:bottom w:val="none" w:sz="0" w:space="0" w:color="auto"/>
        <w:right w:val="none" w:sz="0" w:space="0" w:color="auto"/>
      </w:divBdr>
      <w:divsChild>
        <w:div w:id="1056584803">
          <w:marLeft w:val="0"/>
          <w:marRight w:val="0"/>
          <w:marTop w:val="0"/>
          <w:marBottom w:val="0"/>
          <w:divBdr>
            <w:top w:val="none" w:sz="0" w:space="0" w:color="auto"/>
            <w:left w:val="none" w:sz="0" w:space="0" w:color="auto"/>
            <w:bottom w:val="none" w:sz="0" w:space="0" w:color="auto"/>
            <w:right w:val="none" w:sz="0" w:space="0" w:color="auto"/>
          </w:divBdr>
          <w:divsChild>
            <w:div w:id="1862622483">
              <w:marLeft w:val="0"/>
              <w:marRight w:val="0"/>
              <w:marTop w:val="0"/>
              <w:marBottom w:val="0"/>
              <w:divBdr>
                <w:top w:val="none" w:sz="0" w:space="0" w:color="auto"/>
                <w:left w:val="none" w:sz="0" w:space="0" w:color="auto"/>
                <w:bottom w:val="none" w:sz="0" w:space="0" w:color="auto"/>
                <w:right w:val="none" w:sz="0" w:space="0" w:color="auto"/>
              </w:divBdr>
              <w:divsChild>
                <w:div w:id="492068990">
                  <w:marLeft w:val="0"/>
                  <w:marRight w:val="0"/>
                  <w:marTop w:val="0"/>
                  <w:marBottom w:val="0"/>
                  <w:divBdr>
                    <w:top w:val="none" w:sz="0" w:space="0" w:color="auto"/>
                    <w:left w:val="none" w:sz="0" w:space="0" w:color="auto"/>
                    <w:bottom w:val="none" w:sz="0" w:space="0" w:color="auto"/>
                    <w:right w:val="none" w:sz="0" w:space="0" w:color="auto"/>
                  </w:divBdr>
                  <w:divsChild>
                    <w:div w:id="168134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941103">
      <w:bodyDiv w:val="1"/>
      <w:marLeft w:val="0"/>
      <w:marRight w:val="0"/>
      <w:marTop w:val="0"/>
      <w:marBottom w:val="0"/>
      <w:divBdr>
        <w:top w:val="none" w:sz="0" w:space="0" w:color="auto"/>
        <w:left w:val="none" w:sz="0" w:space="0" w:color="auto"/>
        <w:bottom w:val="none" w:sz="0" w:space="0" w:color="auto"/>
        <w:right w:val="none" w:sz="0" w:space="0" w:color="auto"/>
      </w:divBdr>
      <w:divsChild>
        <w:div w:id="1016081207">
          <w:marLeft w:val="0"/>
          <w:marRight w:val="0"/>
          <w:marTop w:val="0"/>
          <w:marBottom w:val="0"/>
          <w:divBdr>
            <w:top w:val="none" w:sz="0" w:space="0" w:color="auto"/>
            <w:left w:val="none" w:sz="0" w:space="0" w:color="auto"/>
            <w:bottom w:val="none" w:sz="0" w:space="0" w:color="auto"/>
            <w:right w:val="none" w:sz="0" w:space="0" w:color="auto"/>
          </w:divBdr>
          <w:divsChild>
            <w:div w:id="1027371908">
              <w:marLeft w:val="0"/>
              <w:marRight w:val="0"/>
              <w:marTop w:val="0"/>
              <w:marBottom w:val="0"/>
              <w:divBdr>
                <w:top w:val="none" w:sz="0" w:space="0" w:color="auto"/>
                <w:left w:val="none" w:sz="0" w:space="0" w:color="auto"/>
                <w:bottom w:val="none" w:sz="0" w:space="0" w:color="auto"/>
                <w:right w:val="none" w:sz="0" w:space="0" w:color="auto"/>
              </w:divBdr>
              <w:divsChild>
                <w:div w:id="107658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466719">
      <w:bodyDiv w:val="1"/>
      <w:marLeft w:val="0"/>
      <w:marRight w:val="0"/>
      <w:marTop w:val="0"/>
      <w:marBottom w:val="0"/>
      <w:divBdr>
        <w:top w:val="none" w:sz="0" w:space="0" w:color="auto"/>
        <w:left w:val="none" w:sz="0" w:space="0" w:color="auto"/>
        <w:bottom w:val="none" w:sz="0" w:space="0" w:color="auto"/>
        <w:right w:val="none" w:sz="0" w:space="0" w:color="auto"/>
      </w:divBdr>
      <w:divsChild>
        <w:div w:id="1758479431">
          <w:marLeft w:val="0"/>
          <w:marRight w:val="0"/>
          <w:marTop w:val="0"/>
          <w:marBottom w:val="0"/>
          <w:divBdr>
            <w:top w:val="none" w:sz="0" w:space="0" w:color="auto"/>
            <w:left w:val="none" w:sz="0" w:space="0" w:color="auto"/>
            <w:bottom w:val="none" w:sz="0" w:space="0" w:color="auto"/>
            <w:right w:val="none" w:sz="0" w:space="0" w:color="auto"/>
          </w:divBdr>
          <w:divsChild>
            <w:div w:id="1965387947">
              <w:marLeft w:val="0"/>
              <w:marRight w:val="0"/>
              <w:marTop w:val="0"/>
              <w:marBottom w:val="0"/>
              <w:divBdr>
                <w:top w:val="none" w:sz="0" w:space="0" w:color="auto"/>
                <w:left w:val="none" w:sz="0" w:space="0" w:color="auto"/>
                <w:bottom w:val="none" w:sz="0" w:space="0" w:color="auto"/>
                <w:right w:val="none" w:sz="0" w:space="0" w:color="auto"/>
              </w:divBdr>
              <w:divsChild>
                <w:div w:id="368915900">
                  <w:marLeft w:val="0"/>
                  <w:marRight w:val="0"/>
                  <w:marTop w:val="0"/>
                  <w:marBottom w:val="0"/>
                  <w:divBdr>
                    <w:top w:val="none" w:sz="0" w:space="0" w:color="auto"/>
                    <w:left w:val="none" w:sz="0" w:space="0" w:color="auto"/>
                    <w:bottom w:val="none" w:sz="0" w:space="0" w:color="auto"/>
                    <w:right w:val="none" w:sz="0" w:space="0" w:color="auto"/>
                  </w:divBdr>
                  <w:divsChild>
                    <w:div w:id="1062172717">
                      <w:marLeft w:val="0"/>
                      <w:marRight w:val="0"/>
                      <w:marTop w:val="0"/>
                      <w:marBottom w:val="0"/>
                      <w:divBdr>
                        <w:top w:val="none" w:sz="0" w:space="0" w:color="auto"/>
                        <w:left w:val="none" w:sz="0" w:space="0" w:color="auto"/>
                        <w:bottom w:val="none" w:sz="0" w:space="0" w:color="auto"/>
                        <w:right w:val="none" w:sz="0" w:space="0" w:color="auto"/>
                      </w:divBdr>
                    </w:div>
                    <w:div w:id="29171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035574">
      <w:bodyDiv w:val="1"/>
      <w:marLeft w:val="0"/>
      <w:marRight w:val="0"/>
      <w:marTop w:val="0"/>
      <w:marBottom w:val="0"/>
      <w:divBdr>
        <w:top w:val="none" w:sz="0" w:space="0" w:color="auto"/>
        <w:left w:val="none" w:sz="0" w:space="0" w:color="auto"/>
        <w:bottom w:val="none" w:sz="0" w:space="0" w:color="auto"/>
        <w:right w:val="none" w:sz="0" w:space="0" w:color="auto"/>
      </w:divBdr>
      <w:divsChild>
        <w:div w:id="1189024145">
          <w:marLeft w:val="0"/>
          <w:marRight w:val="0"/>
          <w:marTop w:val="0"/>
          <w:marBottom w:val="0"/>
          <w:divBdr>
            <w:top w:val="none" w:sz="0" w:space="0" w:color="auto"/>
            <w:left w:val="none" w:sz="0" w:space="0" w:color="auto"/>
            <w:bottom w:val="none" w:sz="0" w:space="0" w:color="auto"/>
            <w:right w:val="none" w:sz="0" w:space="0" w:color="auto"/>
          </w:divBdr>
          <w:divsChild>
            <w:div w:id="564492011">
              <w:marLeft w:val="0"/>
              <w:marRight w:val="0"/>
              <w:marTop w:val="0"/>
              <w:marBottom w:val="0"/>
              <w:divBdr>
                <w:top w:val="none" w:sz="0" w:space="0" w:color="auto"/>
                <w:left w:val="none" w:sz="0" w:space="0" w:color="auto"/>
                <w:bottom w:val="none" w:sz="0" w:space="0" w:color="auto"/>
                <w:right w:val="none" w:sz="0" w:space="0" w:color="auto"/>
              </w:divBdr>
              <w:divsChild>
                <w:div w:id="64481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84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F1953-79AA-40CB-8380-8A4678913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3261</Words>
  <Characters>18589</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Adalgisa Donatelli</dc:creator>
  <cp:keywords/>
  <dc:description/>
  <cp:lastModifiedBy>MARTINA LA MELA</cp:lastModifiedBy>
  <cp:revision>2</cp:revision>
  <dcterms:created xsi:type="dcterms:W3CDTF">2024-07-27T07:41:00Z</dcterms:created>
  <dcterms:modified xsi:type="dcterms:W3CDTF">2024-07-27T07:41:00Z</dcterms:modified>
</cp:coreProperties>
</file>